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4F" w:rsidRPr="00A7304F" w:rsidRDefault="00A7304F" w:rsidP="00A7304F">
      <w:pPr>
        <w:jc w:val="center"/>
        <w:rPr>
          <w:rFonts w:ascii="Times New Roman" w:hAnsi="Times New Roman"/>
          <w:b/>
          <w:color w:val="000000" w:themeColor="text1"/>
          <w:sz w:val="28"/>
          <w:szCs w:val="28"/>
        </w:rPr>
      </w:pPr>
    </w:p>
    <w:p w:rsidR="00A7304F" w:rsidRPr="0058242C" w:rsidRDefault="00A7304F" w:rsidP="00C377F1">
      <w:pPr>
        <w:jc w:val="center"/>
        <w:rPr>
          <w:rFonts w:ascii="Arial" w:hAnsi="Arial" w:cs="Arial"/>
          <w:b/>
          <w:color w:val="000000" w:themeColor="text1"/>
          <w:sz w:val="28"/>
          <w:szCs w:val="28"/>
        </w:rPr>
      </w:pPr>
      <w:r w:rsidRPr="0058242C">
        <w:rPr>
          <w:rFonts w:ascii="Arial" w:hAnsi="Arial" w:cs="Arial"/>
          <w:b/>
          <w:color w:val="000000" w:themeColor="text1"/>
          <w:sz w:val="28"/>
          <w:szCs w:val="28"/>
        </w:rPr>
        <w:t>INFORME DE SEGUIMIENTO</w:t>
      </w:r>
    </w:p>
    <w:p w:rsidR="00A7304F" w:rsidRPr="0058242C" w:rsidRDefault="00A7304F" w:rsidP="00A7304F">
      <w:pPr>
        <w:jc w:val="center"/>
        <w:rPr>
          <w:rFonts w:ascii="Arial" w:hAnsi="Arial" w:cs="Arial"/>
          <w:b/>
          <w:color w:val="000000" w:themeColor="text1"/>
          <w:sz w:val="28"/>
          <w:szCs w:val="28"/>
        </w:rPr>
      </w:pPr>
    </w:p>
    <w:p w:rsidR="00A7304F" w:rsidRPr="0058242C" w:rsidRDefault="00A7304F" w:rsidP="00A7304F">
      <w:pPr>
        <w:rPr>
          <w:rFonts w:ascii="Arial" w:hAnsi="Arial" w:cs="Arial"/>
          <w:b/>
          <w:color w:val="000000" w:themeColor="text1"/>
          <w:sz w:val="28"/>
          <w:szCs w:val="28"/>
        </w:rPr>
      </w:pPr>
    </w:p>
    <w:p w:rsidR="00A7304F" w:rsidRPr="0058242C" w:rsidRDefault="00A7304F" w:rsidP="00A7304F">
      <w:pPr>
        <w:jc w:val="center"/>
        <w:rPr>
          <w:rFonts w:ascii="Arial" w:hAnsi="Arial" w:cs="Arial"/>
          <w:b/>
          <w:color w:val="000000" w:themeColor="text1"/>
          <w:sz w:val="28"/>
          <w:szCs w:val="28"/>
        </w:rPr>
      </w:pPr>
      <w:r w:rsidRPr="0058242C">
        <w:rPr>
          <w:rFonts w:ascii="Arial" w:hAnsi="Arial" w:cs="Arial"/>
          <w:b/>
          <w:color w:val="000000" w:themeColor="text1"/>
          <w:sz w:val="28"/>
          <w:szCs w:val="28"/>
        </w:rPr>
        <w:t>PLAN DE ACCIÓN</w:t>
      </w:r>
    </w:p>
    <w:p w:rsidR="00A7304F" w:rsidRPr="0058242C" w:rsidRDefault="00A7304F" w:rsidP="00A7304F">
      <w:pPr>
        <w:rPr>
          <w:rFonts w:ascii="Arial" w:hAnsi="Arial" w:cs="Arial"/>
          <w:b/>
          <w:color w:val="000000" w:themeColor="text1"/>
          <w:sz w:val="28"/>
          <w:szCs w:val="28"/>
        </w:rPr>
      </w:pPr>
    </w:p>
    <w:p w:rsidR="00A7304F" w:rsidRPr="0058242C" w:rsidRDefault="00A7304F" w:rsidP="00A7304F">
      <w:pPr>
        <w:rPr>
          <w:rFonts w:ascii="Arial" w:hAnsi="Arial" w:cs="Arial"/>
          <w:b/>
          <w:color w:val="000000" w:themeColor="text1"/>
          <w:sz w:val="28"/>
          <w:szCs w:val="28"/>
        </w:rPr>
      </w:pPr>
    </w:p>
    <w:p w:rsidR="00A7304F" w:rsidRPr="0058242C" w:rsidRDefault="009240E1" w:rsidP="00A7304F">
      <w:pPr>
        <w:jc w:val="center"/>
        <w:rPr>
          <w:rFonts w:ascii="Arial" w:hAnsi="Arial" w:cs="Arial"/>
          <w:b/>
          <w:color w:val="000000" w:themeColor="text1"/>
          <w:sz w:val="28"/>
          <w:szCs w:val="28"/>
        </w:rPr>
      </w:pPr>
      <w:r w:rsidRPr="0058242C">
        <w:rPr>
          <w:rFonts w:ascii="Arial" w:hAnsi="Arial" w:cs="Arial"/>
          <w:b/>
          <w:color w:val="000000" w:themeColor="text1"/>
          <w:sz w:val="28"/>
          <w:szCs w:val="28"/>
        </w:rPr>
        <w:t>“SECRETARIA GENERAL</w:t>
      </w:r>
      <w:r w:rsidR="00A7304F" w:rsidRPr="0058242C">
        <w:rPr>
          <w:rFonts w:ascii="Arial" w:hAnsi="Arial" w:cs="Arial"/>
          <w:b/>
          <w:color w:val="000000" w:themeColor="text1"/>
          <w:sz w:val="28"/>
          <w:szCs w:val="28"/>
        </w:rPr>
        <w:t>”</w:t>
      </w:r>
    </w:p>
    <w:p w:rsidR="00A7304F" w:rsidRPr="0058242C" w:rsidRDefault="00A7304F" w:rsidP="00A7304F">
      <w:pPr>
        <w:rPr>
          <w:rFonts w:ascii="Arial" w:hAnsi="Arial" w:cs="Arial"/>
          <w:b/>
          <w:color w:val="000000" w:themeColor="text1"/>
          <w:sz w:val="28"/>
          <w:szCs w:val="28"/>
        </w:rPr>
      </w:pPr>
    </w:p>
    <w:p w:rsidR="00A7304F" w:rsidRPr="0058242C" w:rsidRDefault="00A7304F" w:rsidP="00A7304F">
      <w:pPr>
        <w:rPr>
          <w:rFonts w:ascii="Arial" w:hAnsi="Arial" w:cs="Arial"/>
          <w:b/>
          <w:color w:val="000000" w:themeColor="text1"/>
          <w:sz w:val="28"/>
          <w:szCs w:val="28"/>
        </w:rPr>
      </w:pPr>
    </w:p>
    <w:p w:rsidR="00A7304F" w:rsidRPr="0058242C" w:rsidRDefault="00A7304F" w:rsidP="00A7304F">
      <w:pPr>
        <w:jc w:val="center"/>
        <w:rPr>
          <w:rFonts w:ascii="Arial" w:hAnsi="Arial" w:cs="Arial"/>
          <w:b/>
          <w:color w:val="000000" w:themeColor="text1"/>
          <w:sz w:val="28"/>
          <w:szCs w:val="28"/>
        </w:rPr>
      </w:pPr>
      <w:r w:rsidRPr="0058242C">
        <w:rPr>
          <w:rFonts w:ascii="Arial" w:hAnsi="Arial" w:cs="Arial"/>
          <w:b/>
          <w:color w:val="000000" w:themeColor="text1"/>
          <w:sz w:val="28"/>
          <w:szCs w:val="28"/>
        </w:rPr>
        <w:t>PROCESOS</w:t>
      </w:r>
    </w:p>
    <w:p w:rsidR="00A7304F" w:rsidRPr="0058242C" w:rsidRDefault="00C377F1" w:rsidP="00C377F1">
      <w:pPr>
        <w:jc w:val="center"/>
        <w:rPr>
          <w:rFonts w:ascii="Arial" w:hAnsi="Arial" w:cs="Arial"/>
          <w:b/>
          <w:color w:val="000000" w:themeColor="text1"/>
          <w:sz w:val="28"/>
          <w:szCs w:val="28"/>
        </w:rPr>
      </w:pPr>
      <w:r w:rsidRPr="0058242C">
        <w:rPr>
          <w:rFonts w:ascii="Arial" w:hAnsi="Arial" w:cs="Arial"/>
          <w:b/>
          <w:color w:val="000000" w:themeColor="text1"/>
          <w:sz w:val="28"/>
          <w:szCs w:val="28"/>
        </w:rPr>
        <w:t>Gestión del Talento Humano</w:t>
      </w:r>
    </w:p>
    <w:p w:rsidR="00C377F1" w:rsidRPr="0058242C" w:rsidRDefault="00C377F1" w:rsidP="00A7304F">
      <w:pPr>
        <w:jc w:val="center"/>
        <w:rPr>
          <w:rFonts w:ascii="Arial" w:hAnsi="Arial" w:cs="Arial"/>
          <w:b/>
          <w:color w:val="000000" w:themeColor="text1"/>
          <w:sz w:val="28"/>
          <w:szCs w:val="28"/>
        </w:rPr>
      </w:pPr>
      <w:r w:rsidRPr="0058242C">
        <w:rPr>
          <w:rFonts w:ascii="Arial" w:hAnsi="Arial" w:cs="Arial"/>
          <w:b/>
          <w:color w:val="000000" w:themeColor="text1"/>
          <w:sz w:val="28"/>
          <w:szCs w:val="28"/>
        </w:rPr>
        <w:t xml:space="preserve">Bienes y Servicios </w:t>
      </w:r>
    </w:p>
    <w:p w:rsidR="00A7304F" w:rsidRPr="0058242C" w:rsidRDefault="00C377F1" w:rsidP="00A7304F">
      <w:pPr>
        <w:jc w:val="center"/>
        <w:rPr>
          <w:rFonts w:ascii="Arial" w:hAnsi="Arial" w:cs="Arial"/>
          <w:b/>
          <w:color w:val="000000" w:themeColor="text1"/>
          <w:sz w:val="28"/>
          <w:szCs w:val="28"/>
        </w:rPr>
      </w:pPr>
      <w:r w:rsidRPr="0058242C">
        <w:rPr>
          <w:rFonts w:ascii="Arial" w:hAnsi="Arial" w:cs="Arial"/>
          <w:b/>
          <w:color w:val="000000" w:themeColor="text1"/>
          <w:sz w:val="28"/>
          <w:szCs w:val="28"/>
        </w:rPr>
        <w:t>Atención al Ciudadano</w:t>
      </w:r>
    </w:p>
    <w:p w:rsidR="00C377F1" w:rsidRPr="0058242C" w:rsidRDefault="00C377F1" w:rsidP="00A7304F">
      <w:pPr>
        <w:jc w:val="center"/>
        <w:rPr>
          <w:rFonts w:ascii="Arial" w:hAnsi="Arial" w:cs="Arial"/>
          <w:b/>
          <w:color w:val="000000" w:themeColor="text1"/>
          <w:sz w:val="28"/>
          <w:szCs w:val="28"/>
        </w:rPr>
      </w:pPr>
      <w:r w:rsidRPr="0058242C">
        <w:rPr>
          <w:rFonts w:ascii="Arial" w:hAnsi="Arial" w:cs="Arial"/>
          <w:b/>
          <w:color w:val="000000" w:themeColor="text1"/>
          <w:sz w:val="28"/>
          <w:szCs w:val="28"/>
        </w:rPr>
        <w:t>Gestión Documental</w:t>
      </w:r>
    </w:p>
    <w:p w:rsidR="00A7304F" w:rsidRPr="0058242C" w:rsidRDefault="00A7304F" w:rsidP="00A7304F">
      <w:pPr>
        <w:jc w:val="center"/>
        <w:rPr>
          <w:rFonts w:ascii="Arial" w:hAnsi="Arial" w:cs="Arial"/>
          <w:b/>
          <w:color w:val="000000" w:themeColor="text1"/>
          <w:sz w:val="28"/>
          <w:szCs w:val="28"/>
        </w:rPr>
      </w:pPr>
    </w:p>
    <w:p w:rsidR="00A7304F" w:rsidRPr="0058242C" w:rsidRDefault="00A7304F" w:rsidP="00A7304F">
      <w:pPr>
        <w:rPr>
          <w:rFonts w:ascii="Arial" w:hAnsi="Arial" w:cs="Arial"/>
          <w:b/>
          <w:color w:val="000000" w:themeColor="text1"/>
          <w:sz w:val="28"/>
          <w:szCs w:val="28"/>
        </w:rPr>
      </w:pPr>
    </w:p>
    <w:p w:rsidR="00C377F1" w:rsidRPr="0058242C" w:rsidRDefault="00C377F1" w:rsidP="00A7304F">
      <w:pPr>
        <w:jc w:val="center"/>
        <w:rPr>
          <w:rFonts w:ascii="Arial" w:hAnsi="Arial" w:cs="Arial"/>
          <w:b/>
          <w:color w:val="000000" w:themeColor="text1"/>
          <w:sz w:val="28"/>
          <w:szCs w:val="28"/>
        </w:rPr>
      </w:pPr>
    </w:p>
    <w:p w:rsidR="00C377F1" w:rsidRPr="0058242C" w:rsidRDefault="00C377F1" w:rsidP="00A7304F">
      <w:pPr>
        <w:jc w:val="center"/>
        <w:rPr>
          <w:rFonts w:ascii="Arial" w:hAnsi="Arial" w:cs="Arial"/>
          <w:b/>
          <w:color w:val="000000" w:themeColor="text1"/>
          <w:sz w:val="28"/>
          <w:szCs w:val="28"/>
        </w:rPr>
      </w:pPr>
    </w:p>
    <w:p w:rsidR="00A7304F" w:rsidRPr="0058242C" w:rsidRDefault="00301350" w:rsidP="00A7304F">
      <w:pPr>
        <w:jc w:val="center"/>
        <w:rPr>
          <w:rFonts w:ascii="Arial" w:hAnsi="Arial" w:cs="Arial"/>
          <w:b/>
          <w:sz w:val="28"/>
          <w:szCs w:val="28"/>
        </w:rPr>
      </w:pPr>
      <w:r>
        <w:rPr>
          <w:rFonts w:ascii="Arial" w:hAnsi="Arial" w:cs="Arial"/>
          <w:b/>
          <w:color w:val="000000" w:themeColor="text1"/>
          <w:sz w:val="28"/>
          <w:szCs w:val="28"/>
        </w:rPr>
        <w:t>Abril 1 A Junio 30</w:t>
      </w:r>
      <w:r w:rsidR="00C377F1" w:rsidRPr="0058242C">
        <w:rPr>
          <w:rFonts w:ascii="Arial" w:hAnsi="Arial" w:cs="Arial"/>
          <w:b/>
          <w:color w:val="000000" w:themeColor="text1"/>
          <w:sz w:val="28"/>
          <w:szCs w:val="28"/>
        </w:rPr>
        <w:t xml:space="preserve"> de </w:t>
      </w:r>
      <w:r w:rsidR="00A7304F" w:rsidRPr="0058242C">
        <w:rPr>
          <w:rFonts w:ascii="Arial" w:hAnsi="Arial" w:cs="Arial"/>
          <w:b/>
          <w:color w:val="000000" w:themeColor="text1"/>
          <w:sz w:val="28"/>
          <w:szCs w:val="28"/>
        </w:rPr>
        <w:t>2021</w:t>
      </w:r>
    </w:p>
    <w:p w:rsidR="00C377F1" w:rsidRPr="0058242C" w:rsidRDefault="00C377F1" w:rsidP="007A190A">
      <w:pPr>
        <w:rPr>
          <w:rFonts w:ascii="Arial" w:hAnsi="Arial" w:cs="Arial"/>
          <w:b/>
          <w:sz w:val="28"/>
          <w:szCs w:val="28"/>
        </w:rPr>
      </w:pPr>
    </w:p>
    <w:p w:rsidR="00301350" w:rsidRDefault="00301350" w:rsidP="00A7304F">
      <w:pPr>
        <w:jc w:val="center"/>
        <w:rPr>
          <w:rFonts w:ascii="Arial" w:hAnsi="Arial" w:cs="Arial"/>
          <w:b/>
          <w:sz w:val="24"/>
          <w:szCs w:val="24"/>
        </w:rPr>
      </w:pPr>
    </w:p>
    <w:p w:rsidR="00A7304F" w:rsidRPr="0058242C" w:rsidRDefault="00301350" w:rsidP="00A7304F">
      <w:pPr>
        <w:jc w:val="center"/>
        <w:rPr>
          <w:rFonts w:ascii="Arial" w:hAnsi="Arial" w:cs="Arial"/>
          <w:b/>
          <w:sz w:val="24"/>
          <w:szCs w:val="24"/>
        </w:rPr>
      </w:pPr>
      <w:r>
        <w:rPr>
          <w:rFonts w:ascii="Arial" w:hAnsi="Arial" w:cs="Arial"/>
          <w:b/>
          <w:sz w:val="24"/>
          <w:szCs w:val="24"/>
        </w:rPr>
        <w:lastRenderedPageBreak/>
        <w:t>SEGUIMIENTO ABRIL 1 A 30 DE JUNIO</w:t>
      </w:r>
      <w:r w:rsidR="00A7304F" w:rsidRPr="0058242C">
        <w:rPr>
          <w:rFonts w:ascii="Arial" w:hAnsi="Arial" w:cs="Arial"/>
          <w:b/>
          <w:sz w:val="24"/>
          <w:szCs w:val="24"/>
        </w:rPr>
        <w:t xml:space="preserve"> 2021– PLAN DE ACCIÓN</w:t>
      </w:r>
    </w:p>
    <w:p w:rsidR="00A7304F" w:rsidRPr="0058242C" w:rsidRDefault="00A7304F" w:rsidP="00A7304F">
      <w:pPr>
        <w:rPr>
          <w:rFonts w:ascii="Arial" w:hAnsi="Arial" w:cs="Arial"/>
          <w:b/>
          <w:bCs/>
          <w:color w:val="000000"/>
          <w:sz w:val="24"/>
          <w:szCs w:val="24"/>
          <w:shd w:val="clear" w:color="auto" w:fill="FFFFFF"/>
        </w:rPr>
      </w:pPr>
    </w:p>
    <w:p w:rsidR="00A7304F" w:rsidRPr="0058242C" w:rsidRDefault="00A7304F" w:rsidP="00C377F1">
      <w:pPr>
        <w:pStyle w:val="Prrafodelista"/>
        <w:numPr>
          <w:ilvl w:val="0"/>
          <w:numId w:val="2"/>
        </w:numPr>
        <w:jc w:val="left"/>
        <w:rPr>
          <w:rFonts w:cs="Arial"/>
          <w:b/>
          <w:szCs w:val="24"/>
        </w:rPr>
      </w:pPr>
      <w:bookmarkStart w:id="0" w:name="_Toc61874881"/>
      <w:r w:rsidRPr="0058242C">
        <w:rPr>
          <w:rFonts w:cs="Arial"/>
          <w:b/>
          <w:szCs w:val="24"/>
        </w:rPr>
        <w:t>PERSPECTIVA ESTRATÉGICA:</w:t>
      </w:r>
      <w:bookmarkEnd w:id="0"/>
      <w:r w:rsidR="00C377F1" w:rsidRPr="0058242C">
        <w:rPr>
          <w:rFonts w:cs="Arial"/>
          <w:b/>
          <w:szCs w:val="24"/>
        </w:rPr>
        <w:t xml:space="preserve"> GESTIÓN Y MODERNIZACIÓN INSTITUCIONAL</w:t>
      </w:r>
    </w:p>
    <w:p w:rsidR="00A7304F" w:rsidRPr="0058242C" w:rsidRDefault="00A7304F" w:rsidP="00A7304F">
      <w:pPr>
        <w:pStyle w:val="Prrafodelista"/>
        <w:spacing w:after="160" w:line="259" w:lineRule="auto"/>
        <w:jc w:val="left"/>
        <w:outlineLvl w:val="0"/>
        <w:rPr>
          <w:rFonts w:cs="Arial"/>
          <w:b/>
          <w:bCs/>
          <w:color w:val="000000"/>
          <w:szCs w:val="24"/>
          <w:shd w:val="clear" w:color="auto" w:fill="FFFFFF"/>
        </w:rPr>
      </w:pPr>
    </w:p>
    <w:p w:rsidR="007A190A" w:rsidRPr="0058242C" w:rsidRDefault="00A7304F" w:rsidP="00C377F1">
      <w:pPr>
        <w:pStyle w:val="Prrafodelista"/>
        <w:numPr>
          <w:ilvl w:val="0"/>
          <w:numId w:val="2"/>
        </w:numPr>
        <w:rPr>
          <w:rFonts w:cs="Arial"/>
          <w:b/>
          <w:szCs w:val="24"/>
        </w:rPr>
      </w:pPr>
      <w:bookmarkStart w:id="1" w:name="_Toc61874882"/>
      <w:r w:rsidRPr="0058242C">
        <w:rPr>
          <w:rFonts w:cs="Arial"/>
          <w:b/>
          <w:szCs w:val="24"/>
        </w:rPr>
        <w:t>OBJETIVO INSTITUCIONAL</w:t>
      </w:r>
      <w:bookmarkEnd w:id="1"/>
      <w:r w:rsidR="00C377F1" w:rsidRPr="0058242C">
        <w:rPr>
          <w:rFonts w:cs="Arial"/>
          <w:b/>
          <w:szCs w:val="24"/>
        </w:rPr>
        <w:t xml:space="preserve">: </w:t>
      </w:r>
    </w:p>
    <w:p w:rsidR="007A190A" w:rsidRPr="0058242C" w:rsidRDefault="007A190A" w:rsidP="007A190A">
      <w:pPr>
        <w:rPr>
          <w:rFonts w:ascii="Arial" w:eastAsia="Times New Roman" w:hAnsi="Arial" w:cs="Arial"/>
          <w:b/>
          <w:sz w:val="24"/>
          <w:szCs w:val="24"/>
          <w:lang w:val="es-ES" w:eastAsia="es-ES"/>
        </w:rPr>
      </w:pPr>
    </w:p>
    <w:p w:rsidR="00A7304F" w:rsidRPr="0058242C" w:rsidRDefault="00C377F1" w:rsidP="0058242C">
      <w:pPr>
        <w:jc w:val="both"/>
        <w:rPr>
          <w:rFonts w:ascii="Arial" w:hAnsi="Arial" w:cs="Arial"/>
          <w:b/>
          <w:sz w:val="24"/>
          <w:szCs w:val="24"/>
        </w:rPr>
      </w:pPr>
      <w:r w:rsidRPr="0058242C">
        <w:rPr>
          <w:rFonts w:ascii="Arial" w:hAnsi="Arial" w:cs="Arial"/>
          <w:b/>
          <w:sz w:val="24"/>
          <w:szCs w:val="24"/>
        </w:rPr>
        <w:t xml:space="preserve">Desarrollar una gestión institucional eficiente buscando que la Personería de Itagüí sea una entidad moderna según los requerimientos del estado, los cuales aportan </w:t>
      </w:r>
      <w:r w:rsidR="007A190A" w:rsidRPr="0058242C">
        <w:rPr>
          <w:rFonts w:ascii="Arial" w:hAnsi="Arial" w:cs="Arial"/>
          <w:b/>
          <w:sz w:val="24"/>
          <w:szCs w:val="24"/>
        </w:rPr>
        <w:t>cercanía</w:t>
      </w:r>
      <w:r w:rsidRPr="0058242C">
        <w:rPr>
          <w:rFonts w:ascii="Arial" w:hAnsi="Arial" w:cs="Arial"/>
          <w:b/>
          <w:sz w:val="24"/>
          <w:szCs w:val="24"/>
        </w:rPr>
        <w:t xml:space="preserve"> con los usuarios y partes interesadas.</w:t>
      </w:r>
    </w:p>
    <w:p w:rsidR="00A7304F" w:rsidRPr="0058242C" w:rsidRDefault="00A7304F" w:rsidP="00A7304F">
      <w:pPr>
        <w:pStyle w:val="Prrafodelista"/>
        <w:numPr>
          <w:ilvl w:val="0"/>
          <w:numId w:val="2"/>
        </w:numPr>
        <w:jc w:val="left"/>
        <w:rPr>
          <w:rFonts w:cs="Arial"/>
          <w:b/>
          <w:szCs w:val="24"/>
        </w:rPr>
      </w:pPr>
      <w:bookmarkStart w:id="2" w:name="_Toc61874883"/>
      <w:r w:rsidRPr="0058242C">
        <w:rPr>
          <w:rFonts w:cs="Arial"/>
          <w:b/>
          <w:szCs w:val="24"/>
        </w:rPr>
        <w:t>PROGRAMAS QUE DESARROLLAN LA PERSPECTIVA:</w:t>
      </w:r>
      <w:bookmarkEnd w:id="2"/>
    </w:p>
    <w:p w:rsidR="007A190A" w:rsidRPr="0058242C" w:rsidRDefault="007A190A" w:rsidP="007A190A">
      <w:pPr>
        <w:pStyle w:val="Prrafodelista"/>
        <w:jc w:val="left"/>
        <w:rPr>
          <w:rFonts w:cs="Arial"/>
          <w:b/>
          <w:szCs w:val="24"/>
        </w:rPr>
      </w:pPr>
    </w:p>
    <w:p w:rsidR="00C377F1" w:rsidRPr="0058242C" w:rsidRDefault="00C377F1" w:rsidP="00C377F1">
      <w:pPr>
        <w:pStyle w:val="Prrafodelista"/>
        <w:numPr>
          <w:ilvl w:val="1"/>
          <w:numId w:val="2"/>
        </w:numPr>
        <w:jc w:val="left"/>
        <w:rPr>
          <w:rFonts w:cs="Arial"/>
          <w:b/>
          <w:szCs w:val="24"/>
        </w:rPr>
      </w:pPr>
      <w:r w:rsidRPr="0058242C">
        <w:rPr>
          <w:rFonts w:cs="Arial"/>
          <w:b/>
          <w:szCs w:val="24"/>
        </w:rPr>
        <w:t xml:space="preserve"> FORTALECIMIENTO DEL CLIMA LABORAL</w:t>
      </w:r>
    </w:p>
    <w:p w:rsidR="00C377F1" w:rsidRPr="0058242C" w:rsidRDefault="00C377F1" w:rsidP="00C377F1">
      <w:pPr>
        <w:pStyle w:val="Prrafodelista"/>
        <w:jc w:val="left"/>
        <w:rPr>
          <w:rFonts w:cs="Arial"/>
          <w:b/>
          <w:szCs w:val="24"/>
        </w:rPr>
      </w:pPr>
    </w:p>
    <w:p w:rsidR="00A7304F" w:rsidRPr="0058242C" w:rsidRDefault="00C377F1" w:rsidP="00C377F1">
      <w:pPr>
        <w:pStyle w:val="Prrafodelista"/>
        <w:numPr>
          <w:ilvl w:val="1"/>
          <w:numId w:val="2"/>
        </w:numPr>
        <w:jc w:val="left"/>
        <w:rPr>
          <w:rFonts w:cs="Arial"/>
          <w:b/>
          <w:szCs w:val="24"/>
        </w:rPr>
      </w:pPr>
      <w:r w:rsidRPr="0058242C">
        <w:rPr>
          <w:rFonts w:cs="Arial"/>
          <w:b/>
          <w:szCs w:val="24"/>
        </w:rPr>
        <w:t>PROMOCIÓN Y POSICIONAMIENTO DE LA IMAGEN INSTITUCIONAL</w:t>
      </w:r>
    </w:p>
    <w:p w:rsidR="00C377F1" w:rsidRPr="0058242C" w:rsidRDefault="00C377F1" w:rsidP="00A7304F">
      <w:pPr>
        <w:rPr>
          <w:rFonts w:ascii="Arial" w:hAnsi="Arial" w:cs="Arial"/>
          <w:b/>
          <w:sz w:val="24"/>
          <w:szCs w:val="24"/>
        </w:rPr>
      </w:pPr>
    </w:p>
    <w:p w:rsidR="00A7304F" w:rsidRPr="0058242C" w:rsidRDefault="00A7304F" w:rsidP="00A7304F">
      <w:pPr>
        <w:pStyle w:val="Prrafodelista"/>
        <w:numPr>
          <w:ilvl w:val="0"/>
          <w:numId w:val="2"/>
        </w:numPr>
        <w:jc w:val="left"/>
        <w:outlineLvl w:val="0"/>
        <w:rPr>
          <w:rFonts w:cs="Arial"/>
          <w:b/>
          <w:bCs/>
          <w:color w:val="000000"/>
          <w:szCs w:val="24"/>
          <w:shd w:val="clear" w:color="auto" w:fill="FFFFFF"/>
        </w:rPr>
      </w:pPr>
      <w:r w:rsidRPr="0058242C">
        <w:rPr>
          <w:rFonts w:cs="Arial"/>
          <w:b/>
          <w:bCs/>
          <w:color w:val="000000"/>
          <w:szCs w:val="24"/>
          <w:shd w:val="clear" w:color="auto" w:fill="FFFFFF"/>
        </w:rPr>
        <w:t>PROCESOS</w:t>
      </w:r>
    </w:p>
    <w:p w:rsidR="00A7304F" w:rsidRPr="0058242C" w:rsidRDefault="00A7304F" w:rsidP="00A7304F">
      <w:pPr>
        <w:rPr>
          <w:rFonts w:ascii="Arial" w:hAnsi="Arial" w:cs="Arial"/>
          <w:b/>
          <w:sz w:val="24"/>
          <w:szCs w:val="24"/>
        </w:rPr>
      </w:pPr>
    </w:p>
    <w:p w:rsidR="00A7304F" w:rsidRPr="0058242C" w:rsidRDefault="00C377F1" w:rsidP="00C377F1">
      <w:pPr>
        <w:pStyle w:val="Prrafodelista"/>
        <w:numPr>
          <w:ilvl w:val="1"/>
          <w:numId w:val="2"/>
        </w:numPr>
        <w:jc w:val="left"/>
        <w:rPr>
          <w:rFonts w:cs="Arial"/>
          <w:b/>
          <w:szCs w:val="24"/>
          <w:u w:val="single"/>
        </w:rPr>
      </w:pPr>
      <w:r w:rsidRPr="0058242C">
        <w:rPr>
          <w:rFonts w:cs="Arial"/>
          <w:b/>
          <w:szCs w:val="24"/>
          <w:u w:val="single"/>
        </w:rPr>
        <w:t xml:space="preserve"> TALENTO HUMANO</w:t>
      </w:r>
    </w:p>
    <w:p w:rsidR="00A7304F" w:rsidRPr="0058242C" w:rsidRDefault="00A7304F" w:rsidP="00A7304F">
      <w:pPr>
        <w:rPr>
          <w:rFonts w:ascii="Arial" w:hAnsi="Arial" w:cs="Arial"/>
          <w:b/>
          <w:sz w:val="24"/>
          <w:szCs w:val="24"/>
        </w:rPr>
      </w:pPr>
    </w:p>
    <w:p w:rsidR="00A7304F" w:rsidRPr="0058242C" w:rsidRDefault="00A7304F" w:rsidP="00A7304F">
      <w:pPr>
        <w:pStyle w:val="Prrafodelista"/>
        <w:numPr>
          <w:ilvl w:val="2"/>
          <w:numId w:val="2"/>
        </w:numPr>
        <w:jc w:val="left"/>
        <w:rPr>
          <w:rFonts w:cs="Arial"/>
          <w:b/>
          <w:szCs w:val="24"/>
        </w:rPr>
      </w:pPr>
      <w:r w:rsidRPr="0058242C">
        <w:rPr>
          <w:rFonts w:cs="Arial"/>
          <w:b/>
          <w:szCs w:val="24"/>
        </w:rPr>
        <w:t>ACTIVIDADES DEL PROCESO</w:t>
      </w:r>
    </w:p>
    <w:p w:rsidR="00A7304F" w:rsidRPr="0058242C" w:rsidRDefault="00A7304F" w:rsidP="00A7304F">
      <w:pPr>
        <w:rPr>
          <w:rFonts w:ascii="Arial" w:hAnsi="Arial" w:cs="Arial"/>
          <w:b/>
          <w:sz w:val="24"/>
          <w:szCs w:val="24"/>
        </w:rPr>
      </w:pPr>
    </w:p>
    <w:p w:rsidR="00A7304F" w:rsidRPr="0058242C" w:rsidRDefault="007A190A" w:rsidP="00506890">
      <w:pPr>
        <w:pStyle w:val="Prrafodelista"/>
        <w:numPr>
          <w:ilvl w:val="3"/>
          <w:numId w:val="2"/>
        </w:numPr>
        <w:jc w:val="left"/>
        <w:rPr>
          <w:rFonts w:cs="Arial"/>
          <w:b/>
          <w:szCs w:val="24"/>
          <w:u w:val="single"/>
        </w:rPr>
      </w:pPr>
      <w:r w:rsidRPr="0058242C">
        <w:rPr>
          <w:rFonts w:cs="Arial"/>
          <w:b/>
          <w:szCs w:val="24"/>
          <w:u w:val="single"/>
        </w:rPr>
        <w:t>SEGUIMIENTO AL SGSST</w:t>
      </w:r>
    </w:p>
    <w:p w:rsidR="00506890" w:rsidRDefault="00506890" w:rsidP="0058242C">
      <w:pPr>
        <w:spacing w:after="0" w:line="240" w:lineRule="auto"/>
        <w:jc w:val="both"/>
        <w:rPr>
          <w:rFonts w:ascii="Arial" w:hAnsi="Arial" w:cs="Arial"/>
          <w:b/>
          <w:sz w:val="24"/>
          <w:szCs w:val="24"/>
        </w:rPr>
      </w:pPr>
    </w:p>
    <w:p w:rsidR="00506890" w:rsidRPr="00774ACC" w:rsidRDefault="00506890" w:rsidP="0058242C">
      <w:pPr>
        <w:spacing w:after="0" w:line="240" w:lineRule="auto"/>
        <w:jc w:val="both"/>
        <w:rPr>
          <w:rFonts w:ascii="Arial" w:eastAsia="Times New Roman" w:hAnsi="Arial" w:cs="Arial"/>
          <w:sz w:val="24"/>
          <w:szCs w:val="24"/>
          <w:lang w:eastAsia="es-CO"/>
        </w:rPr>
      </w:pPr>
      <w:r w:rsidRPr="00774ACC">
        <w:rPr>
          <w:rFonts w:ascii="Arial" w:eastAsia="Times New Roman" w:hAnsi="Arial" w:cs="Arial"/>
          <w:sz w:val="24"/>
          <w:szCs w:val="24"/>
          <w:lang w:eastAsia="es-CO"/>
        </w:rPr>
        <w:t xml:space="preserve">En la fase de implementación </w:t>
      </w:r>
      <w:r w:rsidR="00774ACC">
        <w:rPr>
          <w:rFonts w:ascii="Arial" w:eastAsia="Times New Roman" w:hAnsi="Arial" w:cs="Arial"/>
          <w:sz w:val="24"/>
          <w:szCs w:val="24"/>
          <w:lang w:eastAsia="es-CO"/>
        </w:rPr>
        <w:t>tenemos un aproximado del 80%, d</w:t>
      </w:r>
      <w:r w:rsidRPr="00774ACC">
        <w:rPr>
          <w:rFonts w:ascii="Arial" w:eastAsia="Times New Roman" w:hAnsi="Arial" w:cs="Arial"/>
          <w:sz w:val="24"/>
          <w:szCs w:val="24"/>
          <w:lang w:eastAsia="es-CO"/>
        </w:rPr>
        <w:t>onde implementamos las actividades inherentes al cumplimiento de los estándares mínimos del SGSST, Fa</w:t>
      </w:r>
      <w:r w:rsidR="00774ACC">
        <w:rPr>
          <w:rFonts w:ascii="Arial" w:eastAsia="Times New Roman" w:hAnsi="Arial" w:cs="Arial"/>
          <w:sz w:val="24"/>
          <w:szCs w:val="24"/>
          <w:lang w:eastAsia="es-CO"/>
        </w:rPr>
        <w:t xml:space="preserve">se 3: con la </w:t>
      </w:r>
      <w:r w:rsidRPr="00774ACC">
        <w:rPr>
          <w:rFonts w:ascii="Arial" w:eastAsia="Times New Roman" w:hAnsi="Arial" w:cs="Arial"/>
          <w:sz w:val="24"/>
          <w:szCs w:val="24"/>
          <w:lang w:eastAsia="es-CO"/>
        </w:rPr>
        <w:t>aplicación de baterías para la medición del riesgo sicosocial, se necesita contar con la asesoría profesional de un Tecnólogo (a) en SGSST para continuar con la implementación  y ejecución en el transcurso del año, donde se trabajará  en equipo con los comités de Copasst y convivencia laboral.</w:t>
      </w:r>
    </w:p>
    <w:p w:rsidR="0058242C" w:rsidRDefault="0058242C" w:rsidP="0058242C">
      <w:pPr>
        <w:rPr>
          <w:rFonts w:ascii="Arial" w:hAnsi="Arial" w:cs="Arial"/>
          <w:b/>
          <w:sz w:val="24"/>
          <w:szCs w:val="24"/>
        </w:rPr>
      </w:pPr>
    </w:p>
    <w:p w:rsidR="00A7304F" w:rsidRPr="0058242C" w:rsidRDefault="007A190A" w:rsidP="0058242C">
      <w:pPr>
        <w:pStyle w:val="Prrafodelista"/>
        <w:numPr>
          <w:ilvl w:val="2"/>
          <w:numId w:val="7"/>
        </w:numPr>
        <w:rPr>
          <w:rFonts w:cs="Arial"/>
          <w:b/>
          <w:szCs w:val="24"/>
          <w:u w:val="single"/>
        </w:rPr>
      </w:pPr>
      <w:r w:rsidRPr="0058242C">
        <w:rPr>
          <w:rFonts w:cs="Arial"/>
          <w:b/>
          <w:szCs w:val="24"/>
          <w:u w:val="single"/>
        </w:rPr>
        <w:lastRenderedPageBreak/>
        <w:t>DESARROLLAR EL PLAN DE CAPACITACIONES, BIENESTAR, ESTIMULOS E INCENTIVOS</w:t>
      </w:r>
    </w:p>
    <w:p w:rsidR="00E525AF" w:rsidRPr="0058242C" w:rsidRDefault="00E525AF" w:rsidP="00E525AF">
      <w:pPr>
        <w:shd w:val="clear" w:color="auto" w:fill="FFFFFF"/>
        <w:rPr>
          <w:rFonts w:ascii="Arial" w:hAnsi="Arial" w:cs="Arial"/>
          <w:b/>
          <w:color w:val="222222"/>
          <w:sz w:val="24"/>
          <w:szCs w:val="24"/>
          <w:u w:val="single"/>
          <w:shd w:val="clear" w:color="auto" w:fill="00FFFF"/>
          <w:lang w:eastAsia="es-CO"/>
        </w:rPr>
      </w:pPr>
    </w:p>
    <w:p w:rsidR="00D10B5F" w:rsidRDefault="00E525AF" w:rsidP="0058242C">
      <w:pPr>
        <w:jc w:val="both"/>
        <w:rPr>
          <w:rFonts w:ascii="Arial" w:hAnsi="Arial" w:cs="Arial"/>
          <w:sz w:val="24"/>
          <w:szCs w:val="24"/>
        </w:rPr>
      </w:pPr>
      <w:r w:rsidRPr="002347E0">
        <w:rPr>
          <w:rFonts w:ascii="Arial" w:hAnsi="Arial" w:cs="Arial"/>
          <w:sz w:val="24"/>
          <w:szCs w:val="24"/>
        </w:rPr>
        <w:t>El Plan de Bienestar Laboral para</w:t>
      </w:r>
      <w:r w:rsidR="002347E0" w:rsidRPr="002347E0">
        <w:rPr>
          <w:rFonts w:ascii="Arial" w:hAnsi="Arial" w:cs="Arial"/>
          <w:sz w:val="24"/>
          <w:szCs w:val="24"/>
        </w:rPr>
        <w:t xml:space="preserve"> el segundo trimestre se cumplió en un 100% con las actividades programadas en capacitación y estímulos, </w:t>
      </w:r>
      <w:r w:rsidRPr="002347E0">
        <w:rPr>
          <w:rFonts w:ascii="Arial" w:hAnsi="Arial" w:cs="Arial"/>
          <w:sz w:val="24"/>
          <w:szCs w:val="24"/>
        </w:rPr>
        <w:t>se ha</w:t>
      </w:r>
      <w:r w:rsidR="002347E0" w:rsidRPr="002347E0">
        <w:rPr>
          <w:rFonts w:ascii="Arial" w:hAnsi="Arial" w:cs="Arial"/>
          <w:sz w:val="24"/>
          <w:szCs w:val="24"/>
        </w:rPr>
        <w:t>n</w:t>
      </w:r>
      <w:r w:rsidRPr="002347E0">
        <w:rPr>
          <w:rFonts w:ascii="Arial" w:hAnsi="Arial" w:cs="Arial"/>
          <w:sz w:val="24"/>
          <w:szCs w:val="24"/>
        </w:rPr>
        <w:t xml:space="preserve"> realizado las celebraciones permitidas, se realizó </w:t>
      </w:r>
      <w:r w:rsidR="002347E0" w:rsidRPr="002347E0">
        <w:rPr>
          <w:rFonts w:ascii="Arial" w:hAnsi="Arial" w:cs="Arial"/>
          <w:sz w:val="24"/>
          <w:szCs w:val="24"/>
        </w:rPr>
        <w:t>la caminata ecológica del segundo</w:t>
      </w:r>
      <w:r w:rsidRPr="002347E0">
        <w:rPr>
          <w:rFonts w:ascii="Arial" w:hAnsi="Arial" w:cs="Arial"/>
          <w:sz w:val="24"/>
          <w:szCs w:val="24"/>
        </w:rPr>
        <w:t xml:space="preserve"> trimestre</w:t>
      </w:r>
      <w:r w:rsidR="002347E0" w:rsidRPr="002347E0">
        <w:rPr>
          <w:rFonts w:ascii="Arial" w:hAnsi="Arial" w:cs="Arial"/>
          <w:sz w:val="24"/>
          <w:szCs w:val="24"/>
        </w:rPr>
        <w:t xml:space="preserve"> a la montaña  que piensa</w:t>
      </w:r>
      <w:r w:rsidRPr="002347E0">
        <w:rPr>
          <w:rFonts w:ascii="Arial" w:hAnsi="Arial" w:cs="Arial"/>
          <w:sz w:val="24"/>
          <w:szCs w:val="24"/>
        </w:rPr>
        <w:t xml:space="preserve"> y la celebración de días especiales, en cuanto a las capacitaciones, se está</w:t>
      </w:r>
      <w:r w:rsidR="002347E0" w:rsidRPr="002347E0">
        <w:rPr>
          <w:rFonts w:ascii="Arial" w:hAnsi="Arial" w:cs="Arial"/>
          <w:sz w:val="24"/>
          <w:szCs w:val="24"/>
        </w:rPr>
        <w:t>n realizando las programadas y adicionales</w:t>
      </w:r>
      <w:r w:rsidRPr="002347E0">
        <w:rPr>
          <w:rFonts w:ascii="Arial" w:hAnsi="Arial" w:cs="Arial"/>
          <w:sz w:val="24"/>
          <w:szCs w:val="24"/>
        </w:rPr>
        <w:t xml:space="preserve"> y se han cancela</w:t>
      </w:r>
      <w:r w:rsidR="002347E0" w:rsidRPr="002347E0">
        <w:rPr>
          <w:rFonts w:ascii="Arial" w:hAnsi="Arial" w:cs="Arial"/>
          <w:sz w:val="24"/>
          <w:szCs w:val="24"/>
        </w:rPr>
        <w:t>do todas las relacionadas por parte de la</w:t>
      </w:r>
      <w:r w:rsidRPr="002347E0">
        <w:rPr>
          <w:rFonts w:ascii="Arial" w:hAnsi="Arial" w:cs="Arial"/>
          <w:sz w:val="24"/>
          <w:szCs w:val="24"/>
        </w:rPr>
        <w:t xml:space="preserve"> ARL debido a que no hay  pre</w:t>
      </w:r>
      <w:r w:rsidR="002347E0" w:rsidRPr="002347E0">
        <w:rPr>
          <w:rFonts w:ascii="Arial" w:hAnsi="Arial" w:cs="Arial"/>
          <w:sz w:val="24"/>
          <w:szCs w:val="24"/>
        </w:rPr>
        <w:t>sencialidad por parte de SURA, por lo tanto se ha venido cumpliendo a cabalidad con este indicador.</w:t>
      </w:r>
      <w:r w:rsidR="0058242C">
        <w:rPr>
          <w:rFonts w:ascii="Arial" w:hAnsi="Arial" w:cs="Arial"/>
          <w:sz w:val="24"/>
          <w:szCs w:val="24"/>
        </w:rPr>
        <w:t> </w:t>
      </w:r>
    </w:p>
    <w:p w:rsidR="006F071E" w:rsidRPr="0058242C" w:rsidRDefault="006F071E" w:rsidP="0058242C">
      <w:pPr>
        <w:jc w:val="both"/>
        <w:rPr>
          <w:rFonts w:ascii="Arial" w:hAnsi="Arial" w:cs="Arial"/>
          <w:sz w:val="24"/>
          <w:szCs w:val="24"/>
        </w:rPr>
      </w:pPr>
    </w:p>
    <w:p w:rsidR="00A7304F" w:rsidRPr="00110DF8" w:rsidRDefault="007A190A" w:rsidP="00110DF8">
      <w:pPr>
        <w:pStyle w:val="Prrafodelista"/>
        <w:numPr>
          <w:ilvl w:val="0"/>
          <w:numId w:val="2"/>
        </w:numPr>
        <w:rPr>
          <w:rFonts w:cs="Arial"/>
          <w:b/>
          <w:szCs w:val="24"/>
          <w:u w:val="single"/>
        </w:rPr>
      </w:pPr>
      <w:r w:rsidRPr="00110DF8">
        <w:rPr>
          <w:rFonts w:cs="Arial"/>
          <w:b/>
          <w:szCs w:val="24"/>
          <w:u w:val="single"/>
        </w:rPr>
        <w:t xml:space="preserve">BIENES Y SERVICIOS </w:t>
      </w:r>
    </w:p>
    <w:p w:rsidR="007A190A" w:rsidRPr="00110DF8" w:rsidRDefault="007A190A" w:rsidP="007A190A">
      <w:pPr>
        <w:pStyle w:val="Prrafodelista"/>
        <w:rPr>
          <w:rFonts w:cs="Arial"/>
          <w:b/>
          <w:szCs w:val="24"/>
        </w:rPr>
      </w:pPr>
    </w:p>
    <w:p w:rsidR="007A190A" w:rsidRPr="00110DF8" w:rsidRDefault="007A190A" w:rsidP="00110DF8">
      <w:pPr>
        <w:pStyle w:val="Prrafodelista"/>
        <w:numPr>
          <w:ilvl w:val="1"/>
          <w:numId w:val="8"/>
        </w:numPr>
        <w:rPr>
          <w:rFonts w:cs="Arial"/>
          <w:b/>
          <w:szCs w:val="24"/>
        </w:rPr>
      </w:pPr>
      <w:r w:rsidRPr="00110DF8">
        <w:rPr>
          <w:rFonts w:cs="Arial"/>
          <w:b/>
          <w:szCs w:val="24"/>
        </w:rPr>
        <w:t>ACTIVIDADES DEL PROCESO</w:t>
      </w:r>
    </w:p>
    <w:p w:rsidR="00110DF8" w:rsidRDefault="00110DF8" w:rsidP="00110DF8">
      <w:pPr>
        <w:rPr>
          <w:rFonts w:ascii="Arial" w:hAnsi="Arial" w:cs="Arial"/>
          <w:b/>
          <w:sz w:val="24"/>
          <w:szCs w:val="24"/>
        </w:rPr>
      </w:pPr>
    </w:p>
    <w:p w:rsidR="007A190A" w:rsidRPr="00110DF8" w:rsidRDefault="007A190A" w:rsidP="00110DF8">
      <w:pPr>
        <w:rPr>
          <w:rFonts w:ascii="Arial" w:hAnsi="Arial" w:cs="Arial"/>
          <w:b/>
          <w:sz w:val="24"/>
          <w:szCs w:val="24"/>
          <w:u w:val="single"/>
        </w:rPr>
      </w:pPr>
      <w:r w:rsidRPr="00110DF8">
        <w:rPr>
          <w:rFonts w:ascii="Arial" w:hAnsi="Arial" w:cs="Arial"/>
          <w:b/>
          <w:sz w:val="24"/>
          <w:szCs w:val="24"/>
        </w:rPr>
        <w:t xml:space="preserve">5.1.1  </w:t>
      </w:r>
      <w:r w:rsidR="00110DF8" w:rsidRPr="00110DF8">
        <w:rPr>
          <w:rFonts w:ascii="Arial" w:hAnsi="Arial" w:cs="Arial"/>
          <w:b/>
          <w:sz w:val="24"/>
          <w:szCs w:val="24"/>
          <w:u w:val="single"/>
        </w:rPr>
        <w:t>REALIZAR EL INVENTARIO FÍSICO DE BIENES CON LAS RESPECTIVAS EVIDENCIAS FOTOGRÁFICAS</w:t>
      </w:r>
    </w:p>
    <w:p w:rsidR="000F6482" w:rsidRPr="00110DF8" w:rsidRDefault="000F6482" w:rsidP="000F6482">
      <w:pPr>
        <w:spacing w:after="0"/>
        <w:rPr>
          <w:rFonts w:ascii="Arial" w:hAnsi="Arial" w:cs="Arial"/>
          <w:b/>
          <w:sz w:val="24"/>
          <w:szCs w:val="24"/>
        </w:rPr>
      </w:pPr>
    </w:p>
    <w:p w:rsidR="000F6482" w:rsidRPr="00110DF8" w:rsidRDefault="000F6482" w:rsidP="000F6482">
      <w:pPr>
        <w:spacing w:after="0"/>
        <w:jc w:val="both"/>
        <w:rPr>
          <w:rFonts w:ascii="Arial" w:hAnsi="Arial" w:cs="Arial"/>
          <w:sz w:val="24"/>
          <w:szCs w:val="24"/>
        </w:rPr>
      </w:pPr>
      <w:r w:rsidRPr="00110DF8">
        <w:rPr>
          <w:rFonts w:ascii="Arial" w:hAnsi="Arial" w:cs="Arial"/>
          <w:sz w:val="24"/>
          <w:szCs w:val="24"/>
        </w:rPr>
        <w:t>Los bienes y Servicios del 2021 se encuentran a cargo de cada Funcionario de planta, la Secretaría General tiene a cargo los bienes y servicios de su oficina, Atención al Ciudadano, taquilla, cocineta, casa de justicia y de los contratistas de la Dependencia de Secretaría General. Al igual el Personero cuenta a su cargo con los bienes de su despacho, centro de medicación y los bienes de los contratistas de comunicaciones.</w:t>
      </w:r>
    </w:p>
    <w:p w:rsidR="000F6482" w:rsidRPr="00110DF8" w:rsidRDefault="000F6482" w:rsidP="000F6482">
      <w:pPr>
        <w:spacing w:after="0"/>
        <w:jc w:val="both"/>
        <w:rPr>
          <w:rFonts w:ascii="Arial" w:hAnsi="Arial" w:cs="Arial"/>
          <w:sz w:val="24"/>
          <w:szCs w:val="24"/>
        </w:rPr>
      </w:pPr>
    </w:p>
    <w:p w:rsidR="000F6482" w:rsidRPr="00110DF8" w:rsidRDefault="000F6482" w:rsidP="000F6482">
      <w:pPr>
        <w:spacing w:after="0"/>
        <w:jc w:val="both"/>
        <w:rPr>
          <w:rFonts w:ascii="Arial" w:hAnsi="Arial" w:cs="Arial"/>
          <w:sz w:val="24"/>
          <w:szCs w:val="24"/>
        </w:rPr>
      </w:pPr>
      <w:r w:rsidRPr="00110DF8">
        <w:rPr>
          <w:rFonts w:ascii="Arial" w:hAnsi="Arial" w:cs="Arial"/>
          <w:sz w:val="24"/>
          <w:szCs w:val="24"/>
        </w:rPr>
        <w:t>Cada Funcionario de planta cuenta con un listado que se entrega físico a principio de cada año con los bienes que tiene en su oficina, computador, escritorio, silla entre otros. Este listado se actualiza de acuerdo a las necesidades de cada Funcionario siendo informado por medio electrónico para su actualización, cabe recordar que esta entrega de bienes es responsabilidad de cada uno ya que al retirarse de la entidad debe entregar los mismos bienes que cuando ingreso para su liquidación y paz y salvo.</w:t>
      </w:r>
    </w:p>
    <w:p w:rsidR="000F6482" w:rsidRPr="00110DF8" w:rsidRDefault="000F6482" w:rsidP="000F6482">
      <w:pPr>
        <w:spacing w:after="0"/>
        <w:jc w:val="both"/>
        <w:rPr>
          <w:rFonts w:ascii="Arial" w:hAnsi="Arial" w:cs="Arial"/>
          <w:sz w:val="24"/>
          <w:szCs w:val="24"/>
        </w:rPr>
      </w:pPr>
    </w:p>
    <w:p w:rsidR="000F6482" w:rsidRDefault="000F6482" w:rsidP="000F6482">
      <w:pPr>
        <w:spacing w:after="0"/>
        <w:jc w:val="both"/>
        <w:rPr>
          <w:rFonts w:ascii="Arial" w:hAnsi="Arial" w:cs="Arial"/>
          <w:sz w:val="24"/>
          <w:szCs w:val="24"/>
        </w:rPr>
      </w:pPr>
      <w:r w:rsidRPr="00110DF8">
        <w:rPr>
          <w:rFonts w:ascii="Arial" w:hAnsi="Arial" w:cs="Arial"/>
          <w:sz w:val="24"/>
          <w:szCs w:val="24"/>
        </w:rPr>
        <w:t>Evidencias de Bienes de la Personería.</w:t>
      </w:r>
    </w:p>
    <w:p w:rsidR="004276E6" w:rsidRPr="00110DF8" w:rsidRDefault="004276E6" w:rsidP="000F6482">
      <w:pPr>
        <w:spacing w:after="0"/>
        <w:jc w:val="both"/>
        <w:rPr>
          <w:rFonts w:ascii="Arial" w:hAnsi="Arial" w:cs="Arial"/>
          <w:sz w:val="24"/>
          <w:szCs w:val="24"/>
        </w:rPr>
      </w:pPr>
    </w:p>
    <w:p w:rsidR="000F6482" w:rsidRDefault="000F6482" w:rsidP="000F6482">
      <w:pPr>
        <w:spacing w:after="0"/>
        <w:jc w:val="both"/>
        <w:rPr>
          <w:rFonts w:ascii="Arial" w:hAnsi="Arial" w:cs="Arial"/>
          <w:sz w:val="24"/>
          <w:szCs w:val="24"/>
        </w:rPr>
      </w:pPr>
    </w:p>
    <w:p w:rsidR="000F6482" w:rsidRDefault="000F6482" w:rsidP="000F6482">
      <w:pPr>
        <w:spacing w:after="0"/>
        <w:jc w:val="both"/>
        <w:rPr>
          <w:rFonts w:ascii="Arial" w:hAnsi="Arial" w:cs="Arial"/>
          <w:sz w:val="24"/>
          <w:szCs w:val="24"/>
        </w:rPr>
      </w:pPr>
    </w:p>
    <w:p w:rsidR="000F6482" w:rsidRDefault="000F6482" w:rsidP="000F6482">
      <w:pPr>
        <w:spacing w:after="0"/>
        <w:jc w:val="both"/>
        <w:rPr>
          <w:rFonts w:ascii="Arial" w:hAnsi="Arial" w:cs="Arial"/>
          <w:sz w:val="24"/>
          <w:szCs w:val="24"/>
        </w:rPr>
      </w:pPr>
      <w:r>
        <w:rPr>
          <w:rFonts w:ascii="Arial" w:hAnsi="Arial" w:cs="Arial"/>
          <w:noProof/>
          <w:sz w:val="24"/>
          <w:szCs w:val="24"/>
          <w:lang w:val="es-ES" w:eastAsia="es-ES"/>
        </w:rPr>
        <w:drawing>
          <wp:inline distT="0" distB="0" distL="0" distR="0">
            <wp:extent cx="1476375" cy="1793189"/>
            <wp:effectExtent l="0" t="5715" r="3810" b="3810"/>
            <wp:docPr id="7" name="6 Imagen" descr="image_67172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7172609.JPG"/>
                    <pic:cNvPicPr/>
                  </pic:nvPicPr>
                  <pic:blipFill>
                    <a:blip r:embed="rId8" cstate="print"/>
                    <a:stretch>
                      <a:fillRect/>
                    </a:stretch>
                  </pic:blipFill>
                  <pic:spPr>
                    <a:xfrm rot="5400000">
                      <a:off x="0" y="0"/>
                      <a:ext cx="1531860" cy="1860581"/>
                    </a:xfrm>
                    <a:prstGeom prst="rect">
                      <a:avLst/>
                    </a:prstGeom>
                  </pic:spPr>
                </pic:pic>
              </a:graphicData>
            </a:graphic>
          </wp:inline>
        </w:drawing>
      </w:r>
      <w:r>
        <w:rPr>
          <w:rFonts w:ascii="Arial" w:hAnsi="Arial" w:cs="Arial"/>
          <w:noProof/>
          <w:sz w:val="24"/>
          <w:szCs w:val="24"/>
          <w:lang w:val="es-ES" w:eastAsia="es-ES"/>
        </w:rPr>
        <w:drawing>
          <wp:inline distT="0" distB="0" distL="0" distR="0">
            <wp:extent cx="1492250" cy="1801493"/>
            <wp:effectExtent l="0" t="1905" r="0" b="0"/>
            <wp:docPr id="9" name="8 Imagen" descr="image_6713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7131393.JPG"/>
                    <pic:cNvPicPr/>
                  </pic:nvPicPr>
                  <pic:blipFill>
                    <a:blip r:embed="rId9" cstate="print"/>
                    <a:stretch>
                      <a:fillRect/>
                    </a:stretch>
                  </pic:blipFill>
                  <pic:spPr>
                    <a:xfrm rot="5400000">
                      <a:off x="0" y="0"/>
                      <a:ext cx="1577564" cy="1904487"/>
                    </a:xfrm>
                    <a:prstGeom prst="rect">
                      <a:avLst/>
                    </a:prstGeom>
                  </pic:spPr>
                </pic:pic>
              </a:graphicData>
            </a:graphic>
          </wp:inline>
        </w:drawing>
      </w:r>
    </w:p>
    <w:p w:rsidR="000F6482" w:rsidRDefault="000F6482" w:rsidP="000F6482">
      <w:pPr>
        <w:spacing w:after="0"/>
        <w:jc w:val="both"/>
        <w:rPr>
          <w:rFonts w:ascii="Arial" w:hAnsi="Arial" w:cs="Arial"/>
          <w:sz w:val="24"/>
          <w:szCs w:val="24"/>
        </w:rPr>
      </w:pPr>
    </w:p>
    <w:p w:rsidR="000F6482" w:rsidRDefault="000F6482" w:rsidP="000F6482">
      <w:pPr>
        <w:spacing w:after="0"/>
        <w:jc w:val="both"/>
        <w:rPr>
          <w:rFonts w:ascii="Arial" w:hAnsi="Arial" w:cs="Arial"/>
          <w:sz w:val="24"/>
          <w:szCs w:val="24"/>
        </w:rPr>
      </w:pPr>
    </w:p>
    <w:p w:rsidR="000F6482" w:rsidRDefault="000F6482" w:rsidP="000F6482">
      <w:pPr>
        <w:spacing w:after="0"/>
        <w:jc w:val="both"/>
        <w:rPr>
          <w:rFonts w:ascii="Arial" w:hAnsi="Arial" w:cs="Arial"/>
          <w:sz w:val="24"/>
          <w:szCs w:val="24"/>
        </w:rPr>
      </w:pPr>
      <w:r>
        <w:rPr>
          <w:rFonts w:ascii="Arial" w:hAnsi="Arial" w:cs="Arial"/>
          <w:noProof/>
          <w:sz w:val="24"/>
          <w:szCs w:val="24"/>
          <w:lang w:val="es-ES" w:eastAsia="es-ES"/>
        </w:rPr>
        <w:drawing>
          <wp:inline distT="0" distB="0" distL="0" distR="0">
            <wp:extent cx="1781175" cy="1228725"/>
            <wp:effectExtent l="0" t="0" r="9525" b="9525"/>
            <wp:docPr id="10" name="9 Imagen" descr="image_50372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50372865.JPG"/>
                    <pic:cNvPicPr/>
                  </pic:nvPicPr>
                  <pic:blipFill>
                    <a:blip r:embed="rId10" cstate="print"/>
                    <a:stretch>
                      <a:fillRect/>
                    </a:stretch>
                  </pic:blipFill>
                  <pic:spPr>
                    <a:xfrm flipH="1">
                      <a:off x="0" y="0"/>
                      <a:ext cx="1878788" cy="1296062"/>
                    </a:xfrm>
                    <a:prstGeom prst="rect">
                      <a:avLst/>
                    </a:prstGeom>
                  </pic:spPr>
                </pic:pic>
              </a:graphicData>
            </a:graphic>
          </wp:inline>
        </w:drawing>
      </w:r>
      <w:r>
        <w:rPr>
          <w:rFonts w:ascii="Arial" w:hAnsi="Arial" w:cs="Arial"/>
          <w:noProof/>
          <w:sz w:val="24"/>
          <w:szCs w:val="24"/>
          <w:lang w:val="es-ES" w:eastAsia="es-ES"/>
        </w:rPr>
        <w:drawing>
          <wp:inline distT="0" distB="0" distL="0" distR="0">
            <wp:extent cx="1277742" cy="1816496"/>
            <wp:effectExtent l="0" t="2540" r="0" b="0"/>
            <wp:docPr id="11" name="10 Imagen" descr="image_67170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7170817.JPG"/>
                    <pic:cNvPicPr/>
                  </pic:nvPicPr>
                  <pic:blipFill>
                    <a:blip r:embed="rId11" cstate="print"/>
                    <a:stretch>
                      <a:fillRect/>
                    </a:stretch>
                  </pic:blipFill>
                  <pic:spPr>
                    <a:xfrm rot="5400000">
                      <a:off x="0" y="0"/>
                      <a:ext cx="1359363" cy="1932532"/>
                    </a:xfrm>
                    <a:prstGeom prst="rect">
                      <a:avLst/>
                    </a:prstGeom>
                  </pic:spPr>
                </pic:pic>
              </a:graphicData>
            </a:graphic>
          </wp:inline>
        </w:drawing>
      </w:r>
    </w:p>
    <w:p w:rsidR="000F6482" w:rsidRDefault="00132569" w:rsidP="000F6482">
      <w:pPr>
        <w:spacing w:after="0"/>
        <w:jc w:val="both"/>
        <w:rPr>
          <w:rFonts w:ascii="Arial" w:hAnsi="Arial" w:cs="Arial"/>
          <w:sz w:val="24"/>
          <w:szCs w:val="24"/>
        </w:rPr>
      </w:pPr>
      <w:r>
        <w:rPr>
          <w:rFonts w:ascii="Arial" w:hAnsi="Arial" w:cs="Arial"/>
          <w:noProof/>
          <w:sz w:val="24"/>
          <w:szCs w:val="24"/>
          <w:lang w:val="es-ES" w:eastAsia="es-ES"/>
        </w:rPr>
        <w:drawing>
          <wp:inline distT="0" distB="0" distL="0" distR="0">
            <wp:extent cx="1236345" cy="1777961"/>
            <wp:effectExtent l="0" t="3810" r="0" b="0"/>
            <wp:docPr id="14" name="13 Imagen" descr="image_67172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7172097.JPG"/>
                    <pic:cNvPicPr/>
                  </pic:nvPicPr>
                  <pic:blipFill>
                    <a:blip r:embed="rId12" cstate="print"/>
                    <a:stretch>
                      <a:fillRect/>
                    </a:stretch>
                  </pic:blipFill>
                  <pic:spPr>
                    <a:xfrm rot="5400000">
                      <a:off x="0" y="0"/>
                      <a:ext cx="1330035" cy="1912695"/>
                    </a:xfrm>
                    <a:prstGeom prst="rect">
                      <a:avLst/>
                    </a:prstGeom>
                  </pic:spPr>
                </pic:pic>
              </a:graphicData>
            </a:graphic>
          </wp:inline>
        </w:drawing>
      </w:r>
      <w:r>
        <w:rPr>
          <w:rFonts w:ascii="Arial" w:hAnsi="Arial" w:cs="Arial"/>
          <w:noProof/>
          <w:sz w:val="24"/>
          <w:szCs w:val="24"/>
          <w:lang w:val="es-ES" w:eastAsia="es-ES"/>
        </w:rPr>
        <w:drawing>
          <wp:inline distT="0" distB="0" distL="0" distR="0">
            <wp:extent cx="1232955" cy="1822240"/>
            <wp:effectExtent l="0" t="8890" r="0" b="0"/>
            <wp:docPr id="12" name="11 Imagen" descr="image_67150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7150849.JPG"/>
                    <pic:cNvPicPr/>
                  </pic:nvPicPr>
                  <pic:blipFill>
                    <a:blip r:embed="rId13" cstate="print"/>
                    <a:stretch>
                      <a:fillRect/>
                    </a:stretch>
                  </pic:blipFill>
                  <pic:spPr>
                    <a:xfrm rot="5400000" flipV="1">
                      <a:off x="0" y="0"/>
                      <a:ext cx="1359158" cy="2008761"/>
                    </a:xfrm>
                    <a:prstGeom prst="rect">
                      <a:avLst/>
                    </a:prstGeom>
                  </pic:spPr>
                </pic:pic>
              </a:graphicData>
            </a:graphic>
          </wp:inline>
        </w:drawing>
      </w:r>
    </w:p>
    <w:p w:rsidR="000F6482" w:rsidRDefault="000F6482" w:rsidP="000F6482">
      <w:pPr>
        <w:spacing w:after="0"/>
        <w:jc w:val="both"/>
        <w:rPr>
          <w:rFonts w:ascii="Arial" w:hAnsi="Arial" w:cs="Arial"/>
          <w:sz w:val="24"/>
          <w:szCs w:val="24"/>
        </w:rPr>
      </w:pPr>
    </w:p>
    <w:p w:rsidR="004276E6" w:rsidRDefault="004276E6" w:rsidP="00C72361">
      <w:pPr>
        <w:spacing w:after="0"/>
        <w:jc w:val="both"/>
        <w:rPr>
          <w:rFonts w:ascii="Arial" w:hAnsi="Arial" w:cs="Arial"/>
          <w:noProof/>
          <w:sz w:val="24"/>
          <w:szCs w:val="24"/>
          <w:lang w:eastAsia="es-CO"/>
        </w:rPr>
      </w:pPr>
    </w:p>
    <w:p w:rsidR="00C72361" w:rsidRDefault="00C72361" w:rsidP="00C72361">
      <w:pPr>
        <w:spacing w:after="0"/>
        <w:jc w:val="both"/>
        <w:rPr>
          <w:rFonts w:ascii="Arial" w:hAnsi="Arial" w:cs="Arial"/>
          <w:noProof/>
          <w:sz w:val="24"/>
          <w:szCs w:val="24"/>
          <w:lang w:eastAsia="es-CO"/>
        </w:rPr>
      </w:pPr>
    </w:p>
    <w:p w:rsidR="00C72361" w:rsidRDefault="00C72361" w:rsidP="00C72361">
      <w:pPr>
        <w:spacing w:after="0"/>
        <w:jc w:val="both"/>
        <w:rPr>
          <w:rFonts w:ascii="Arial" w:hAnsi="Arial" w:cs="Arial"/>
          <w:noProof/>
          <w:sz w:val="24"/>
          <w:szCs w:val="24"/>
          <w:lang w:eastAsia="es-CO"/>
        </w:rPr>
      </w:pPr>
    </w:p>
    <w:p w:rsidR="00C72361" w:rsidRDefault="00C72361" w:rsidP="00C72361">
      <w:pPr>
        <w:spacing w:after="0"/>
        <w:jc w:val="both"/>
        <w:rPr>
          <w:rFonts w:ascii="Arial" w:hAnsi="Arial" w:cs="Arial"/>
          <w:noProof/>
          <w:sz w:val="24"/>
          <w:szCs w:val="24"/>
          <w:lang w:eastAsia="es-CO"/>
        </w:rPr>
      </w:pPr>
    </w:p>
    <w:p w:rsidR="00C72361" w:rsidRDefault="00C72361" w:rsidP="00C72361">
      <w:pPr>
        <w:spacing w:after="0"/>
        <w:jc w:val="both"/>
        <w:rPr>
          <w:rFonts w:ascii="Arial" w:hAnsi="Arial" w:cs="Arial"/>
          <w:noProof/>
          <w:sz w:val="24"/>
          <w:szCs w:val="24"/>
          <w:lang w:eastAsia="es-CO"/>
        </w:rPr>
      </w:pPr>
    </w:p>
    <w:p w:rsidR="00C72361" w:rsidRDefault="00C72361" w:rsidP="00C72361">
      <w:pPr>
        <w:spacing w:after="0"/>
        <w:jc w:val="both"/>
        <w:rPr>
          <w:rFonts w:ascii="Arial" w:hAnsi="Arial" w:cs="Arial"/>
          <w:noProof/>
          <w:sz w:val="24"/>
          <w:szCs w:val="24"/>
          <w:lang w:eastAsia="es-CO"/>
        </w:rPr>
      </w:pPr>
    </w:p>
    <w:p w:rsidR="00C72361" w:rsidRDefault="00C72361" w:rsidP="00C72361">
      <w:pPr>
        <w:spacing w:after="0"/>
        <w:jc w:val="both"/>
        <w:rPr>
          <w:rFonts w:ascii="Arial" w:hAnsi="Arial" w:cs="Arial"/>
          <w:noProof/>
          <w:sz w:val="24"/>
          <w:szCs w:val="24"/>
          <w:lang w:eastAsia="es-CO"/>
        </w:rPr>
      </w:pPr>
    </w:p>
    <w:p w:rsidR="00C72361" w:rsidRDefault="00C72361" w:rsidP="00C72361">
      <w:pPr>
        <w:spacing w:after="0"/>
        <w:jc w:val="both"/>
        <w:rPr>
          <w:rFonts w:ascii="Arial" w:hAnsi="Arial" w:cs="Arial"/>
          <w:noProof/>
          <w:sz w:val="24"/>
          <w:szCs w:val="24"/>
          <w:lang w:eastAsia="es-CO"/>
        </w:rPr>
      </w:pPr>
    </w:p>
    <w:p w:rsidR="00C72361" w:rsidRPr="00C72361" w:rsidRDefault="00C72361" w:rsidP="00C72361">
      <w:pPr>
        <w:spacing w:after="0"/>
        <w:jc w:val="both"/>
        <w:rPr>
          <w:rFonts w:ascii="Arial" w:hAnsi="Arial" w:cs="Arial"/>
          <w:noProof/>
          <w:sz w:val="24"/>
          <w:szCs w:val="24"/>
          <w:lang w:eastAsia="es-CO"/>
        </w:rPr>
      </w:pPr>
    </w:p>
    <w:p w:rsidR="009A48F1" w:rsidRDefault="009A48F1" w:rsidP="00364172">
      <w:pPr>
        <w:rPr>
          <w:rFonts w:ascii="Arial" w:hAnsi="Arial" w:cs="Arial"/>
          <w:b/>
          <w:sz w:val="24"/>
          <w:szCs w:val="24"/>
          <w:u w:val="single"/>
        </w:rPr>
      </w:pPr>
    </w:p>
    <w:p w:rsidR="00364172" w:rsidRPr="00110DF8" w:rsidRDefault="00364172" w:rsidP="00364172">
      <w:pPr>
        <w:rPr>
          <w:rFonts w:ascii="Arial" w:hAnsi="Arial" w:cs="Arial"/>
          <w:b/>
          <w:sz w:val="24"/>
          <w:szCs w:val="24"/>
          <w:u w:val="single"/>
        </w:rPr>
      </w:pPr>
      <w:r w:rsidRPr="00110DF8">
        <w:rPr>
          <w:rFonts w:ascii="Arial" w:hAnsi="Arial" w:cs="Arial"/>
          <w:b/>
          <w:sz w:val="24"/>
          <w:szCs w:val="24"/>
          <w:u w:val="single"/>
        </w:rPr>
        <w:t>5.1.2Gestionar el proceso de contratación para Adquirir los bienes y servicios que demanden la Personería Municipal</w:t>
      </w:r>
    </w:p>
    <w:p w:rsidR="00A51802" w:rsidRPr="00A51802" w:rsidRDefault="00A51802" w:rsidP="00A51802">
      <w:pPr>
        <w:rPr>
          <w:rFonts w:ascii="Arial" w:hAnsi="Arial" w:cs="Arial"/>
          <w:sz w:val="24"/>
          <w:szCs w:val="24"/>
        </w:rPr>
      </w:pPr>
      <w:r w:rsidRPr="00A51802">
        <w:rPr>
          <w:rFonts w:ascii="Arial" w:hAnsi="Arial" w:cs="Arial"/>
          <w:sz w:val="24"/>
          <w:szCs w:val="24"/>
        </w:rPr>
        <w:t>El total de contratos suscritos entre el 1º de abril de 2021 al 30 de junio de 2021 es de 18 contratos, discriminados así:</w:t>
      </w:r>
    </w:p>
    <w:tbl>
      <w:tblPr>
        <w:tblStyle w:val="Tablaconcuadrcula"/>
        <w:tblW w:w="9634" w:type="dxa"/>
        <w:tblLook w:val="04A0"/>
      </w:tblPr>
      <w:tblGrid>
        <w:gridCol w:w="3216"/>
        <w:gridCol w:w="2279"/>
        <w:gridCol w:w="4139"/>
      </w:tblGrid>
      <w:tr w:rsidR="00A51802" w:rsidRPr="00A51802" w:rsidTr="00766218">
        <w:tc>
          <w:tcPr>
            <w:tcW w:w="3216" w:type="dxa"/>
            <w:vAlign w:val="center"/>
          </w:tcPr>
          <w:p w:rsidR="00A51802" w:rsidRPr="00A51802" w:rsidRDefault="00A51802" w:rsidP="00766218">
            <w:pPr>
              <w:jc w:val="center"/>
              <w:rPr>
                <w:rFonts w:ascii="Arial" w:hAnsi="Arial" w:cs="Arial"/>
                <w:sz w:val="24"/>
                <w:szCs w:val="24"/>
              </w:rPr>
            </w:pPr>
            <w:r w:rsidRPr="00A51802">
              <w:rPr>
                <w:rFonts w:ascii="Arial" w:hAnsi="Arial" w:cs="Arial"/>
                <w:sz w:val="24"/>
                <w:szCs w:val="24"/>
              </w:rPr>
              <w:t>MODALIDAD CONTRATACIÓN</w:t>
            </w:r>
          </w:p>
        </w:tc>
        <w:tc>
          <w:tcPr>
            <w:tcW w:w="2279" w:type="dxa"/>
            <w:vAlign w:val="center"/>
          </w:tcPr>
          <w:p w:rsidR="00A51802" w:rsidRPr="00A51802" w:rsidRDefault="00A51802" w:rsidP="00766218">
            <w:pPr>
              <w:jc w:val="center"/>
              <w:rPr>
                <w:rFonts w:ascii="Arial" w:hAnsi="Arial" w:cs="Arial"/>
                <w:sz w:val="24"/>
                <w:szCs w:val="24"/>
              </w:rPr>
            </w:pPr>
            <w:r w:rsidRPr="00A51802">
              <w:rPr>
                <w:rFonts w:ascii="Arial" w:hAnsi="Arial" w:cs="Arial"/>
                <w:sz w:val="24"/>
                <w:szCs w:val="24"/>
              </w:rPr>
              <w:t>TOTAL CONTRATOS</w:t>
            </w:r>
          </w:p>
        </w:tc>
        <w:tc>
          <w:tcPr>
            <w:tcW w:w="4139" w:type="dxa"/>
            <w:vAlign w:val="center"/>
          </w:tcPr>
          <w:p w:rsidR="00A51802" w:rsidRPr="00A51802" w:rsidRDefault="00A51802" w:rsidP="00766218">
            <w:pPr>
              <w:jc w:val="center"/>
              <w:rPr>
                <w:rFonts w:ascii="Arial" w:hAnsi="Arial" w:cs="Arial"/>
                <w:sz w:val="24"/>
                <w:szCs w:val="24"/>
              </w:rPr>
            </w:pPr>
            <w:r w:rsidRPr="00A51802">
              <w:rPr>
                <w:rFonts w:ascii="Arial" w:hAnsi="Arial" w:cs="Arial"/>
                <w:sz w:val="24"/>
                <w:szCs w:val="24"/>
              </w:rPr>
              <w:t>VALOR TOTAL CONTRATACIÓN ENTRE EL 01/01/2021 AL 30/03/2021</w:t>
            </w:r>
          </w:p>
        </w:tc>
      </w:tr>
      <w:tr w:rsidR="00A51802" w:rsidRPr="00A51802" w:rsidTr="00766218">
        <w:tc>
          <w:tcPr>
            <w:tcW w:w="3216" w:type="dxa"/>
          </w:tcPr>
          <w:p w:rsidR="00A51802" w:rsidRPr="00A51802" w:rsidRDefault="00A51802" w:rsidP="00766218">
            <w:pPr>
              <w:rPr>
                <w:rFonts w:ascii="Arial" w:hAnsi="Arial" w:cs="Arial"/>
                <w:sz w:val="24"/>
                <w:szCs w:val="24"/>
              </w:rPr>
            </w:pPr>
            <w:r w:rsidRPr="00A51802">
              <w:rPr>
                <w:rFonts w:ascii="Arial" w:hAnsi="Arial" w:cs="Arial"/>
                <w:sz w:val="24"/>
                <w:szCs w:val="24"/>
              </w:rPr>
              <w:t xml:space="preserve">Contratación directa </w:t>
            </w:r>
          </w:p>
        </w:tc>
        <w:tc>
          <w:tcPr>
            <w:tcW w:w="2279" w:type="dxa"/>
          </w:tcPr>
          <w:p w:rsidR="00A51802" w:rsidRPr="00A51802" w:rsidRDefault="00A51802" w:rsidP="00766218">
            <w:pPr>
              <w:jc w:val="center"/>
              <w:rPr>
                <w:rFonts w:ascii="Arial" w:hAnsi="Arial" w:cs="Arial"/>
                <w:sz w:val="24"/>
                <w:szCs w:val="24"/>
              </w:rPr>
            </w:pPr>
            <w:r w:rsidRPr="00A51802">
              <w:rPr>
                <w:rFonts w:ascii="Arial" w:hAnsi="Arial" w:cs="Arial"/>
                <w:sz w:val="24"/>
                <w:szCs w:val="24"/>
              </w:rPr>
              <w:t>5</w:t>
            </w:r>
          </w:p>
        </w:tc>
        <w:tc>
          <w:tcPr>
            <w:tcW w:w="4139" w:type="dxa"/>
          </w:tcPr>
          <w:p w:rsidR="00A51802" w:rsidRPr="00A51802" w:rsidRDefault="00A51802" w:rsidP="00766218">
            <w:pPr>
              <w:jc w:val="center"/>
              <w:rPr>
                <w:rFonts w:ascii="Arial" w:hAnsi="Arial" w:cs="Arial"/>
                <w:sz w:val="24"/>
                <w:szCs w:val="24"/>
              </w:rPr>
            </w:pPr>
            <w:r w:rsidRPr="00A51802">
              <w:rPr>
                <w:rFonts w:ascii="Arial" w:hAnsi="Arial" w:cs="Arial"/>
                <w:sz w:val="24"/>
                <w:szCs w:val="24"/>
              </w:rPr>
              <w:t>148.982.962</w:t>
            </w:r>
          </w:p>
        </w:tc>
      </w:tr>
      <w:tr w:rsidR="00A51802" w:rsidRPr="00A51802" w:rsidTr="00766218">
        <w:tc>
          <w:tcPr>
            <w:tcW w:w="3216" w:type="dxa"/>
          </w:tcPr>
          <w:p w:rsidR="00A51802" w:rsidRPr="00A51802" w:rsidRDefault="00A51802" w:rsidP="00766218">
            <w:pPr>
              <w:rPr>
                <w:rFonts w:ascii="Arial" w:hAnsi="Arial" w:cs="Arial"/>
                <w:sz w:val="24"/>
                <w:szCs w:val="24"/>
              </w:rPr>
            </w:pPr>
            <w:r w:rsidRPr="00A51802">
              <w:rPr>
                <w:rFonts w:ascii="Arial" w:hAnsi="Arial" w:cs="Arial"/>
                <w:sz w:val="24"/>
                <w:szCs w:val="24"/>
              </w:rPr>
              <w:t>Mínima cuantía</w:t>
            </w:r>
          </w:p>
        </w:tc>
        <w:tc>
          <w:tcPr>
            <w:tcW w:w="2279" w:type="dxa"/>
          </w:tcPr>
          <w:p w:rsidR="00A51802" w:rsidRPr="00A51802" w:rsidRDefault="00A51802" w:rsidP="00766218">
            <w:pPr>
              <w:jc w:val="center"/>
              <w:rPr>
                <w:rFonts w:ascii="Arial" w:hAnsi="Arial" w:cs="Arial"/>
                <w:sz w:val="24"/>
                <w:szCs w:val="24"/>
              </w:rPr>
            </w:pPr>
            <w:r w:rsidRPr="00A51802">
              <w:rPr>
                <w:rFonts w:ascii="Arial" w:hAnsi="Arial" w:cs="Arial"/>
                <w:sz w:val="24"/>
                <w:szCs w:val="24"/>
              </w:rPr>
              <w:t>2</w:t>
            </w:r>
          </w:p>
        </w:tc>
        <w:tc>
          <w:tcPr>
            <w:tcW w:w="4139" w:type="dxa"/>
          </w:tcPr>
          <w:p w:rsidR="00A51802" w:rsidRPr="00A51802" w:rsidRDefault="00A51802" w:rsidP="00766218">
            <w:pPr>
              <w:jc w:val="center"/>
              <w:rPr>
                <w:rFonts w:ascii="Arial" w:hAnsi="Arial" w:cs="Arial"/>
                <w:sz w:val="24"/>
                <w:szCs w:val="24"/>
              </w:rPr>
            </w:pPr>
            <w:r w:rsidRPr="00A51802">
              <w:rPr>
                <w:rFonts w:ascii="Arial" w:hAnsi="Arial" w:cs="Arial"/>
                <w:sz w:val="24"/>
                <w:szCs w:val="24"/>
              </w:rPr>
              <w:t>16.577.750</w:t>
            </w:r>
          </w:p>
        </w:tc>
      </w:tr>
      <w:tr w:rsidR="00A51802" w:rsidRPr="00A51802" w:rsidTr="00766218">
        <w:tc>
          <w:tcPr>
            <w:tcW w:w="5495" w:type="dxa"/>
            <w:gridSpan w:val="2"/>
          </w:tcPr>
          <w:p w:rsidR="00A51802" w:rsidRPr="00A51802" w:rsidRDefault="00A51802" w:rsidP="00766218">
            <w:pPr>
              <w:jc w:val="center"/>
              <w:rPr>
                <w:rFonts w:ascii="Arial" w:hAnsi="Arial" w:cs="Arial"/>
                <w:sz w:val="24"/>
                <w:szCs w:val="24"/>
              </w:rPr>
            </w:pPr>
            <w:r w:rsidRPr="00A51802">
              <w:rPr>
                <w:rFonts w:ascii="Arial" w:hAnsi="Arial" w:cs="Arial"/>
                <w:sz w:val="24"/>
                <w:szCs w:val="24"/>
              </w:rPr>
              <w:t>TOTAL CONTRATACIÓN</w:t>
            </w:r>
          </w:p>
        </w:tc>
        <w:tc>
          <w:tcPr>
            <w:tcW w:w="4139" w:type="dxa"/>
          </w:tcPr>
          <w:p w:rsidR="00A51802" w:rsidRPr="00A51802" w:rsidRDefault="00A51802" w:rsidP="00766218">
            <w:pPr>
              <w:jc w:val="center"/>
              <w:rPr>
                <w:rFonts w:ascii="Arial" w:hAnsi="Arial" w:cs="Arial"/>
                <w:sz w:val="24"/>
                <w:szCs w:val="24"/>
              </w:rPr>
            </w:pPr>
            <w:r w:rsidRPr="00A51802">
              <w:rPr>
                <w:rFonts w:eastAsia="Times New Roman" w:cs="Calibri"/>
                <w:color w:val="000000"/>
                <w:sz w:val="24"/>
                <w:szCs w:val="24"/>
                <w:lang w:val="es-ES" w:eastAsia="es-ES"/>
              </w:rPr>
              <w:t>165.560.712</w:t>
            </w:r>
          </w:p>
        </w:tc>
      </w:tr>
    </w:tbl>
    <w:p w:rsidR="00A51802" w:rsidRPr="009F588F" w:rsidRDefault="00A51802" w:rsidP="009F588F">
      <w:pPr>
        <w:rPr>
          <w:rFonts w:cs="Arial"/>
          <w:sz w:val="20"/>
        </w:rPr>
      </w:pPr>
    </w:p>
    <w:p w:rsidR="00A53CB8" w:rsidRPr="00110DF8" w:rsidRDefault="00A53CB8" w:rsidP="00A53CB8">
      <w:pPr>
        <w:pStyle w:val="Prrafodelista"/>
        <w:numPr>
          <w:ilvl w:val="0"/>
          <w:numId w:val="2"/>
        </w:numPr>
        <w:rPr>
          <w:rFonts w:cs="Arial"/>
          <w:b/>
          <w:szCs w:val="24"/>
          <w:u w:val="single"/>
        </w:rPr>
      </w:pPr>
      <w:r w:rsidRPr="00110DF8">
        <w:rPr>
          <w:rFonts w:cs="Arial"/>
          <w:b/>
          <w:szCs w:val="24"/>
          <w:u w:val="single"/>
        </w:rPr>
        <w:t xml:space="preserve">ATENCIÓN AL CIUDADANO </w:t>
      </w:r>
    </w:p>
    <w:p w:rsidR="00A53CB8" w:rsidRPr="00110DF8" w:rsidRDefault="00A53CB8" w:rsidP="00A53CB8">
      <w:pPr>
        <w:rPr>
          <w:rFonts w:ascii="Arial" w:hAnsi="Arial" w:cs="Arial"/>
          <w:b/>
          <w:sz w:val="24"/>
          <w:szCs w:val="24"/>
        </w:rPr>
      </w:pPr>
    </w:p>
    <w:p w:rsidR="00A53CB8" w:rsidRPr="00110DF8" w:rsidRDefault="00A53CB8" w:rsidP="00A53CB8">
      <w:pPr>
        <w:pStyle w:val="Prrafodelista"/>
        <w:numPr>
          <w:ilvl w:val="1"/>
          <w:numId w:val="2"/>
        </w:numPr>
        <w:rPr>
          <w:rFonts w:cs="Arial"/>
          <w:b/>
          <w:szCs w:val="24"/>
        </w:rPr>
      </w:pPr>
      <w:r w:rsidRPr="00110DF8">
        <w:rPr>
          <w:rFonts w:cs="Arial"/>
          <w:b/>
          <w:szCs w:val="24"/>
        </w:rPr>
        <w:t xml:space="preserve">ACTIVIDADES DEL PROCESO </w:t>
      </w:r>
    </w:p>
    <w:p w:rsidR="00A53CB8" w:rsidRPr="00110DF8" w:rsidRDefault="00A53CB8" w:rsidP="00A53CB8">
      <w:pPr>
        <w:pStyle w:val="Prrafodelista"/>
        <w:rPr>
          <w:rFonts w:cs="Arial"/>
          <w:b/>
          <w:szCs w:val="24"/>
        </w:rPr>
      </w:pPr>
    </w:p>
    <w:p w:rsidR="004E7367" w:rsidRPr="00110DF8" w:rsidRDefault="00A53CB8" w:rsidP="004E7367">
      <w:pPr>
        <w:jc w:val="both"/>
        <w:rPr>
          <w:rFonts w:ascii="Arial" w:hAnsi="Arial" w:cs="Arial"/>
          <w:b/>
          <w:sz w:val="24"/>
          <w:szCs w:val="24"/>
          <w:u w:val="single"/>
        </w:rPr>
      </w:pPr>
      <w:r w:rsidRPr="00110DF8">
        <w:rPr>
          <w:rFonts w:ascii="Arial" w:hAnsi="Arial" w:cs="Arial"/>
          <w:b/>
          <w:sz w:val="24"/>
          <w:szCs w:val="24"/>
        </w:rPr>
        <w:t xml:space="preserve">6.1.1  </w:t>
      </w:r>
      <w:r w:rsidRPr="00110DF8">
        <w:rPr>
          <w:rFonts w:ascii="Arial" w:hAnsi="Arial" w:cs="Arial"/>
          <w:b/>
          <w:sz w:val="24"/>
          <w:szCs w:val="24"/>
          <w:u w:val="single"/>
        </w:rPr>
        <w:t>Consolidar las estadísticas de la atención a los ciudadanos: Tramites, servicios, peticiones, quejas, reclamos, denuncias y sugerencias. Realizando la debida caracterización de usuarios de la Personería</w:t>
      </w:r>
      <w:r w:rsidR="00B43BD3" w:rsidRPr="00110DF8">
        <w:rPr>
          <w:rFonts w:ascii="Arial" w:hAnsi="Arial" w:cs="Arial"/>
          <w:b/>
          <w:sz w:val="24"/>
          <w:szCs w:val="24"/>
          <w:u w:val="single"/>
        </w:rPr>
        <w:t xml:space="preserve">: </w:t>
      </w:r>
    </w:p>
    <w:p w:rsidR="00067EA8" w:rsidRPr="00A51802" w:rsidRDefault="00B43BD3" w:rsidP="008A2354">
      <w:pPr>
        <w:pStyle w:val="Sinespaciado"/>
        <w:spacing w:line="480" w:lineRule="auto"/>
        <w:jc w:val="center"/>
        <w:rPr>
          <w:rFonts w:ascii="Arial" w:hAnsi="Arial" w:cs="Arial"/>
          <w:b/>
          <w:sz w:val="24"/>
          <w:szCs w:val="24"/>
        </w:rPr>
      </w:pPr>
      <w:r w:rsidRPr="006E4DC1">
        <w:rPr>
          <w:rFonts w:ascii="Arial" w:hAnsi="Arial" w:cs="Arial"/>
          <w:b/>
          <w:sz w:val="24"/>
          <w:szCs w:val="24"/>
        </w:rPr>
        <w:t xml:space="preserve">INFORME DE ANALISIS ESTADISTICO TRIMESTRE </w:t>
      </w:r>
      <w:r w:rsidR="00A51802">
        <w:rPr>
          <w:rFonts w:ascii="Arial" w:hAnsi="Arial" w:cs="Arial"/>
          <w:b/>
          <w:sz w:val="24"/>
          <w:szCs w:val="24"/>
        </w:rPr>
        <w:t>I</w:t>
      </w:r>
      <w:r w:rsidRPr="006E4DC1">
        <w:rPr>
          <w:rFonts w:ascii="Arial" w:hAnsi="Arial" w:cs="Arial"/>
          <w:b/>
          <w:sz w:val="24"/>
          <w:szCs w:val="24"/>
        </w:rPr>
        <w:t>I, 2021</w:t>
      </w:r>
    </w:p>
    <w:p w:rsidR="00992668" w:rsidRDefault="00992668" w:rsidP="00992668">
      <w:pPr>
        <w:jc w:val="center"/>
        <w:rPr>
          <w:b/>
          <w:sz w:val="24"/>
        </w:rPr>
      </w:pPr>
      <w:r>
        <w:rPr>
          <w:b/>
          <w:sz w:val="24"/>
        </w:rPr>
        <w:t>CARACTERIZACIÓN POBLACION POR GÉNERO</w:t>
      </w:r>
    </w:p>
    <w:p w:rsidR="00992668" w:rsidRDefault="00992668" w:rsidP="00992668">
      <w:pPr>
        <w:jc w:val="center"/>
        <w:rPr>
          <w:rFonts w:ascii="Arial" w:hAnsi="Arial" w:cs="Arial"/>
          <w:sz w:val="24"/>
        </w:rPr>
      </w:pPr>
      <w:r>
        <w:rPr>
          <w:rFonts w:ascii="Arial" w:hAnsi="Arial" w:cs="Arial"/>
          <w:sz w:val="24"/>
        </w:rPr>
        <w:lastRenderedPageBreak/>
        <w:t>Cantidad de personas por género que solicitaron la atención en la Personería de Itagüí, durante el segundo trimestre de 2021:</w:t>
      </w:r>
    </w:p>
    <w:tbl>
      <w:tblPr>
        <w:tblStyle w:val="Tablaconcuadrcula"/>
        <w:tblW w:w="0" w:type="auto"/>
        <w:tblLook w:val="04A0"/>
      </w:tblPr>
      <w:tblGrid>
        <w:gridCol w:w="4414"/>
        <w:gridCol w:w="4414"/>
      </w:tblGrid>
      <w:tr w:rsidR="00992668" w:rsidTr="00766218">
        <w:tc>
          <w:tcPr>
            <w:tcW w:w="4414" w:type="dxa"/>
          </w:tcPr>
          <w:p w:rsidR="00992668" w:rsidRDefault="00992668" w:rsidP="00766218">
            <w:pPr>
              <w:jc w:val="center"/>
              <w:rPr>
                <w:rFonts w:ascii="Arial" w:hAnsi="Arial" w:cs="Arial"/>
                <w:sz w:val="24"/>
              </w:rPr>
            </w:pPr>
            <w:r>
              <w:rPr>
                <w:rFonts w:ascii="Arial" w:hAnsi="Arial" w:cs="Arial"/>
                <w:sz w:val="24"/>
              </w:rPr>
              <w:t>GENERO</w:t>
            </w:r>
          </w:p>
        </w:tc>
        <w:tc>
          <w:tcPr>
            <w:tcW w:w="4414" w:type="dxa"/>
          </w:tcPr>
          <w:p w:rsidR="00992668" w:rsidRDefault="00992668" w:rsidP="00766218">
            <w:pPr>
              <w:jc w:val="center"/>
              <w:rPr>
                <w:rFonts w:ascii="Arial" w:hAnsi="Arial" w:cs="Arial"/>
                <w:sz w:val="24"/>
              </w:rPr>
            </w:pPr>
            <w:r>
              <w:rPr>
                <w:rFonts w:ascii="Arial" w:hAnsi="Arial" w:cs="Arial"/>
                <w:sz w:val="24"/>
              </w:rPr>
              <w:t>CANTIDAD</w:t>
            </w:r>
          </w:p>
        </w:tc>
      </w:tr>
      <w:tr w:rsidR="00992668" w:rsidTr="00766218">
        <w:tc>
          <w:tcPr>
            <w:tcW w:w="4414" w:type="dxa"/>
          </w:tcPr>
          <w:p w:rsidR="00992668" w:rsidRDefault="00992668" w:rsidP="00766218">
            <w:pPr>
              <w:jc w:val="center"/>
              <w:rPr>
                <w:rFonts w:ascii="Arial" w:hAnsi="Arial" w:cs="Arial"/>
                <w:sz w:val="24"/>
              </w:rPr>
            </w:pPr>
            <w:r>
              <w:rPr>
                <w:rFonts w:ascii="Arial" w:hAnsi="Arial" w:cs="Arial"/>
                <w:sz w:val="24"/>
              </w:rPr>
              <w:t>FEMENINO</w:t>
            </w:r>
          </w:p>
        </w:tc>
        <w:tc>
          <w:tcPr>
            <w:tcW w:w="4414" w:type="dxa"/>
          </w:tcPr>
          <w:p w:rsidR="00992668" w:rsidRDefault="00992668" w:rsidP="00766218">
            <w:pPr>
              <w:jc w:val="center"/>
              <w:rPr>
                <w:rFonts w:ascii="Arial" w:hAnsi="Arial" w:cs="Arial"/>
                <w:sz w:val="24"/>
              </w:rPr>
            </w:pPr>
            <w:r>
              <w:rPr>
                <w:rFonts w:ascii="Arial" w:hAnsi="Arial" w:cs="Arial"/>
                <w:sz w:val="24"/>
              </w:rPr>
              <w:t>960</w:t>
            </w:r>
          </w:p>
        </w:tc>
      </w:tr>
      <w:tr w:rsidR="00992668" w:rsidTr="00766218">
        <w:tc>
          <w:tcPr>
            <w:tcW w:w="4414" w:type="dxa"/>
          </w:tcPr>
          <w:p w:rsidR="00992668" w:rsidRDefault="00992668" w:rsidP="00766218">
            <w:pPr>
              <w:jc w:val="center"/>
              <w:rPr>
                <w:rFonts w:ascii="Arial" w:hAnsi="Arial" w:cs="Arial"/>
                <w:sz w:val="24"/>
              </w:rPr>
            </w:pPr>
            <w:r>
              <w:rPr>
                <w:rFonts w:ascii="Arial" w:hAnsi="Arial" w:cs="Arial"/>
                <w:sz w:val="24"/>
              </w:rPr>
              <w:t>MASCULINO</w:t>
            </w:r>
          </w:p>
        </w:tc>
        <w:tc>
          <w:tcPr>
            <w:tcW w:w="4414" w:type="dxa"/>
          </w:tcPr>
          <w:p w:rsidR="00992668" w:rsidRDefault="00992668" w:rsidP="00766218">
            <w:pPr>
              <w:jc w:val="center"/>
              <w:rPr>
                <w:rFonts w:ascii="Arial" w:hAnsi="Arial" w:cs="Arial"/>
                <w:sz w:val="24"/>
              </w:rPr>
            </w:pPr>
            <w:r>
              <w:rPr>
                <w:rFonts w:ascii="Arial" w:hAnsi="Arial" w:cs="Arial"/>
                <w:sz w:val="24"/>
              </w:rPr>
              <w:t>643</w:t>
            </w:r>
          </w:p>
        </w:tc>
      </w:tr>
      <w:tr w:rsidR="00992668" w:rsidTr="00766218">
        <w:tc>
          <w:tcPr>
            <w:tcW w:w="4414" w:type="dxa"/>
          </w:tcPr>
          <w:p w:rsidR="00992668" w:rsidRDefault="00992668" w:rsidP="00766218">
            <w:pPr>
              <w:jc w:val="center"/>
              <w:rPr>
                <w:rFonts w:ascii="Arial" w:hAnsi="Arial" w:cs="Arial"/>
                <w:sz w:val="24"/>
              </w:rPr>
            </w:pPr>
            <w:r>
              <w:rPr>
                <w:rFonts w:ascii="Arial" w:hAnsi="Arial" w:cs="Arial"/>
                <w:sz w:val="24"/>
              </w:rPr>
              <w:t>TOTAL PERSONAS ATENDIDAS</w:t>
            </w:r>
          </w:p>
        </w:tc>
        <w:tc>
          <w:tcPr>
            <w:tcW w:w="4414" w:type="dxa"/>
          </w:tcPr>
          <w:p w:rsidR="00992668" w:rsidRDefault="00992668" w:rsidP="00766218">
            <w:pPr>
              <w:jc w:val="center"/>
              <w:rPr>
                <w:rFonts w:ascii="Arial" w:hAnsi="Arial" w:cs="Arial"/>
                <w:sz w:val="24"/>
              </w:rPr>
            </w:pPr>
            <w:r>
              <w:rPr>
                <w:rFonts w:ascii="Arial" w:hAnsi="Arial" w:cs="Arial"/>
                <w:sz w:val="24"/>
              </w:rPr>
              <w:t>1.603</w:t>
            </w:r>
          </w:p>
        </w:tc>
      </w:tr>
    </w:tbl>
    <w:p w:rsidR="00992668" w:rsidRPr="00145507" w:rsidRDefault="00992668" w:rsidP="00992668">
      <w:pPr>
        <w:jc w:val="center"/>
        <w:rPr>
          <w:rFonts w:ascii="Arial" w:hAnsi="Arial" w:cs="Arial"/>
          <w:sz w:val="24"/>
        </w:rPr>
      </w:pPr>
      <w:r>
        <w:rPr>
          <w:rFonts w:ascii="Arial" w:hAnsi="Arial" w:cs="Arial"/>
          <w:sz w:val="24"/>
        </w:rPr>
        <w:t>Tabla No. 1</w:t>
      </w:r>
    </w:p>
    <w:p w:rsidR="00992668" w:rsidRDefault="00992668" w:rsidP="00992668">
      <w:pPr>
        <w:jc w:val="center"/>
        <w:rPr>
          <w:b/>
          <w:sz w:val="24"/>
        </w:rPr>
      </w:pPr>
      <w:r>
        <w:rPr>
          <w:noProof/>
          <w:lang w:val="es-ES" w:eastAsia="es-ES"/>
        </w:rPr>
        <w:drawing>
          <wp:inline distT="0" distB="0" distL="0" distR="0">
            <wp:extent cx="5572462" cy="27432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92668" w:rsidRDefault="00992668" w:rsidP="00992668">
      <w:pPr>
        <w:jc w:val="center"/>
        <w:rPr>
          <w:b/>
          <w:sz w:val="24"/>
        </w:rPr>
      </w:pPr>
      <w:r>
        <w:rPr>
          <w:b/>
          <w:sz w:val="24"/>
        </w:rPr>
        <w:t>Grafica No. 1</w:t>
      </w:r>
    </w:p>
    <w:p w:rsidR="00C72361" w:rsidRDefault="00C72361" w:rsidP="00C72361">
      <w:pPr>
        <w:jc w:val="both"/>
        <w:rPr>
          <w:rFonts w:ascii="Arial" w:hAnsi="Arial" w:cs="Arial"/>
          <w:sz w:val="24"/>
          <w:szCs w:val="24"/>
        </w:rPr>
      </w:pPr>
    </w:p>
    <w:p w:rsidR="00C72361" w:rsidRDefault="00C72361" w:rsidP="00C72361">
      <w:pPr>
        <w:jc w:val="both"/>
        <w:rPr>
          <w:rFonts w:ascii="Arial" w:hAnsi="Arial" w:cs="Arial"/>
          <w:sz w:val="24"/>
          <w:szCs w:val="24"/>
        </w:rPr>
      </w:pPr>
    </w:p>
    <w:p w:rsidR="00992668" w:rsidRDefault="00992668" w:rsidP="00C72361">
      <w:pPr>
        <w:jc w:val="both"/>
        <w:rPr>
          <w:b/>
          <w:sz w:val="24"/>
        </w:rPr>
      </w:pPr>
      <w:r>
        <w:rPr>
          <w:rFonts w:ascii="Arial" w:hAnsi="Arial" w:cs="Arial"/>
          <w:sz w:val="24"/>
          <w:szCs w:val="24"/>
        </w:rPr>
        <w:t xml:space="preserve">La </w:t>
      </w:r>
      <w:r>
        <w:rPr>
          <w:rFonts w:ascii="Arial" w:hAnsi="Arial" w:cs="Arial"/>
          <w:b/>
          <w:sz w:val="24"/>
          <w:szCs w:val="24"/>
        </w:rPr>
        <w:t>gráfica No. 1</w:t>
      </w:r>
      <w:r>
        <w:rPr>
          <w:rFonts w:ascii="Arial" w:hAnsi="Arial" w:cs="Arial"/>
          <w:sz w:val="24"/>
          <w:szCs w:val="24"/>
        </w:rPr>
        <w:t xml:space="preserve">, nos muestra la población por género atendida durante el segundo trimestre 2021 con un porcentaje mayor del </w:t>
      </w:r>
      <w:r>
        <w:rPr>
          <w:rFonts w:ascii="Arial" w:hAnsi="Arial" w:cs="Arial"/>
          <w:b/>
          <w:sz w:val="24"/>
          <w:szCs w:val="24"/>
        </w:rPr>
        <w:t>30%</w:t>
      </w:r>
      <w:r>
        <w:rPr>
          <w:rFonts w:ascii="Arial" w:hAnsi="Arial" w:cs="Arial"/>
          <w:sz w:val="24"/>
          <w:szCs w:val="24"/>
        </w:rPr>
        <w:t xml:space="preserve">, el cual equivale a </w:t>
      </w:r>
      <w:r>
        <w:rPr>
          <w:rFonts w:ascii="Arial" w:hAnsi="Arial" w:cs="Arial"/>
          <w:b/>
          <w:sz w:val="24"/>
          <w:szCs w:val="24"/>
        </w:rPr>
        <w:t>NOVECIENTAS SESENTA (960)</w:t>
      </w:r>
      <w:r>
        <w:rPr>
          <w:rFonts w:ascii="Arial" w:hAnsi="Arial" w:cs="Arial"/>
          <w:sz w:val="24"/>
          <w:szCs w:val="24"/>
        </w:rPr>
        <w:t xml:space="preserve"> mujeres atendidas durante la vigencia. El resto equivale al </w:t>
      </w:r>
      <w:r w:rsidRPr="00133EE6">
        <w:rPr>
          <w:rFonts w:ascii="Arial" w:hAnsi="Arial" w:cs="Arial"/>
          <w:b/>
          <w:sz w:val="24"/>
          <w:szCs w:val="24"/>
        </w:rPr>
        <w:t>20%</w:t>
      </w:r>
      <w:r>
        <w:rPr>
          <w:rFonts w:ascii="Arial" w:hAnsi="Arial" w:cs="Arial"/>
          <w:sz w:val="24"/>
          <w:szCs w:val="24"/>
        </w:rPr>
        <w:t xml:space="preserve">,  que corresponde al género masculino, lo que equivale a </w:t>
      </w:r>
      <w:r w:rsidRPr="00133EE6">
        <w:rPr>
          <w:rFonts w:ascii="Arial" w:hAnsi="Arial" w:cs="Arial"/>
          <w:b/>
          <w:sz w:val="24"/>
          <w:szCs w:val="24"/>
        </w:rPr>
        <w:t>SEISCIENTOS CUARENTA Y TRES (643)</w:t>
      </w:r>
      <w:r>
        <w:rPr>
          <w:rFonts w:ascii="Arial" w:hAnsi="Arial" w:cs="Arial"/>
          <w:sz w:val="24"/>
          <w:szCs w:val="24"/>
        </w:rPr>
        <w:t xml:space="preserve"> hombres atendidos, para un total general de </w:t>
      </w:r>
      <w:r w:rsidRPr="00133EE6">
        <w:rPr>
          <w:rFonts w:ascii="Arial" w:hAnsi="Arial" w:cs="Arial"/>
          <w:b/>
          <w:sz w:val="24"/>
          <w:szCs w:val="24"/>
        </w:rPr>
        <w:t xml:space="preserve">MIL SEISCIENTOS TRES </w:t>
      </w:r>
      <w:r w:rsidRPr="00133EE6">
        <w:rPr>
          <w:rFonts w:ascii="Arial" w:hAnsi="Arial" w:cs="Arial"/>
          <w:b/>
          <w:sz w:val="24"/>
          <w:szCs w:val="24"/>
        </w:rPr>
        <w:lastRenderedPageBreak/>
        <w:t>(1.603)</w:t>
      </w:r>
      <w:r>
        <w:rPr>
          <w:rFonts w:ascii="Arial" w:hAnsi="Arial" w:cs="Arial"/>
          <w:sz w:val="24"/>
          <w:szCs w:val="24"/>
        </w:rPr>
        <w:t xml:space="preserve"> personas atendidas  que vinieron a solicitar los servicios a la Personería de Itagüí durante el segundo trimestre 2021</w:t>
      </w:r>
    </w:p>
    <w:p w:rsidR="00992668" w:rsidRDefault="00992668" w:rsidP="00C72361">
      <w:pPr>
        <w:jc w:val="both"/>
        <w:rPr>
          <w:rFonts w:ascii="Arial" w:hAnsi="Arial" w:cs="Arial"/>
          <w:b/>
          <w:sz w:val="24"/>
          <w:szCs w:val="24"/>
        </w:rPr>
      </w:pPr>
    </w:p>
    <w:p w:rsidR="00261A23" w:rsidRDefault="00261A23" w:rsidP="00C72361">
      <w:pPr>
        <w:jc w:val="both"/>
        <w:rPr>
          <w:rFonts w:ascii="Arial" w:hAnsi="Arial" w:cs="Arial"/>
          <w:b/>
          <w:sz w:val="24"/>
          <w:szCs w:val="24"/>
        </w:rPr>
      </w:pPr>
    </w:p>
    <w:p w:rsidR="00261A23" w:rsidRDefault="00261A23" w:rsidP="00261A23">
      <w:pPr>
        <w:rPr>
          <w:rFonts w:ascii="Arial" w:hAnsi="Arial" w:cs="Arial"/>
          <w:b/>
          <w:sz w:val="24"/>
          <w:szCs w:val="24"/>
        </w:rPr>
      </w:pPr>
    </w:p>
    <w:p w:rsidR="00261A23" w:rsidRDefault="00261A23" w:rsidP="00261A23">
      <w:pPr>
        <w:rPr>
          <w:rFonts w:ascii="Arial" w:hAnsi="Arial" w:cs="Arial"/>
          <w:b/>
          <w:sz w:val="24"/>
          <w:szCs w:val="24"/>
        </w:rPr>
      </w:pPr>
    </w:p>
    <w:p w:rsidR="00261A23" w:rsidRDefault="00261A23" w:rsidP="00261A23">
      <w:pPr>
        <w:rPr>
          <w:rFonts w:ascii="Arial" w:hAnsi="Arial" w:cs="Arial"/>
          <w:b/>
          <w:sz w:val="24"/>
          <w:szCs w:val="24"/>
        </w:rPr>
      </w:pPr>
    </w:p>
    <w:p w:rsidR="00C72361" w:rsidRDefault="00C72361" w:rsidP="00261A23">
      <w:pPr>
        <w:jc w:val="center"/>
        <w:rPr>
          <w:rFonts w:ascii="Arial" w:hAnsi="Arial" w:cs="Arial"/>
          <w:b/>
          <w:sz w:val="24"/>
          <w:szCs w:val="24"/>
        </w:rPr>
      </w:pPr>
    </w:p>
    <w:p w:rsidR="00992668" w:rsidRPr="00AD492F" w:rsidRDefault="00992668" w:rsidP="00261A23">
      <w:pPr>
        <w:jc w:val="center"/>
        <w:rPr>
          <w:rFonts w:ascii="Arial" w:hAnsi="Arial" w:cs="Arial"/>
          <w:b/>
          <w:sz w:val="24"/>
          <w:szCs w:val="24"/>
        </w:rPr>
      </w:pPr>
      <w:r w:rsidRPr="00AD492F">
        <w:rPr>
          <w:rFonts w:ascii="Arial" w:hAnsi="Arial" w:cs="Arial"/>
          <w:b/>
          <w:sz w:val="24"/>
          <w:szCs w:val="24"/>
        </w:rPr>
        <w:t>CARA</w:t>
      </w:r>
      <w:r w:rsidR="00261A23">
        <w:rPr>
          <w:rFonts w:ascii="Arial" w:hAnsi="Arial" w:cs="Arial"/>
          <w:b/>
          <w:sz w:val="24"/>
          <w:szCs w:val="24"/>
        </w:rPr>
        <w:t>CTERIZACIÓ</w:t>
      </w:r>
      <w:r w:rsidRPr="00AD492F">
        <w:rPr>
          <w:rFonts w:ascii="Arial" w:hAnsi="Arial" w:cs="Arial"/>
          <w:b/>
          <w:sz w:val="24"/>
          <w:szCs w:val="24"/>
        </w:rPr>
        <w:t>N SEGÚN CONDICIÓN SOCIAL</w:t>
      </w:r>
    </w:p>
    <w:p w:rsidR="00992668" w:rsidRDefault="00992668" w:rsidP="00992668">
      <w:pPr>
        <w:jc w:val="center"/>
        <w:rPr>
          <w:b/>
          <w:sz w:val="24"/>
        </w:rPr>
      </w:pPr>
      <w:r>
        <w:rPr>
          <w:noProof/>
          <w:lang w:val="es-ES" w:eastAsia="es-ES"/>
        </w:rPr>
        <w:drawing>
          <wp:inline distT="0" distB="0" distL="0" distR="0">
            <wp:extent cx="5507916" cy="2818130"/>
            <wp:effectExtent l="0" t="0" r="17145" b="12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92668" w:rsidRDefault="00992668" w:rsidP="00992668">
      <w:pPr>
        <w:jc w:val="center"/>
        <w:rPr>
          <w:b/>
          <w:sz w:val="24"/>
        </w:rPr>
      </w:pPr>
      <w:r>
        <w:rPr>
          <w:rFonts w:ascii="Arial" w:hAnsi="Arial" w:cs="Arial"/>
          <w:b/>
          <w:sz w:val="24"/>
          <w:szCs w:val="24"/>
        </w:rPr>
        <w:t>Gráfica No.2</w:t>
      </w:r>
    </w:p>
    <w:p w:rsidR="00992668" w:rsidRDefault="00992668" w:rsidP="00992668">
      <w:pPr>
        <w:jc w:val="center"/>
        <w:rPr>
          <w:b/>
          <w:sz w:val="24"/>
        </w:rPr>
      </w:pPr>
    </w:p>
    <w:p w:rsidR="00992668" w:rsidRDefault="00992668" w:rsidP="00992668">
      <w:pPr>
        <w:jc w:val="both"/>
        <w:rPr>
          <w:rFonts w:ascii="Arial" w:hAnsi="Arial" w:cs="Arial"/>
          <w:sz w:val="24"/>
          <w:szCs w:val="24"/>
        </w:rPr>
      </w:pPr>
      <w:r>
        <w:rPr>
          <w:rFonts w:ascii="Arial" w:hAnsi="Arial" w:cs="Arial"/>
          <w:sz w:val="24"/>
          <w:szCs w:val="24"/>
        </w:rPr>
        <w:t xml:space="preserve">La </w:t>
      </w:r>
      <w:r>
        <w:rPr>
          <w:rFonts w:ascii="Arial" w:hAnsi="Arial" w:cs="Arial"/>
          <w:b/>
          <w:sz w:val="24"/>
          <w:szCs w:val="24"/>
        </w:rPr>
        <w:t>gráfica No.2</w:t>
      </w:r>
      <w:r>
        <w:rPr>
          <w:rFonts w:ascii="Arial" w:hAnsi="Arial" w:cs="Arial"/>
          <w:sz w:val="24"/>
          <w:szCs w:val="24"/>
        </w:rPr>
        <w:t xml:space="preserve"> muestra un total de </w:t>
      </w:r>
      <w:r w:rsidRPr="00397B9C">
        <w:rPr>
          <w:rFonts w:ascii="Arial" w:hAnsi="Arial" w:cs="Arial"/>
          <w:b/>
          <w:sz w:val="24"/>
          <w:szCs w:val="24"/>
        </w:rPr>
        <w:t>MIL SEISCIENTAS TRES, (1.603)</w:t>
      </w:r>
      <w:r>
        <w:rPr>
          <w:rFonts w:ascii="Arial" w:hAnsi="Arial" w:cs="Arial"/>
          <w:sz w:val="24"/>
          <w:szCs w:val="24"/>
        </w:rPr>
        <w:t xml:space="preserve"> personas atendidas según condición social. Durante este segundo trimestre 2021. También podemos observar como las </w:t>
      </w:r>
      <w:r>
        <w:rPr>
          <w:rFonts w:ascii="Arial" w:hAnsi="Arial" w:cs="Arial"/>
          <w:b/>
          <w:sz w:val="24"/>
          <w:szCs w:val="24"/>
        </w:rPr>
        <w:t>“Amas de casa”</w:t>
      </w:r>
      <w:r>
        <w:rPr>
          <w:rFonts w:ascii="Arial" w:hAnsi="Arial" w:cs="Arial"/>
          <w:sz w:val="24"/>
          <w:szCs w:val="24"/>
        </w:rPr>
        <w:t xml:space="preserve"> con </w:t>
      </w:r>
      <w:r>
        <w:rPr>
          <w:rFonts w:ascii="Arial" w:hAnsi="Arial" w:cs="Arial"/>
          <w:b/>
          <w:sz w:val="24"/>
          <w:szCs w:val="24"/>
        </w:rPr>
        <w:t>CUATROCIENTAS OCHENTA Y NUEVE (489),</w:t>
      </w:r>
      <w:r>
        <w:rPr>
          <w:rFonts w:ascii="Arial" w:hAnsi="Arial" w:cs="Arial"/>
          <w:sz w:val="24"/>
          <w:szCs w:val="24"/>
        </w:rPr>
        <w:t xml:space="preserve"> atenciones de las </w:t>
      </w:r>
      <w:r>
        <w:rPr>
          <w:rFonts w:ascii="Arial" w:hAnsi="Arial" w:cs="Arial"/>
          <w:b/>
          <w:sz w:val="24"/>
          <w:szCs w:val="24"/>
        </w:rPr>
        <w:t xml:space="preserve">MIL SEISCIENTAS TRES (1.603), </w:t>
      </w:r>
      <w:r>
        <w:rPr>
          <w:rFonts w:ascii="Arial" w:hAnsi="Arial" w:cs="Arial"/>
          <w:sz w:val="24"/>
          <w:szCs w:val="24"/>
        </w:rPr>
        <w:t xml:space="preserve">representan el mayor activo de la demanda de solicitudes en la Personería de Itagüí; seguidos de los </w:t>
      </w:r>
      <w:r>
        <w:rPr>
          <w:rFonts w:ascii="Arial" w:hAnsi="Arial" w:cs="Arial"/>
          <w:sz w:val="24"/>
          <w:szCs w:val="24"/>
        </w:rPr>
        <w:lastRenderedPageBreak/>
        <w:t xml:space="preserve">adultos mayores con </w:t>
      </w:r>
      <w:r w:rsidRPr="00397B9C">
        <w:rPr>
          <w:rFonts w:ascii="Arial" w:hAnsi="Arial" w:cs="Arial"/>
          <w:b/>
          <w:sz w:val="24"/>
          <w:szCs w:val="24"/>
        </w:rPr>
        <w:t>CIENTO NOVENTA Y DOS (192)</w:t>
      </w:r>
      <w:r>
        <w:rPr>
          <w:rFonts w:ascii="Arial" w:hAnsi="Arial" w:cs="Arial"/>
          <w:sz w:val="24"/>
          <w:szCs w:val="24"/>
        </w:rPr>
        <w:t xml:space="preserve"> personas atendidas, los independientes </w:t>
      </w:r>
      <w:r w:rsidRPr="00397B9C">
        <w:rPr>
          <w:rFonts w:ascii="Arial" w:hAnsi="Arial" w:cs="Arial"/>
          <w:b/>
          <w:sz w:val="24"/>
          <w:szCs w:val="24"/>
        </w:rPr>
        <w:t>(173),</w:t>
      </w:r>
      <w:r>
        <w:rPr>
          <w:rFonts w:ascii="Arial" w:hAnsi="Arial" w:cs="Arial"/>
          <w:sz w:val="24"/>
          <w:szCs w:val="24"/>
        </w:rPr>
        <w:t xml:space="preserve"> los jefes de hogar </w:t>
      </w:r>
      <w:r w:rsidRPr="00397B9C">
        <w:rPr>
          <w:rFonts w:ascii="Arial" w:hAnsi="Arial" w:cs="Arial"/>
          <w:b/>
          <w:sz w:val="24"/>
          <w:szCs w:val="24"/>
        </w:rPr>
        <w:t>(135),</w:t>
      </w:r>
      <w:r>
        <w:rPr>
          <w:rFonts w:ascii="Arial" w:hAnsi="Arial" w:cs="Arial"/>
          <w:sz w:val="24"/>
          <w:szCs w:val="24"/>
        </w:rPr>
        <w:t xml:space="preserve"> los empleados </w:t>
      </w:r>
      <w:r w:rsidRPr="00397B9C">
        <w:rPr>
          <w:rFonts w:ascii="Arial" w:hAnsi="Arial" w:cs="Arial"/>
          <w:b/>
          <w:sz w:val="24"/>
          <w:szCs w:val="24"/>
        </w:rPr>
        <w:t>(129)</w:t>
      </w:r>
      <w:r>
        <w:rPr>
          <w:rFonts w:ascii="Arial" w:hAnsi="Arial" w:cs="Arial"/>
          <w:sz w:val="24"/>
          <w:szCs w:val="24"/>
        </w:rPr>
        <w:t xml:space="preserve"> y los desplazados con </w:t>
      </w:r>
      <w:r w:rsidRPr="00397B9C">
        <w:rPr>
          <w:rFonts w:ascii="Arial" w:hAnsi="Arial" w:cs="Arial"/>
          <w:b/>
          <w:sz w:val="24"/>
          <w:szCs w:val="24"/>
        </w:rPr>
        <w:t>(103),</w:t>
      </w:r>
      <w:r>
        <w:rPr>
          <w:rFonts w:ascii="Arial" w:hAnsi="Arial" w:cs="Arial"/>
          <w:sz w:val="24"/>
          <w:szCs w:val="24"/>
        </w:rPr>
        <w:t xml:space="preserve"> respectivamente.</w:t>
      </w:r>
    </w:p>
    <w:p w:rsidR="00992668" w:rsidRDefault="00992668" w:rsidP="00992668">
      <w:pPr>
        <w:jc w:val="center"/>
        <w:rPr>
          <w:b/>
          <w:sz w:val="24"/>
        </w:rPr>
      </w:pPr>
    </w:p>
    <w:p w:rsidR="00992668" w:rsidRDefault="00992668" w:rsidP="00992668">
      <w:pPr>
        <w:jc w:val="center"/>
        <w:rPr>
          <w:b/>
          <w:sz w:val="24"/>
        </w:rPr>
      </w:pPr>
    </w:p>
    <w:p w:rsidR="00992668" w:rsidRDefault="00992668" w:rsidP="00992668">
      <w:pPr>
        <w:jc w:val="center"/>
        <w:rPr>
          <w:b/>
          <w:sz w:val="24"/>
        </w:rPr>
      </w:pPr>
    </w:p>
    <w:p w:rsidR="00992668" w:rsidRDefault="00992668" w:rsidP="00992668">
      <w:pPr>
        <w:jc w:val="center"/>
        <w:rPr>
          <w:b/>
          <w:sz w:val="24"/>
        </w:rPr>
      </w:pPr>
    </w:p>
    <w:p w:rsidR="00992668" w:rsidRDefault="00992668" w:rsidP="00992668">
      <w:pPr>
        <w:jc w:val="center"/>
        <w:rPr>
          <w:b/>
          <w:sz w:val="24"/>
        </w:rPr>
      </w:pPr>
    </w:p>
    <w:p w:rsidR="00992668" w:rsidRPr="00AD63EE" w:rsidRDefault="00992668" w:rsidP="00261A23">
      <w:pPr>
        <w:jc w:val="center"/>
        <w:rPr>
          <w:rFonts w:ascii="Arial" w:hAnsi="Arial" w:cs="Arial"/>
          <w:b/>
          <w:sz w:val="24"/>
        </w:rPr>
      </w:pPr>
      <w:r>
        <w:rPr>
          <w:rFonts w:ascii="Arial" w:hAnsi="Arial" w:cs="Arial"/>
          <w:b/>
          <w:sz w:val="24"/>
        </w:rPr>
        <w:t>POBLACIÓN ATENDIDA SEGÚN CIUDAD DE ORIGEN TRIMESTRE II-2021</w:t>
      </w:r>
    </w:p>
    <w:p w:rsidR="00992668" w:rsidRDefault="00992668" w:rsidP="00992668">
      <w:pPr>
        <w:jc w:val="center"/>
        <w:rPr>
          <w:b/>
          <w:sz w:val="24"/>
        </w:rPr>
      </w:pPr>
    </w:p>
    <w:p w:rsidR="00992668" w:rsidRDefault="00992668" w:rsidP="00992668">
      <w:pPr>
        <w:jc w:val="center"/>
        <w:rPr>
          <w:b/>
          <w:sz w:val="24"/>
        </w:rPr>
      </w:pPr>
      <w:r>
        <w:rPr>
          <w:noProof/>
          <w:lang w:val="es-ES" w:eastAsia="es-ES"/>
        </w:rPr>
        <w:drawing>
          <wp:inline distT="0" distB="0" distL="0" distR="0">
            <wp:extent cx="5195943" cy="3117303"/>
            <wp:effectExtent l="0" t="0" r="5080" b="698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92668" w:rsidRDefault="00992668" w:rsidP="00992668">
      <w:pPr>
        <w:jc w:val="center"/>
        <w:rPr>
          <w:b/>
          <w:sz w:val="24"/>
        </w:rPr>
      </w:pPr>
      <w:r>
        <w:rPr>
          <w:b/>
          <w:sz w:val="24"/>
        </w:rPr>
        <w:t>Grafica No. 3</w:t>
      </w:r>
    </w:p>
    <w:p w:rsidR="00992668" w:rsidRDefault="00992668" w:rsidP="00992668">
      <w:pPr>
        <w:ind w:right="-93"/>
        <w:jc w:val="both"/>
        <w:rPr>
          <w:rFonts w:ascii="Arial" w:hAnsi="Arial" w:cs="Arial"/>
          <w:sz w:val="24"/>
          <w:szCs w:val="24"/>
        </w:rPr>
      </w:pPr>
      <w:r>
        <w:rPr>
          <w:rFonts w:ascii="Arial" w:hAnsi="Arial" w:cs="Arial"/>
          <w:sz w:val="24"/>
          <w:szCs w:val="24"/>
        </w:rPr>
        <w:t xml:space="preserve">Con relación a la </w:t>
      </w:r>
      <w:r>
        <w:rPr>
          <w:rFonts w:ascii="Arial" w:hAnsi="Arial" w:cs="Arial"/>
          <w:b/>
          <w:sz w:val="24"/>
          <w:szCs w:val="24"/>
        </w:rPr>
        <w:t>gráfica No. 3</w:t>
      </w:r>
      <w:r>
        <w:rPr>
          <w:rFonts w:ascii="Arial" w:hAnsi="Arial" w:cs="Arial"/>
          <w:sz w:val="24"/>
          <w:szCs w:val="24"/>
        </w:rPr>
        <w:t xml:space="preserve">, se puede observar cómo, de un total de </w:t>
      </w:r>
      <w:r>
        <w:rPr>
          <w:rFonts w:ascii="Arial" w:hAnsi="Arial" w:cs="Arial"/>
          <w:b/>
          <w:sz w:val="24"/>
          <w:szCs w:val="24"/>
        </w:rPr>
        <w:t>MIL SEISCIENTAS TRES (1.603)</w:t>
      </w:r>
      <w:r>
        <w:rPr>
          <w:rFonts w:ascii="Arial" w:hAnsi="Arial" w:cs="Arial"/>
          <w:sz w:val="24"/>
          <w:szCs w:val="24"/>
        </w:rPr>
        <w:t xml:space="preserve">, personas que solicitaron los servicios a las Personería de Itagüí, </w:t>
      </w:r>
      <w:r>
        <w:rPr>
          <w:rFonts w:ascii="Arial" w:hAnsi="Arial" w:cs="Arial"/>
          <w:b/>
          <w:sz w:val="24"/>
          <w:szCs w:val="24"/>
        </w:rPr>
        <w:t>MIL TRESCIENTAS VEINTICINCO (1.325),</w:t>
      </w:r>
      <w:r>
        <w:rPr>
          <w:rFonts w:ascii="Arial" w:hAnsi="Arial" w:cs="Arial"/>
          <w:sz w:val="24"/>
          <w:szCs w:val="24"/>
        </w:rPr>
        <w:t xml:space="preserve"> corresponden a la población que </w:t>
      </w:r>
      <w:r>
        <w:rPr>
          <w:rFonts w:ascii="Arial" w:hAnsi="Arial" w:cs="Arial"/>
          <w:sz w:val="24"/>
          <w:szCs w:val="24"/>
        </w:rPr>
        <w:lastRenderedPageBreak/>
        <w:t>registró residencia en Itagüí. Mientras que DOSCIENTOS VEINTIDOS (222) personas atendidas, dijeron estar radicados en la ciudad de Medellín. Los demás y en una proporción menor, corresponden a otras atenciones con diferente origen.</w:t>
      </w:r>
    </w:p>
    <w:p w:rsidR="00992668" w:rsidRDefault="00992668" w:rsidP="00992668">
      <w:pPr>
        <w:jc w:val="center"/>
        <w:rPr>
          <w:b/>
          <w:sz w:val="24"/>
        </w:rPr>
      </w:pPr>
    </w:p>
    <w:p w:rsidR="00992668" w:rsidRDefault="00992668" w:rsidP="00992668">
      <w:pPr>
        <w:jc w:val="center"/>
        <w:rPr>
          <w:b/>
          <w:sz w:val="24"/>
        </w:rPr>
      </w:pPr>
    </w:p>
    <w:p w:rsidR="00992668" w:rsidRDefault="00992668" w:rsidP="00992668">
      <w:pPr>
        <w:jc w:val="center"/>
        <w:rPr>
          <w:b/>
          <w:sz w:val="24"/>
        </w:rPr>
      </w:pPr>
    </w:p>
    <w:p w:rsidR="00992668" w:rsidRDefault="00992668" w:rsidP="00992668">
      <w:pPr>
        <w:jc w:val="center"/>
        <w:rPr>
          <w:b/>
          <w:sz w:val="24"/>
        </w:rPr>
      </w:pPr>
    </w:p>
    <w:p w:rsidR="00C72361" w:rsidRDefault="00C72361" w:rsidP="00261A23">
      <w:pPr>
        <w:jc w:val="center"/>
        <w:rPr>
          <w:b/>
          <w:sz w:val="24"/>
        </w:rPr>
      </w:pPr>
    </w:p>
    <w:p w:rsidR="00992668" w:rsidRDefault="00992668" w:rsidP="00261A23">
      <w:pPr>
        <w:jc w:val="center"/>
        <w:rPr>
          <w:b/>
          <w:sz w:val="24"/>
        </w:rPr>
      </w:pPr>
      <w:r>
        <w:rPr>
          <w:b/>
          <w:sz w:val="24"/>
        </w:rPr>
        <w:t>POBLACION ATENDIDA SEGÚN TIPO DE SOLICITUD TRIMESTRE II-2021</w:t>
      </w:r>
    </w:p>
    <w:p w:rsidR="00992668" w:rsidRDefault="00992668" w:rsidP="00992668">
      <w:pPr>
        <w:pStyle w:val="Sinespaciado"/>
        <w:ind w:right="-283"/>
        <w:rPr>
          <w:rFonts w:ascii="Arial" w:hAnsi="Arial" w:cs="Arial"/>
          <w:sz w:val="24"/>
          <w:szCs w:val="24"/>
        </w:rPr>
      </w:pPr>
      <w:r>
        <w:rPr>
          <w:rFonts w:ascii="Arial" w:hAnsi="Arial" w:cs="Arial"/>
          <w:sz w:val="24"/>
          <w:szCs w:val="24"/>
        </w:rPr>
        <w:t xml:space="preserve">Durante el periodo Abril – Junio de 2021, se realizaron </w:t>
      </w:r>
      <w:r>
        <w:rPr>
          <w:rFonts w:ascii="Arial" w:hAnsi="Arial" w:cs="Arial"/>
          <w:b/>
          <w:sz w:val="24"/>
          <w:szCs w:val="24"/>
        </w:rPr>
        <w:t>MIL SEISCIENTAS TRES (1.603),</w:t>
      </w:r>
      <w:r>
        <w:rPr>
          <w:rFonts w:ascii="Arial" w:hAnsi="Arial" w:cs="Arial"/>
          <w:sz w:val="24"/>
          <w:szCs w:val="24"/>
        </w:rPr>
        <w:t xml:space="preserve"> atenciones a los usuarios, las cuales requirieron los siguientes servicios a la entidad: </w:t>
      </w:r>
    </w:p>
    <w:p w:rsidR="00992668" w:rsidRDefault="00992668" w:rsidP="00992668">
      <w:pPr>
        <w:jc w:val="center"/>
        <w:rPr>
          <w:b/>
          <w:sz w:val="24"/>
        </w:rPr>
      </w:pPr>
    </w:p>
    <w:p w:rsidR="00992668" w:rsidRDefault="00992668" w:rsidP="00992668">
      <w:pPr>
        <w:jc w:val="center"/>
        <w:rPr>
          <w:b/>
          <w:sz w:val="24"/>
        </w:rPr>
      </w:pPr>
      <w:r>
        <w:rPr>
          <w:noProof/>
          <w:lang w:val="es-ES" w:eastAsia="es-ES"/>
        </w:rPr>
        <w:lastRenderedPageBreak/>
        <w:drawing>
          <wp:inline distT="0" distB="0" distL="0" distR="0">
            <wp:extent cx="5923005" cy="5012690"/>
            <wp:effectExtent l="0" t="0" r="1905" b="1651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92668" w:rsidRDefault="00992668" w:rsidP="00992668">
      <w:pPr>
        <w:jc w:val="center"/>
        <w:rPr>
          <w:b/>
          <w:sz w:val="24"/>
        </w:rPr>
      </w:pPr>
      <w:r>
        <w:rPr>
          <w:b/>
          <w:sz w:val="24"/>
        </w:rPr>
        <w:t>Gráfica No. 4</w:t>
      </w:r>
    </w:p>
    <w:p w:rsidR="00992668" w:rsidRDefault="00992668" w:rsidP="00992668">
      <w:pPr>
        <w:ind w:right="-518"/>
        <w:jc w:val="both"/>
        <w:rPr>
          <w:rFonts w:ascii="Arial" w:hAnsi="Arial" w:cs="Arial"/>
          <w:sz w:val="24"/>
        </w:rPr>
      </w:pPr>
      <w:r>
        <w:rPr>
          <w:rFonts w:ascii="Arial" w:hAnsi="Arial" w:cs="Arial"/>
          <w:sz w:val="24"/>
        </w:rPr>
        <w:t xml:space="preserve">La gráfica No. 4, permite observar el comportamiento de las solicitudes realizadas por los Mil Seiscientos Tres (1.603) usuarios a la Personería de Itagüí, durante el segundo trimestre 2021, según tipo de solicitud. Siendo la Asesoría en derecho civil con </w:t>
      </w:r>
      <w:r w:rsidRPr="00CA4958">
        <w:rPr>
          <w:rFonts w:ascii="Arial" w:hAnsi="Arial" w:cs="Arial"/>
          <w:b/>
          <w:sz w:val="24"/>
        </w:rPr>
        <w:t>DOSCIENTAS CUATRO (204)</w:t>
      </w:r>
      <w:r>
        <w:rPr>
          <w:rFonts w:ascii="Arial" w:hAnsi="Arial" w:cs="Arial"/>
          <w:sz w:val="24"/>
        </w:rPr>
        <w:t xml:space="preserve">, atenciones, el servicio más demandado a la entidad, seguido de la asesoría en ley de victimas con CIENTO TREINTA Y CUATRO (134) atenciones, derechos de petición con CIENTO VEINTA CUATRO (124), asesoría en familia con NOVENTA Y UNO (91), asesoría laboral con  SETENTA Y NUEVE (79), contrato de </w:t>
      </w:r>
      <w:r>
        <w:rPr>
          <w:rFonts w:ascii="Arial" w:hAnsi="Arial" w:cs="Arial"/>
          <w:sz w:val="24"/>
        </w:rPr>
        <w:lastRenderedPageBreak/>
        <w:t>arrendamiento con CINCUENTA Y SEIS (56) y declaración de desplazamiento con CINCUENTA Y UNO (51), los servicios de mayor demanda en la Personería de Itagüí.</w:t>
      </w:r>
    </w:p>
    <w:p w:rsidR="00992668" w:rsidRDefault="00992668" w:rsidP="00992668">
      <w:pPr>
        <w:jc w:val="center"/>
        <w:rPr>
          <w:b/>
          <w:sz w:val="24"/>
        </w:rPr>
      </w:pPr>
    </w:p>
    <w:p w:rsidR="00992668" w:rsidRDefault="00992668" w:rsidP="00992668">
      <w:pPr>
        <w:jc w:val="center"/>
        <w:rPr>
          <w:b/>
          <w:sz w:val="24"/>
        </w:rPr>
      </w:pPr>
      <w:r>
        <w:rPr>
          <w:b/>
          <w:sz w:val="24"/>
        </w:rPr>
        <w:t>ATENCIONES POR DELEGATURAS TRIMESTRE II-2021</w:t>
      </w:r>
    </w:p>
    <w:tbl>
      <w:tblPr>
        <w:tblStyle w:val="Tablaconcuadrcula"/>
        <w:tblW w:w="9263" w:type="dxa"/>
        <w:tblLook w:val="04A0"/>
      </w:tblPr>
      <w:tblGrid>
        <w:gridCol w:w="3154"/>
        <w:gridCol w:w="3155"/>
        <w:gridCol w:w="2954"/>
      </w:tblGrid>
      <w:tr w:rsidR="00992668" w:rsidTr="00766218">
        <w:trPr>
          <w:trHeight w:val="596"/>
        </w:trPr>
        <w:tc>
          <w:tcPr>
            <w:tcW w:w="3154" w:type="dxa"/>
          </w:tcPr>
          <w:p w:rsidR="00992668" w:rsidRDefault="00992668" w:rsidP="00766218">
            <w:pPr>
              <w:jc w:val="center"/>
              <w:rPr>
                <w:b/>
                <w:sz w:val="24"/>
              </w:rPr>
            </w:pPr>
            <w:r>
              <w:rPr>
                <w:b/>
                <w:sz w:val="24"/>
              </w:rPr>
              <w:t>DELEGATURA</w:t>
            </w:r>
            <w:r>
              <w:rPr>
                <w:b/>
                <w:sz w:val="24"/>
              </w:rPr>
              <w:tab/>
            </w:r>
            <w:r>
              <w:rPr>
                <w:b/>
                <w:sz w:val="24"/>
              </w:rPr>
              <w:tab/>
            </w:r>
            <w:r>
              <w:rPr>
                <w:b/>
                <w:sz w:val="24"/>
              </w:rPr>
              <w:tab/>
            </w:r>
          </w:p>
        </w:tc>
        <w:tc>
          <w:tcPr>
            <w:tcW w:w="3155" w:type="dxa"/>
          </w:tcPr>
          <w:p w:rsidR="00992668" w:rsidRDefault="00992668" w:rsidP="00766218">
            <w:pPr>
              <w:jc w:val="center"/>
              <w:rPr>
                <w:b/>
                <w:sz w:val="24"/>
              </w:rPr>
            </w:pPr>
            <w:r>
              <w:rPr>
                <w:b/>
                <w:sz w:val="24"/>
              </w:rPr>
              <w:t>CANTIDAD</w:t>
            </w:r>
            <w:r>
              <w:rPr>
                <w:b/>
                <w:sz w:val="24"/>
              </w:rPr>
              <w:tab/>
            </w:r>
          </w:p>
        </w:tc>
        <w:tc>
          <w:tcPr>
            <w:tcW w:w="2954" w:type="dxa"/>
          </w:tcPr>
          <w:p w:rsidR="00992668" w:rsidRDefault="00992668" w:rsidP="00766218">
            <w:pPr>
              <w:jc w:val="center"/>
              <w:rPr>
                <w:b/>
                <w:sz w:val="24"/>
              </w:rPr>
            </w:pPr>
            <w:r>
              <w:rPr>
                <w:b/>
                <w:sz w:val="24"/>
              </w:rPr>
              <w:t>PORCENTAJE</w:t>
            </w:r>
          </w:p>
        </w:tc>
      </w:tr>
      <w:tr w:rsidR="00992668" w:rsidTr="00766218">
        <w:trPr>
          <w:trHeight w:val="562"/>
        </w:trPr>
        <w:tc>
          <w:tcPr>
            <w:tcW w:w="3154" w:type="dxa"/>
            <w:vAlign w:val="bottom"/>
          </w:tcPr>
          <w:p w:rsidR="00992668" w:rsidRPr="00AD492F" w:rsidRDefault="00992668" w:rsidP="00766218">
            <w:pPr>
              <w:rPr>
                <w:rFonts w:ascii="Arial" w:eastAsia="Times New Roman" w:hAnsi="Arial" w:cs="Arial"/>
                <w:color w:val="000000"/>
                <w:sz w:val="24"/>
                <w:szCs w:val="24"/>
                <w:lang w:eastAsia="es-CO"/>
              </w:rPr>
            </w:pPr>
            <w:r w:rsidRPr="00AD492F">
              <w:rPr>
                <w:rFonts w:ascii="Arial" w:eastAsia="Times New Roman" w:hAnsi="Arial" w:cs="Arial"/>
                <w:color w:val="000000"/>
                <w:sz w:val="24"/>
                <w:szCs w:val="24"/>
                <w:lang w:eastAsia="es-CO"/>
              </w:rPr>
              <w:t>ATENCION AL CIUDADANO</w:t>
            </w:r>
          </w:p>
        </w:tc>
        <w:tc>
          <w:tcPr>
            <w:tcW w:w="3155" w:type="dxa"/>
          </w:tcPr>
          <w:p w:rsidR="00992668" w:rsidRDefault="00992668" w:rsidP="00766218">
            <w:pPr>
              <w:jc w:val="center"/>
              <w:rPr>
                <w:b/>
                <w:sz w:val="24"/>
              </w:rPr>
            </w:pPr>
            <w:r>
              <w:rPr>
                <w:b/>
                <w:sz w:val="24"/>
              </w:rPr>
              <w:t>1361</w:t>
            </w:r>
          </w:p>
        </w:tc>
        <w:tc>
          <w:tcPr>
            <w:tcW w:w="2954" w:type="dxa"/>
          </w:tcPr>
          <w:p w:rsidR="00992668" w:rsidRDefault="00992668" w:rsidP="00766218">
            <w:pPr>
              <w:jc w:val="center"/>
              <w:rPr>
                <w:b/>
                <w:sz w:val="24"/>
              </w:rPr>
            </w:pPr>
            <w:r>
              <w:rPr>
                <w:b/>
                <w:sz w:val="24"/>
              </w:rPr>
              <w:t>85 %</w:t>
            </w:r>
          </w:p>
        </w:tc>
      </w:tr>
      <w:tr w:rsidR="00992668" w:rsidTr="00766218">
        <w:trPr>
          <w:trHeight w:val="297"/>
        </w:trPr>
        <w:tc>
          <w:tcPr>
            <w:tcW w:w="3154" w:type="dxa"/>
            <w:vAlign w:val="bottom"/>
          </w:tcPr>
          <w:p w:rsidR="00992668" w:rsidRPr="00AD492F" w:rsidRDefault="00992668" w:rsidP="00766218">
            <w:pPr>
              <w:rPr>
                <w:rFonts w:ascii="Arial" w:eastAsia="Times New Roman" w:hAnsi="Arial" w:cs="Arial"/>
                <w:color w:val="000000"/>
                <w:sz w:val="24"/>
                <w:szCs w:val="24"/>
                <w:lang w:eastAsia="es-CO"/>
              </w:rPr>
            </w:pPr>
            <w:r w:rsidRPr="00AD492F">
              <w:rPr>
                <w:rFonts w:ascii="Arial" w:eastAsia="Times New Roman" w:hAnsi="Arial" w:cs="Arial"/>
                <w:color w:val="000000"/>
                <w:sz w:val="24"/>
                <w:szCs w:val="24"/>
                <w:lang w:eastAsia="es-CO"/>
              </w:rPr>
              <w:t>DERECHOS HUMANOS</w:t>
            </w:r>
          </w:p>
        </w:tc>
        <w:tc>
          <w:tcPr>
            <w:tcW w:w="3155" w:type="dxa"/>
          </w:tcPr>
          <w:p w:rsidR="00992668" w:rsidRDefault="00992668" w:rsidP="00766218">
            <w:pPr>
              <w:jc w:val="center"/>
              <w:rPr>
                <w:b/>
                <w:sz w:val="24"/>
              </w:rPr>
            </w:pPr>
            <w:r>
              <w:rPr>
                <w:b/>
                <w:sz w:val="24"/>
              </w:rPr>
              <w:t>146</w:t>
            </w:r>
          </w:p>
        </w:tc>
        <w:tc>
          <w:tcPr>
            <w:tcW w:w="2954" w:type="dxa"/>
          </w:tcPr>
          <w:p w:rsidR="00992668" w:rsidRDefault="00992668" w:rsidP="00766218">
            <w:pPr>
              <w:jc w:val="center"/>
              <w:rPr>
                <w:b/>
                <w:sz w:val="24"/>
              </w:rPr>
            </w:pPr>
            <w:r>
              <w:rPr>
                <w:b/>
                <w:sz w:val="24"/>
              </w:rPr>
              <w:t>9 %</w:t>
            </w:r>
          </w:p>
        </w:tc>
      </w:tr>
      <w:tr w:rsidR="00992668" w:rsidTr="00766218">
        <w:trPr>
          <w:trHeight w:val="562"/>
        </w:trPr>
        <w:tc>
          <w:tcPr>
            <w:tcW w:w="3154" w:type="dxa"/>
            <w:vAlign w:val="bottom"/>
          </w:tcPr>
          <w:p w:rsidR="00992668" w:rsidRPr="00AD492F" w:rsidRDefault="00992668" w:rsidP="00766218">
            <w:pPr>
              <w:rPr>
                <w:rFonts w:ascii="Arial" w:eastAsia="Times New Roman" w:hAnsi="Arial" w:cs="Arial"/>
                <w:color w:val="000000"/>
                <w:sz w:val="24"/>
                <w:szCs w:val="24"/>
                <w:lang w:eastAsia="es-CO"/>
              </w:rPr>
            </w:pPr>
            <w:r w:rsidRPr="00AD492F">
              <w:rPr>
                <w:rFonts w:ascii="Arial" w:eastAsia="Times New Roman" w:hAnsi="Arial" w:cs="Arial"/>
                <w:color w:val="000000"/>
                <w:sz w:val="24"/>
                <w:szCs w:val="24"/>
                <w:lang w:eastAsia="es-CO"/>
              </w:rPr>
              <w:t>DERECHOS COLECTIVOS</w:t>
            </w:r>
          </w:p>
        </w:tc>
        <w:tc>
          <w:tcPr>
            <w:tcW w:w="3155" w:type="dxa"/>
          </w:tcPr>
          <w:p w:rsidR="00992668" w:rsidRDefault="00992668" w:rsidP="00766218">
            <w:pPr>
              <w:jc w:val="center"/>
              <w:rPr>
                <w:b/>
                <w:sz w:val="24"/>
              </w:rPr>
            </w:pPr>
            <w:r>
              <w:rPr>
                <w:b/>
                <w:sz w:val="24"/>
              </w:rPr>
              <w:t>32</w:t>
            </w:r>
          </w:p>
        </w:tc>
        <w:tc>
          <w:tcPr>
            <w:tcW w:w="2954" w:type="dxa"/>
          </w:tcPr>
          <w:p w:rsidR="00992668" w:rsidRDefault="00992668" w:rsidP="00766218">
            <w:pPr>
              <w:jc w:val="center"/>
              <w:rPr>
                <w:b/>
                <w:sz w:val="24"/>
              </w:rPr>
            </w:pPr>
            <w:r>
              <w:rPr>
                <w:b/>
                <w:sz w:val="24"/>
              </w:rPr>
              <w:t>2 %</w:t>
            </w:r>
          </w:p>
        </w:tc>
      </w:tr>
      <w:tr w:rsidR="00992668" w:rsidTr="00766218">
        <w:trPr>
          <w:trHeight w:val="579"/>
        </w:trPr>
        <w:tc>
          <w:tcPr>
            <w:tcW w:w="3154" w:type="dxa"/>
            <w:vAlign w:val="bottom"/>
          </w:tcPr>
          <w:p w:rsidR="00992668" w:rsidRPr="00AD492F" w:rsidRDefault="00992668" w:rsidP="00766218">
            <w:pPr>
              <w:rPr>
                <w:rFonts w:ascii="Arial" w:eastAsia="Times New Roman" w:hAnsi="Arial" w:cs="Arial"/>
                <w:color w:val="000000"/>
                <w:sz w:val="24"/>
                <w:szCs w:val="24"/>
                <w:lang w:eastAsia="es-CO"/>
              </w:rPr>
            </w:pPr>
            <w:r w:rsidRPr="00AD492F">
              <w:rPr>
                <w:rFonts w:ascii="Arial" w:eastAsia="Times New Roman" w:hAnsi="Arial" w:cs="Arial"/>
                <w:color w:val="000000"/>
                <w:sz w:val="24"/>
                <w:szCs w:val="24"/>
                <w:lang w:eastAsia="es-CO"/>
              </w:rPr>
              <w:t>VIGILANCIA ADMINISTRATIVA</w:t>
            </w:r>
          </w:p>
        </w:tc>
        <w:tc>
          <w:tcPr>
            <w:tcW w:w="3155" w:type="dxa"/>
          </w:tcPr>
          <w:p w:rsidR="00992668" w:rsidRDefault="00992668" w:rsidP="00766218">
            <w:pPr>
              <w:jc w:val="center"/>
              <w:rPr>
                <w:b/>
                <w:sz w:val="24"/>
              </w:rPr>
            </w:pPr>
            <w:r>
              <w:rPr>
                <w:b/>
                <w:sz w:val="24"/>
              </w:rPr>
              <w:t>50</w:t>
            </w:r>
          </w:p>
        </w:tc>
        <w:tc>
          <w:tcPr>
            <w:tcW w:w="2954" w:type="dxa"/>
          </w:tcPr>
          <w:p w:rsidR="00992668" w:rsidRDefault="00992668" w:rsidP="00766218">
            <w:pPr>
              <w:jc w:val="center"/>
              <w:rPr>
                <w:b/>
                <w:sz w:val="24"/>
              </w:rPr>
            </w:pPr>
            <w:r>
              <w:rPr>
                <w:b/>
                <w:sz w:val="24"/>
              </w:rPr>
              <w:t>3 %</w:t>
            </w:r>
          </w:p>
        </w:tc>
      </w:tr>
      <w:tr w:rsidR="00992668" w:rsidTr="00766218">
        <w:trPr>
          <w:trHeight w:val="280"/>
        </w:trPr>
        <w:tc>
          <w:tcPr>
            <w:tcW w:w="3154" w:type="dxa"/>
            <w:vAlign w:val="bottom"/>
          </w:tcPr>
          <w:p w:rsidR="00992668" w:rsidRPr="00AD492F" w:rsidRDefault="00992668" w:rsidP="00766218">
            <w:pPr>
              <w:rPr>
                <w:rFonts w:ascii="Arial" w:eastAsia="Times New Roman" w:hAnsi="Arial" w:cs="Arial"/>
                <w:color w:val="000000"/>
                <w:sz w:val="24"/>
                <w:szCs w:val="24"/>
                <w:lang w:eastAsia="es-CO"/>
              </w:rPr>
            </w:pPr>
            <w:r w:rsidRPr="00AD492F">
              <w:rPr>
                <w:rFonts w:ascii="Arial" w:eastAsia="Times New Roman" w:hAnsi="Arial" w:cs="Arial"/>
                <w:color w:val="000000"/>
                <w:sz w:val="24"/>
                <w:szCs w:val="24"/>
                <w:lang w:eastAsia="es-CO"/>
              </w:rPr>
              <w:t>PENAL Y FAMILIA</w:t>
            </w:r>
          </w:p>
        </w:tc>
        <w:tc>
          <w:tcPr>
            <w:tcW w:w="3155" w:type="dxa"/>
          </w:tcPr>
          <w:p w:rsidR="00992668" w:rsidRDefault="00992668" w:rsidP="00766218">
            <w:pPr>
              <w:jc w:val="center"/>
              <w:rPr>
                <w:b/>
                <w:sz w:val="24"/>
              </w:rPr>
            </w:pPr>
            <w:r>
              <w:rPr>
                <w:b/>
                <w:sz w:val="24"/>
              </w:rPr>
              <w:t>14</w:t>
            </w:r>
          </w:p>
        </w:tc>
        <w:tc>
          <w:tcPr>
            <w:tcW w:w="2954" w:type="dxa"/>
          </w:tcPr>
          <w:p w:rsidR="00992668" w:rsidRDefault="00992668" w:rsidP="00766218">
            <w:pPr>
              <w:jc w:val="center"/>
              <w:rPr>
                <w:b/>
                <w:sz w:val="24"/>
              </w:rPr>
            </w:pPr>
            <w:r>
              <w:rPr>
                <w:b/>
                <w:sz w:val="24"/>
              </w:rPr>
              <w:t>1 %</w:t>
            </w:r>
          </w:p>
        </w:tc>
      </w:tr>
      <w:tr w:rsidR="00992668" w:rsidTr="00766218">
        <w:trPr>
          <w:trHeight w:val="297"/>
        </w:trPr>
        <w:tc>
          <w:tcPr>
            <w:tcW w:w="3154" w:type="dxa"/>
            <w:vAlign w:val="bottom"/>
          </w:tcPr>
          <w:p w:rsidR="00992668" w:rsidRPr="00AD492F" w:rsidRDefault="00992668" w:rsidP="00766218">
            <w:pP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TOTAL</w:t>
            </w:r>
          </w:p>
        </w:tc>
        <w:tc>
          <w:tcPr>
            <w:tcW w:w="3155" w:type="dxa"/>
          </w:tcPr>
          <w:p w:rsidR="00992668" w:rsidRDefault="00992668" w:rsidP="00766218">
            <w:pPr>
              <w:jc w:val="center"/>
              <w:rPr>
                <w:b/>
                <w:sz w:val="24"/>
              </w:rPr>
            </w:pPr>
            <w:r>
              <w:rPr>
                <w:b/>
                <w:sz w:val="24"/>
              </w:rPr>
              <w:t>1603</w:t>
            </w:r>
          </w:p>
        </w:tc>
        <w:tc>
          <w:tcPr>
            <w:tcW w:w="2954" w:type="dxa"/>
          </w:tcPr>
          <w:p w:rsidR="00992668" w:rsidRDefault="00992668" w:rsidP="00766218">
            <w:pPr>
              <w:jc w:val="center"/>
              <w:rPr>
                <w:b/>
                <w:sz w:val="24"/>
              </w:rPr>
            </w:pPr>
            <w:r>
              <w:rPr>
                <w:b/>
                <w:sz w:val="24"/>
              </w:rPr>
              <w:t>100 %</w:t>
            </w:r>
          </w:p>
        </w:tc>
      </w:tr>
    </w:tbl>
    <w:p w:rsidR="00992668" w:rsidRDefault="00992668" w:rsidP="00992668">
      <w:pPr>
        <w:jc w:val="center"/>
        <w:rPr>
          <w:b/>
          <w:sz w:val="24"/>
        </w:rPr>
      </w:pPr>
      <w:r>
        <w:rPr>
          <w:b/>
          <w:sz w:val="24"/>
        </w:rPr>
        <w:t>Tabla No. 2</w:t>
      </w:r>
    </w:p>
    <w:p w:rsidR="00992668" w:rsidRDefault="00992668" w:rsidP="00992668">
      <w:pPr>
        <w:ind w:right="-376"/>
        <w:jc w:val="both"/>
        <w:rPr>
          <w:rFonts w:ascii="Arial" w:hAnsi="Arial" w:cs="Arial"/>
          <w:sz w:val="24"/>
        </w:rPr>
      </w:pPr>
      <w:r w:rsidRPr="00924630">
        <w:rPr>
          <w:rFonts w:ascii="Arial" w:hAnsi="Arial" w:cs="Arial"/>
          <w:sz w:val="24"/>
        </w:rPr>
        <w:t xml:space="preserve">El resumen de atenciones por delegatura en la tabla </w:t>
      </w:r>
      <w:r>
        <w:rPr>
          <w:rFonts w:ascii="Arial" w:hAnsi="Arial" w:cs="Arial"/>
          <w:sz w:val="24"/>
        </w:rPr>
        <w:t>No. 2</w:t>
      </w:r>
      <w:r w:rsidRPr="00924630">
        <w:rPr>
          <w:rFonts w:ascii="Arial" w:hAnsi="Arial" w:cs="Arial"/>
          <w:sz w:val="24"/>
        </w:rPr>
        <w:t xml:space="preserve">, nos muestra en términos porcentuales los indicadores atendidos por cada una de ellas, presentando que Atención al ciudadano de las </w:t>
      </w:r>
      <w:r w:rsidRPr="00936DCA">
        <w:rPr>
          <w:rFonts w:ascii="Arial" w:hAnsi="Arial" w:cs="Arial"/>
          <w:b/>
          <w:sz w:val="24"/>
        </w:rPr>
        <w:t>1.603</w:t>
      </w:r>
      <w:r w:rsidRPr="00924630">
        <w:rPr>
          <w:rFonts w:ascii="Arial" w:hAnsi="Arial" w:cs="Arial"/>
          <w:sz w:val="24"/>
        </w:rPr>
        <w:t xml:space="preserve">, atendió </w:t>
      </w:r>
      <w:r w:rsidRPr="00936DCA">
        <w:rPr>
          <w:rFonts w:ascii="Arial" w:hAnsi="Arial" w:cs="Arial"/>
          <w:b/>
          <w:sz w:val="24"/>
        </w:rPr>
        <w:t>1.361</w:t>
      </w:r>
      <w:r w:rsidRPr="00924630">
        <w:rPr>
          <w:rFonts w:ascii="Arial" w:hAnsi="Arial" w:cs="Arial"/>
          <w:sz w:val="24"/>
        </w:rPr>
        <w:t xml:space="preserve">, lo cual equivale a un </w:t>
      </w:r>
      <w:r w:rsidRPr="00936DCA">
        <w:rPr>
          <w:rFonts w:ascii="Arial" w:hAnsi="Arial" w:cs="Arial"/>
          <w:b/>
          <w:sz w:val="24"/>
        </w:rPr>
        <w:t>85%</w:t>
      </w:r>
      <w:r w:rsidRPr="00924630">
        <w:rPr>
          <w:rFonts w:ascii="Arial" w:hAnsi="Arial" w:cs="Arial"/>
          <w:sz w:val="24"/>
        </w:rPr>
        <w:t xml:space="preserve"> de solicitudes atendidas por la Secretaría General, quien tiene a </w:t>
      </w:r>
      <w:r>
        <w:rPr>
          <w:rFonts w:ascii="Arial" w:hAnsi="Arial" w:cs="Arial"/>
          <w:sz w:val="24"/>
        </w:rPr>
        <w:t xml:space="preserve">esta delegatura. Seguida de Derechos Humanos con </w:t>
      </w:r>
      <w:r w:rsidRPr="00936DCA">
        <w:rPr>
          <w:rFonts w:ascii="Arial" w:hAnsi="Arial" w:cs="Arial"/>
          <w:b/>
          <w:sz w:val="24"/>
        </w:rPr>
        <w:t>146</w:t>
      </w:r>
      <w:r>
        <w:rPr>
          <w:rFonts w:ascii="Arial" w:hAnsi="Arial" w:cs="Arial"/>
          <w:sz w:val="24"/>
        </w:rPr>
        <w:t xml:space="preserve"> atenciones, lo que equivale a un </w:t>
      </w:r>
      <w:r w:rsidRPr="00936DCA">
        <w:rPr>
          <w:rFonts w:ascii="Arial" w:hAnsi="Arial" w:cs="Arial"/>
          <w:b/>
          <w:sz w:val="24"/>
        </w:rPr>
        <w:t>9%</w:t>
      </w:r>
      <w:r>
        <w:rPr>
          <w:rFonts w:ascii="Arial" w:hAnsi="Arial" w:cs="Arial"/>
          <w:sz w:val="24"/>
        </w:rPr>
        <w:t xml:space="preserve"> de toda la población.</w:t>
      </w:r>
    </w:p>
    <w:p w:rsidR="00261A23" w:rsidRDefault="00261A23" w:rsidP="00992668">
      <w:pPr>
        <w:ind w:right="-376"/>
        <w:jc w:val="both"/>
        <w:rPr>
          <w:rFonts w:ascii="Arial" w:hAnsi="Arial" w:cs="Arial"/>
          <w:sz w:val="24"/>
        </w:rPr>
      </w:pPr>
    </w:p>
    <w:p w:rsidR="00261A23" w:rsidRDefault="00261A23" w:rsidP="00992668">
      <w:pPr>
        <w:ind w:right="-376"/>
        <w:jc w:val="both"/>
        <w:rPr>
          <w:rFonts w:ascii="Arial" w:hAnsi="Arial" w:cs="Arial"/>
          <w:sz w:val="24"/>
        </w:rPr>
      </w:pPr>
    </w:p>
    <w:p w:rsidR="00261A23" w:rsidRPr="00924630" w:rsidRDefault="00261A23" w:rsidP="00992668">
      <w:pPr>
        <w:ind w:right="-376"/>
        <w:jc w:val="both"/>
        <w:rPr>
          <w:rFonts w:ascii="Arial" w:hAnsi="Arial" w:cs="Arial"/>
          <w:sz w:val="24"/>
        </w:rPr>
      </w:pPr>
    </w:p>
    <w:p w:rsidR="00992668" w:rsidRDefault="00992668" w:rsidP="00992668">
      <w:pPr>
        <w:jc w:val="center"/>
        <w:rPr>
          <w:b/>
          <w:sz w:val="24"/>
        </w:rPr>
      </w:pPr>
      <w:r>
        <w:rPr>
          <w:b/>
          <w:sz w:val="24"/>
        </w:rPr>
        <w:t>ATENCIONES POR DELEGATURAS Y TIPO DE CONSULTAS TRIMESTRE II- 2021</w:t>
      </w:r>
    </w:p>
    <w:tbl>
      <w:tblPr>
        <w:tblW w:w="9653" w:type="dxa"/>
        <w:tblCellMar>
          <w:left w:w="70" w:type="dxa"/>
          <w:right w:w="70" w:type="dxa"/>
        </w:tblCellMar>
        <w:tblLook w:val="04A0"/>
      </w:tblPr>
      <w:tblGrid>
        <w:gridCol w:w="1730"/>
        <w:gridCol w:w="1778"/>
        <w:gridCol w:w="1387"/>
        <w:gridCol w:w="1571"/>
        <w:gridCol w:w="1412"/>
        <w:gridCol w:w="1276"/>
        <w:gridCol w:w="874"/>
      </w:tblGrid>
      <w:tr w:rsidR="00992668" w:rsidRPr="00D77DDE" w:rsidTr="00766218">
        <w:trPr>
          <w:trHeight w:val="362"/>
        </w:trPr>
        <w:tc>
          <w:tcPr>
            <w:tcW w:w="17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ascii="Arial" w:eastAsia="Times New Roman" w:hAnsi="Arial" w:cs="Arial"/>
                <w:b/>
                <w:bCs/>
                <w:color w:val="000000"/>
                <w:lang w:eastAsia="es-CO"/>
              </w:rPr>
            </w:pPr>
            <w:r w:rsidRPr="00D77DDE">
              <w:rPr>
                <w:rFonts w:ascii="Arial" w:eastAsia="Times New Roman" w:hAnsi="Arial" w:cs="Arial"/>
                <w:b/>
                <w:bCs/>
                <w:color w:val="000000"/>
                <w:lang w:eastAsia="es-CO"/>
              </w:rPr>
              <w:t>TIPO DE CONSULTA</w:t>
            </w:r>
          </w:p>
        </w:tc>
        <w:tc>
          <w:tcPr>
            <w:tcW w:w="1778"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rPr>
                <w:rFonts w:ascii="Arial" w:eastAsia="Times New Roman" w:hAnsi="Arial" w:cs="Arial"/>
                <w:b/>
                <w:bCs/>
                <w:color w:val="000000"/>
                <w:lang w:eastAsia="es-CO"/>
              </w:rPr>
            </w:pPr>
            <w:r w:rsidRPr="00D77DDE">
              <w:rPr>
                <w:rFonts w:ascii="Arial" w:eastAsia="Times New Roman" w:hAnsi="Arial" w:cs="Arial"/>
                <w:b/>
                <w:bCs/>
                <w:color w:val="000000"/>
                <w:lang w:eastAsia="es-CO"/>
              </w:rPr>
              <w:t>ATCIUDADANO</w:t>
            </w:r>
          </w:p>
        </w:tc>
        <w:tc>
          <w:tcPr>
            <w:tcW w:w="1387"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rPr>
                <w:rFonts w:ascii="Arial" w:eastAsia="Times New Roman" w:hAnsi="Arial" w:cs="Arial"/>
                <w:b/>
                <w:bCs/>
                <w:color w:val="000000"/>
                <w:lang w:eastAsia="es-CO"/>
              </w:rPr>
            </w:pPr>
            <w:r w:rsidRPr="00D77DDE">
              <w:rPr>
                <w:rFonts w:ascii="Arial" w:eastAsia="Times New Roman" w:hAnsi="Arial" w:cs="Arial"/>
                <w:b/>
                <w:bCs/>
                <w:color w:val="000000"/>
                <w:lang w:eastAsia="es-CO"/>
              </w:rPr>
              <w:t>DERECHOS HUMANO</w:t>
            </w:r>
          </w:p>
        </w:tc>
        <w:tc>
          <w:tcPr>
            <w:tcW w:w="1571"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rPr>
                <w:rFonts w:ascii="Arial" w:eastAsia="Times New Roman" w:hAnsi="Arial" w:cs="Arial"/>
                <w:b/>
                <w:bCs/>
                <w:color w:val="000000"/>
                <w:lang w:eastAsia="es-CO"/>
              </w:rPr>
            </w:pPr>
            <w:r w:rsidRPr="00D77DDE">
              <w:rPr>
                <w:rFonts w:ascii="Arial" w:eastAsia="Times New Roman" w:hAnsi="Arial" w:cs="Arial"/>
                <w:b/>
                <w:bCs/>
                <w:color w:val="000000"/>
                <w:lang w:eastAsia="es-CO"/>
              </w:rPr>
              <w:t>COLECTIVOS</w:t>
            </w:r>
          </w:p>
        </w:tc>
        <w:tc>
          <w:tcPr>
            <w:tcW w:w="1037"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rPr>
                <w:rFonts w:ascii="Arial" w:eastAsia="Times New Roman" w:hAnsi="Arial" w:cs="Arial"/>
                <w:b/>
                <w:bCs/>
                <w:color w:val="000000"/>
                <w:lang w:eastAsia="es-CO"/>
              </w:rPr>
            </w:pPr>
            <w:r w:rsidRPr="00D77DDE">
              <w:rPr>
                <w:rFonts w:ascii="Arial" w:eastAsia="Times New Roman" w:hAnsi="Arial" w:cs="Arial"/>
                <w:b/>
                <w:bCs/>
                <w:color w:val="000000"/>
                <w:lang w:eastAsia="es-CO"/>
              </w:rPr>
              <w:t>VIGILANCIA</w:t>
            </w:r>
          </w:p>
        </w:tc>
        <w:tc>
          <w:tcPr>
            <w:tcW w:w="1276" w:type="dxa"/>
            <w:tcBorders>
              <w:top w:val="single" w:sz="8" w:space="0" w:color="auto"/>
              <w:left w:val="nil"/>
              <w:bottom w:val="single" w:sz="8" w:space="0" w:color="auto"/>
              <w:right w:val="nil"/>
            </w:tcBorders>
            <w:shd w:val="clear" w:color="auto" w:fill="auto"/>
            <w:noWrap/>
            <w:vAlign w:val="bottom"/>
            <w:hideMark/>
          </w:tcPr>
          <w:p w:rsidR="00992668" w:rsidRPr="00D77DDE" w:rsidRDefault="00992668" w:rsidP="00766218">
            <w:pPr>
              <w:spacing w:after="0" w:line="240" w:lineRule="auto"/>
              <w:rPr>
                <w:rFonts w:ascii="Arial" w:eastAsia="Times New Roman" w:hAnsi="Arial" w:cs="Arial"/>
                <w:b/>
                <w:bCs/>
                <w:color w:val="000000"/>
                <w:lang w:eastAsia="es-CO"/>
              </w:rPr>
            </w:pPr>
            <w:r w:rsidRPr="00D77DDE">
              <w:rPr>
                <w:rFonts w:ascii="Arial" w:eastAsia="Times New Roman" w:hAnsi="Arial" w:cs="Arial"/>
                <w:b/>
                <w:bCs/>
                <w:color w:val="000000"/>
                <w:lang w:eastAsia="es-CO"/>
              </w:rPr>
              <w:t>PENAL</w:t>
            </w:r>
          </w:p>
        </w:tc>
        <w:tc>
          <w:tcPr>
            <w:tcW w:w="8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ascii="Arial" w:eastAsia="Times New Roman" w:hAnsi="Arial" w:cs="Arial"/>
                <w:b/>
                <w:bCs/>
                <w:color w:val="000000"/>
                <w:lang w:eastAsia="es-CO"/>
              </w:rPr>
            </w:pPr>
            <w:r w:rsidRPr="00D77DDE">
              <w:rPr>
                <w:rFonts w:ascii="Arial" w:eastAsia="Times New Roman" w:hAnsi="Arial" w:cs="Arial"/>
                <w:b/>
                <w:bCs/>
                <w:color w:val="000000"/>
                <w:lang w:eastAsia="es-CO"/>
              </w:rPr>
              <w:t>TOTAL</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Acción de Tutela</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178</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179</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lastRenderedPageBreak/>
              <w:t>Amparo de Pobreza</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4</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4</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Derecho Administrativo</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Derecho Civil</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348</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12</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24</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384</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Derecho Comercial</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25</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25</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Asesoria Educación</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4</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4</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en Pensión</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19</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19</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en Salud</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191</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13</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204</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Asesoria Fallo de Tutela</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13</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13</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Familia</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62</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20</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9</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91</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laboral</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79</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79</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Ley de víctimas</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104</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30</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134</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 xml:space="preserve">Asesoría Penal </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22</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14</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3</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39</w:t>
            </w:r>
          </w:p>
        </w:tc>
      </w:tr>
      <w:tr w:rsidR="00992668" w:rsidRPr="00D77DDE" w:rsidTr="00766218">
        <w:trPr>
          <w:trHeight w:val="690"/>
        </w:trPr>
        <w:tc>
          <w:tcPr>
            <w:tcW w:w="1730" w:type="dxa"/>
            <w:tcBorders>
              <w:top w:val="nil"/>
              <w:left w:val="single" w:sz="8" w:space="0" w:color="auto"/>
              <w:bottom w:val="single" w:sz="4" w:space="0" w:color="auto"/>
              <w:right w:val="single" w:sz="8" w:space="0" w:color="auto"/>
            </w:tcBorders>
            <w:shd w:val="clear" w:color="auto" w:fill="auto"/>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 xml:space="preserve">Asesoría Servicios Públicos Domiciliarios </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16</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3</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19</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Asesoría Tránsito</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24</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25</w:t>
            </w:r>
          </w:p>
        </w:tc>
      </w:tr>
      <w:tr w:rsidR="00992668" w:rsidRPr="00D77DDE" w:rsidTr="00766218">
        <w:trPr>
          <w:trHeight w:val="690"/>
        </w:trPr>
        <w:tc>
          <w:tcPr>
            <w:tcW w:w="1730" w:type="dxa"/>
            <w:tcBorders>
              <w:top w:val="nil"/>
              <w:left w:val="single" w:sz="8" w:space="0" w:color="auto"/>
              <w:bottom w:val="single" w:sz="4" w:space="0" w:color="auto"/>
              <w:right w:val="single" w:sz="8" w:space="0" w:color="auto"/>
            </w:tcBorders>
            <w:shd w:val="clear" w:color="auto" w:fill="auto"/>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 xml:space="preserve">Citaciones Vigilancia Administrativa </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28</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28</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Contrato de Arrendamiento</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54</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56</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Declaración Desplazamiento</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51</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51</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 xml:space="preserve">Declaraciones </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2</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Derecho de Sucesión</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3</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3</w:t>
            </w:r>
          </w:p>
        </w:tc>
      </w:tr>
      <w:tr w:rsidR="00992668" w:rsidRPr="00D77DDE" w:rsidTr="00766218">
        <w:trPr>
          <w:trHeight w:val="690"/>
        </w:trPr>
        <w:tc>
          <w:tcPr>
            <w:tcW w:w="1730" w:type="dxa"/>
            <w:tcBorders>
              <w:top w:val="nil"/>
              <w:left w:val="single" w:sz="8" w:space="0" w:color="auto"/>
              <w:bottom w:val="single" w:sz="4" w:space="0" w:color="auto"/>
              <w:right w:val="single" w:sz="8" w:space="0" w:color="auto"/>
            </w:tcBorders>
            <w:shd w:val="clear" w:color="auto" w:fill="auto"/>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lastRenderedPageBreak/>
              <w:t>Derechos Colectivos y del Medio Ambiente</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3</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3</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Derechos de Petición</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122</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124</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Derechos del Consumidor</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2</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Incidente de Desacato</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46</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46</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Memorial</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16</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17</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Migración Venezuela</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12</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13</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Queja Contra Servidor Público</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21</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24</w:t>
            </w:r>
          </w:p>
        </w:tc>
      </w:tr>
      <w:tr w:rsidR="00992668" w:rsidRPr="00D77DDE" w:rsidTr="00766218">
        <w:trPr>
          <w:trHeight w:val="344"/>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Reclamación Directa</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w:t>
            </w:r>
          </w:p>
        </w:tc>
      </w:tr>
      <w:tr w:rsidR="00992668" w:rsidRPr="00D77DDE" w:rsidTr="00766218">
        <w:trPr>
          <w:trHeight w:val="362"/>
        </w:trPr>
        <w:tc>
          <w:tcPr>
            <w:tcW w:w="1730" w:type="dxa"/>
            <w:tcBorders>
              <w:top w:val="nil"/>
              <w:left w:val="single" w:sz="8" w:space="0" w:color="auto"/>
              <w:bottom w:val="single" w:sz="4"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Recurso de Reposición y Apelación</w:t>
            </w:r>
          </w:p>
        </w:tc>
        <w:tc>
          <w:tcPr>
            <w:tcW w:w="1778"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13</w:t>
            </w:r>
          </w:p>
        </w:tc>
        <w:tc>
          <w:tcPr>
            <w:tcW w:w="138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571"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037" w:type="dxa"/>
            <w:tcBorders>
              <w:top w:val="nil"/>
              <w:left w:val="nil"/>
              <w:bottom w:val="single" w:sz="4"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1276" w:type="dxa"/>
            <w:tcBorders>
              <w:top w:val="nil"/>
              <w:left w:val="nil"/>
              <w:bottom w:val="single" w:sz="4" w:space="0" w:color="auto"/>
              <w:right w:val="nil"/>
            </w:tcBorders>
            <w:shd w:val="clear" w:color="auto" w:fill="auto"/>
            <w:noWrap/>
            <w:vAlign w:val="bottom"/>
            <w:hideMark/>
          </w:tcPr>
          <w:p w:rsidR="00992668" w:rsidRPr="00D77DDE" w:rsidRDefault="00992668" w:rsidP="00766218">
            <w:pPr>
              <w:spacing w:after="0" w:line="240" w:lineRule="auto"/>
              <w:jc w:val="center"/>
              <w:rPr>
                <w:rFonts w:eastAsia="Times New Roman"/>
                <w:color w:val="000000"/>
                <w:lang w:eastAsia="es-CO"/>
              </w:rPr>
            </w:pPr>
            <w:r w:rsidRPr="00D77DDE">
              <w:rPr>
                <w:rFonts w:eastAsia="Times New Roman"/>
                <w:color w:val="000000"/>
                <w:lang w:eastAsia="es-CO"/>
              </w:rPr>
              <w:t> </w:t>
            </w: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13</w:t>
            </w:r>
          </w:p>
        </w:tc>
      </w:tr>
      <w:tr w:rsidR="00992668" w:rsidRPr="00924630" w:rsidTr="00766218">
        <w:trPr>
          <w:trHeight w:val="362"/>
        </w:trPr>
        <w:tc>
          <w:tcPr>
            <w:tcW w:w="17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2668" w:rsidRPr="00D77DDE" w:rsidRDefault="00992668" w:rsidP="00766218">
            <w:pPr>
              <w:spacing w:after="0" w:line="240" w:lineRule="auto"/>
              <w:rPr>
                <w:rFonts w:eastAsia="Times New Roman"/>
                <w:b/>
                <w:bCs/>
                <w:color w:val="000000"/>
                <w:lang w:eastAsia="es-CO"/>
              </w:rPr>
            </w:pPr>
            <w:r w:rsidRPr="00D77DDE">
              <w:rPr>
                <w:rFonts w:eastAsia="Times New Roman"/>
                <w:b/>
                <w:bCs/>
                <w:color w:val="000000"/>
                <w:lang w:eastAsia="es-CO"/>
              </w:rPr>
              <w:t>TOTALES</w:t>
            </w:r>
          </w:p>
        </w:tc>
        <w:tc>
          <w:tcPr>
            <w:tcW w:w="1778"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1361</w:t>
            </w:r>
          </w:p>
        </w:tc>
        <w:tc>
          <w:tcPr>
            <w:tcW w:w="1387"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146</w:t>
            </w:r>
          </w:p>
        </w:tc>
        <w:tc>
          <w:tcPr>
            <w:tcW w:w="1571"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32</w:t>
            </w:r>
          </w:p>
        </w:tc>
        <w:tc>
          <w:tcPr>
            <w:tcW w:w="1037"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50</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14</w:t>
            </w:r>
          </w:p>
        </w:tc>
        <w:tc>
          <w:tcPr>
            <w:tcW w:w="874" w:type="dxa"/>
            <w:tcBorders>
              <w:top w:val="single" w:sz="8" w:space="0" w:color="auto"/>
              <w:left w:val="nil"/>
              <w:bottom w:val="single" w:sz="8" w:space="0" w:color="auto"/>
              <w:right w:val="single" w:sz="8" w:space="0" w:color="auto"/>
            </w:tcBorders>
            <w:shd w:val="clear" w:color="auto" w:fill="auto"/>
            <w:noWrap/>
            <w:vAlign w:val="bottom"/>
            <w:hideMark/>
          </w:tcPr>
          <w:p w:rsidR="00992668" w:rsidRPr="00D77DDE" w:rsidRDefault="00992668" w:rsidP="00766218">
            <w:pPr>
              <w:spacing w:after="0" w:line="240" w:lineRule="auto"/>
              <w:jc w:val="center"/>
              <w:rPr>
                <w:rFonts w:eastAsia="Times New Roman"/>
                <w:b/>
                <w:bCs/>
                <w:color w:val="000000"/>
                <w:lang w:eastAsia="es-CO"/>
              </w:rPr>
            </w:pPr>
            <w:r w:rsidRPr="00D77DDE">
              <w:rPr>
                <w:rFonts w:eastAsia="Times New Roman"/>
                <w:b/>
                <w:bCs/>
                <w:color w:val="000000"/>
                <w:lang w:eastAsia="es-CO"/>
              </w:rPr>
              <w:t>1603</w:t>
            </w:r>
          </w:p>
        </w:tc>
      </w:tr>
    </w:tbl>
    <w:p w:rsidR="00992668" w:rsidRDefault="00992668" w:rsidP="00992668">
      <w:pPr>
        <w:jc w:val="center"/>
        <w:rPr>
          <w:b/>
          <w:sz w:val="24"/>
        </w:rPr>
      </w:pPr>
      <w:r>
        <w:rPr>
          <w:b/>
          <w:sz w:val="24"/>
        </w:rPr>
        <w:t xml:space="preserve">Tabla No. 3 </w:t>
      </w:r>
    </w:p>
    <w:p w:rsidR="00992668" w:rsidRDefault="00992668" w:rsidP="00992668">
      <w:pPr>
        <w:ind w:right="-234"/>
        <w:jc w:val="both"/>
        <w:rPr>
          <w:rFonts w:ascii="Arial" w:hAnsi="Arial" w:cs="Arial"/>
          <w:sz w:val="24"/>
        </w:rPr>
      </w:pPr>
      <w:r w:rsidRPr="00DB407B">
        <w:rPr>
          <w:rFonts w:ascii="Arial" w:hAnsi="Arial" w:cs="Arial"/>
          <w:sz w:val="24"/>
        </w:rPr>
        <w:t xml:space="preserve">La tabla No. 3 Nos muestra el resumen de las atenciones por Delegaturas y los diferentes servicios que atendió la Personería durante la vigencia del 30 de abril al 30 de junio de 2021. </w:t>
      </w:r>
      <w:r>
        <w:rPr>
          <w:rFonts w:ascii="Arial" w:hAnsi="Arial" w:cs="Arial"/>
          <w:sz w:val="24"/>
        </w:rPr>
        <w:t>En donde se puede observar que la “</w:t>
      </w:r>
      <w:r w:rsidRPr="0005375C">
        <w:rPr>
          <w:rFonts w:ascii="Arial" w:hAnsi="Arial" w:cs="Arial"/>
          <w:b/>
          <w:sz w:val="24"/>
        </w:rPr>
        <w:t>Asesoría en derecho Civil</w:t>
      </w:r>
      <w:r>
        <w:rPr>
          <w:rFonts w:ascii="Arial" w:hAnsi="Arial" w:cs="Arial"/>
          <w:b/>
          <w:sz w:val="24"/>
        </w:rPr>
        <w:t>”</w:t>
      </w:r>
      <w:r>
        <w:rPr>
          <w:rFonts w:ascii="Arial" w:hAnsi="Arial" w:cs="Arial"/>
          <w:sz w:val="24"/>
        </w:rPr>
        <w:t xml:space="preserve">, fue la de mayor demanda; y las asistieron La Secretaría General (atención al ciudadano) con </w:t>
      </w:r>
      <w:r w:rsidRPr="00936DCA">
        <w:rPr>
          <w:rFonts w:ascii="Arial" w:hAnsi="Arial" w:cs="Arial"/>
          <w:b/>
          <w:sz w:val="24"/>
        </w:rPr>
        <w:t>348</w:t>
      </w:r>
      <w:r>
        <w:rPr>
          <w:rFonts w:ascii="Arial" w:hAnsi="Arial" w:cs="Arial"/>
          <w:sz w:val="24"/>
        </w:rPr>
        <w:t xml:space="preserve"> , la delegatura de derechos humanos con </w:t>
      </w:r>
      <w:r w:rsidRPr="00936DCA">
        <w:rPr>
          <w:rFonts w:ascii="Arial" w:hAnsi="Arial" w:cs="Arial"/>
          <w:b/>
          <w:sz w:val="24"/>
        </w:rPr>
        <w:t>12</w:t>
      </w:r>
      <w:r>
        <w:rPr>
          <w:rFonts w:ascii="Arial" w:hAnsi="Arial" w:cs="Arial"/>
          <w:sz w:val="24"/>
        </w:rPr>
        <w:t xml:space="preserve"> y derechos Colectivos con </w:t>
      </w:r>
      <w:r w:rsidRPr="00936DCA">
        <w:rPr>
          <w:rFonts w:ascii="Arial" w:hAnsi="Arial" w:cs="Arial"/>
          <w:b/>
          <w:sz w:val="24"/>
        </w:rPr>
        <w:t>24</w:t>
      </w:r>
      <w:r>
        <w:rPr>
          <w:rFonts w:ascii="Arial" w:hAnsi="Arial" w:cs="Arial"/>
          <w:sz w:val="24"/>
        </w:rPr>
        <w:t xml:space="preserve">, para un total entre las tres delegaturas de </w:t>
      </w:r>
      <w:r w:rsidRPr="0005375C">
        <w:rPr>
          <w:rFonts w:ascii="Arial" w:hAnsi="Arial" w:cs="Arial"/>
          <w:b/>
          <w:sz w:val="24"/>
        </w:rPr>
        <w:t>384</w:t>
      </w:r>
      <w:r>
        <w:rPr>
          <w:rFonts w:ascii="Arial" w:hAnsi="Arial" w:cs="Arial"/>
          <w:sz w:val="24"/>
        </w:rPr>
        <w:t xml:space="preserve"> asesorías por esta variable o tipo de consulta. Cabe resaltar igualmente que la Delegatura de “derechos humanos” atendió </w:t>
      </w:r>
      <w:r w:rsidRPr="0005375C">
        <w:rPr>
          <w:rFonts w:ascii="Arial" w:hAnsi="Arial" w:cs="Arial"/>
          <w:b/>
          <w:sz w:val="24"/>
        </w:rPr>
        <w:t>51</w:t>
      </w:r>
      <w:r>
        <w:rPr>
          <w:rFonts w:ascii="Arial" w:hAnsi="Arial" w:cs="Arial"/>
          <w:sz w:val="24"/>
        </w:rPr>
        <w:t xml:space="preserve"> asesorías por </w:t>
      </w:r>
      <w:r w:rsidRPr="0005375C">
        <w:rPr>
          <w:rFonts w:ascii="Arial" w:hAnsi="Arial" w:cs="Arial"/>
          <w:b/>
          <w:sz w:val="24"/>
        </w:rPr>
        <w:t>declaración de desplazamiento.</w:t>
      </w:r>
      <w:r>
        <w:rPr>
          <w:rFonts w:ascii="Arial" w:hAnsi="Arial" w:cs="Arial"/>
          <w:sz w:val="24"/>
        </w:rPr>
        <w:t>Así mismo se puede observar en el cuadro como la “</w:t>
      </w:r>
      <w:r w:rsidRPr="0005375C">
        <w:rPr>
          <w:rFonts w:ascii="Arial" w:hAnsi="Arial" w:cs="Arial"/>
          <w:b/>
          <w:sz w:val="24"/>
        </w:rPr>
        <w:t>asesoría en salud</w:t>
      </w:r>
      <w:r>
        <w:rPr>
          <w:rFonts w:ascii="Arial" w:hAnsi="Arial" w:cs="Arial"/>
          <w:b/>
          <w:sz w:val="24"/>
        </w:rPr>
        <w:t>”</w:t>
      </w:r>
      <w:r>
        <w:rPr>
          <w:rFonts w:ascii="Arial" w:hAnsi="Arial" w:cs="Arial"/>
          <w:sz w:val="24"/>
        </w:rPr>
        <w:t xml:space="preserve"> fue atendida por Atención al ciudadano (secretaría General) y la delegatura de Derechos humanos, quienes prestaron este servicio en salud con </w:t>
      </w:r>
      <w:r w:rsidRPr="00191EE7">
        <w:rPr>
          <w:rFonts w:ascii="Arial" w:hAnsi="Arial" w:cs="Arial"/>
          <w:b/>
          <w:sz w:val="24"/>
        </w:rPr>
        <w:t xml:space="preserve">204 </w:t>
      </w:r>
      <w:r>
        <w:rPr>
          <w:rFonts w:ascii="Arial" w:hAnsi="Arial" w:cs="Arial"/>
          <w:sz w:val="24"/>
        </w:rPr>
        <w:t>demandas entre ambas delegaturas.</w:t>
      </w:r>
    </w:p>
    <w:p w:rsidR="00992668" w:rsidRDefault="00992668" w:rsidP="00992668">
      <w:pPr>
        <w:ind w:right="-234"/>
        <w:jc w:val="both"/>
        <w:rPr>
          <w:rFonts w:ascii="Arial" w:hAnsi="Arial" w:cs="Arial"/>
          <w:sz w:val="24"/>
        </w:rPr>
      </w:pPr>
      <w:r>
        <w:rPr>
          <w:rFonts w:ascii="Arial" w:hAnsi="Arial" w:cs="Arial"/>
          <w:sz w:val="24"/>
        </w:rPr>
        <w:t xml:space="preserve">Para el segundo trimestre se presentaron solicitudes por </w:t>
      </w:r>
      <w:r w:rsidRPr="00191EE7">
        <w:rPr>
          <w:rFonts w:ascii="Arial" w:hAnsi="Arial" w:cs="Arial"/>
          <w:b/>
          <w:sz w:val="24"/>
        </w:rPr>
        <w:t>Asesoría en Ley de víctimas</w:t>
      </w:r>
      <w:r>
        <w:rPr>
          <w:rFonts w:ascii="Arial" w:hAnsi="Arial" w:cs="Arial"/>
          <w:sz w:val="24"/>
        </w:rPr>
        <w:t xml:space="preserve">, quienes solicitaron </w:t>
      </w:r>
      <w:r w:rsidRPr="00191EE7">
        <w:rPr>
          <w:rFonts w:ascii="Arial" w:hAnsi="Arial" w:cs="Arial"/>
          <w:b/>
          <w:sz w:val="24"/>
        </w:rPr>
        <w:t>134</w:t>
      </w:r>
      <w:r>
        <w:rPr>
          <w:rFonts w:ascii="Arial" w:hAnsi="Arial" w:cs="Arial"/>
          <w:sz w:val="24"/>
        </w:rPr>
        <w:t xml:space="preserve"> atenciones, siendo la delegatura de derechos humanos y la secretaría general “Atención al Ciudadano”, quienes prestaron dicha asesoría durante el periodo. De igual manera los derechos de petición </w:t>
      </w:r>
      <w:r w:rsidRPr="00191EE7">
        <w:rPr>
          <w:rFonts w:ascii="Arial" w:hAnsi="Arial" w:cs="Arial"/>
          <w:b/>
          <w:sz w:val="24"/>
        </w:rPr>
        <w:t>124</w:t>
      </w:r>
      <w:r>
        <w:rPr>
          <w:rFonts w:ascii="Arial" w:hAnsi="Arial" w:cs="Arial"/>
          <w:sz w:val="24"/>
        </w:rPr>
        <w:t xml:space="preserve">, fueron atendidos por atención al </w:t>
      </w:r>
      <w:r>
        <w:rPr>
          <w:rFonts w:ascii="Arial" w:hAnsi="Arial" w:cs="Arial"/>
          <w:sz w:val="24"/>
        </w:rPr>
        <w:lastRenderedPageBreak/>
        <w:t xml:space="preserve">usuario. Asesoría en familia a través de Atención al usuario, con </w:t>
      </w:r>
      <w:r w:rsidRPr="004D56C4">
        <w:rPr>
          <w:rFonts w:ascii="Arial" w:hAnsi="Arial" w:cs="Arial"/>
          <w:b/>
          <w:sz w:val="24"/>
        </w:rPr>
        <w:t>62</w:t>
      </w:r>
      <w:r>
        <w:rPr>
          <w:rFonts w:ascii="Arial" w:hAnsi="Arial" w:cs="Arial"/>
          <w:sz w:val="24"/>
        </w:rPr>
        <w:t xml:space="preserve">, derechos humanos con </w:t>
      </w:r>
      <w:r w:rsidRPr="004D56C4">
        <w:rPr>
          <w:rFonts w:ascii="Arial" w:hAnsi="Arial" w:cs="Arial"/>
          <w:b/>
          <w:sz w:val="24"/>
        </w:rPr>
        <w:t>20</w:t>
      </w:r>
      <w:r>
        <w:rPr>
          <w:rFonts w:ascii="Arial" w:hAnsi="Arial" w:cs="Arial"/>
          <w:sz w:val="24"/>
        </w:rPr>
        <w:t xml:space="preserve"> y Penal y Familia con </w:t>
      </w:r>
      <w:r w:rsidRPr="004D56C4">
        <w:rPr>
          <w:rFonts w:ascii="Arial" w:hAnsi="Arial" w:cs="Arial"/>
          <w:b/>
          <w:sz w:val="24"/>
        </w:rPr>
        <w:t>9,</w:t>
      </w:r>
      <w:r>
        <w:rPr>
          <w:rFonts w:ascii="Arial" w:hAnsi="Arial" w:cs="Arial"/>
          <w:sz w:val="24"/>
        </w:rPr>
        <w:t xml:space="preserve"> registran un total de </w:t>
      </w:r>
      <w:r w:rsidRPr="004D56C4">
        <w:rPr>
          <w:rFonts w:ascii="Arial" w:hAnsi="Arial" w:cs="Arial"/>
          <w:b/>
          <w:sz w:val="24"/>
        </w:rPr>
        <w:t xml:space="preserve">91 </w:t>
      </w:r>
      <w:r>
        <w:rPr>
          <w:rFonts w:ascii="Arial" w:hAnsi="Arial" w:cs="Arial"/>
          <w:sz w:val="24"/>
        </w:rPr>
        <w:t xml:space="preserve">atenciones para el segundo trimestre. Igualmente el servicio de Asesoría en Penal fue atendido por la Delegatura de Penal con 3 atenciones, derechos humanos con 14 y atención al ciudadano con 22, para un total en asesoría en penal de </w:t>
      </w:r>
      <w:r w:rsidRPr="00EB6DEB">
        <w:rPr>
          <w:rFonts w:ascii="Arial" w:hAnsi="Arial" w:cs="Arial"/>
          <w:b/>
          <w:sz w:val="24"/>
        </w:rPr>
        <w:t>39.</w:t>
      </w:r>
    </w:p>
    <w:p w:rsidR="00992668" w:rsidRDefault="00992668" w:rsidP="00992668">
      <w:pPr>
        <w:ind w:right="-234"/>
        <w:jc w:val="both"/>
        <w:rPr>
          <w:rFonts w:ascii="Arial" w:hAnsi="Arial" w:cs="Arial"/>
          <w:sz w:val="24"/>
        </w:rPr>
      </w:pPr>
      <w:r w:rsidRPr="00EB6DEB">
        <w:rPr>
          <w:rFonts w:ascii="Arial" w:hAnsi="Arial" w:cs="Arial"/>
          <w:b/>
          <w:sz w:val="24"/>
        </w:rPr>
        <w:t>Vigilancia Administrativa</w:t>
      </w:r>
      <w:r>
        <w:rPr>
          <w:rFonts w:ascii="Arial" w:hAnsi="Arial" w:cs="Arial"/>
          <w:sz w:val="24"/>
        </w:rPr>
        <w:t xml:space="preserve"> atendió durante el segundo trimestre un total de 28 citaciones de vigilancia administrativa y 21 quejas contra servidores públicos.</w:t>
      </w:r>
    </w:p>
    <w:p w:rsidR="00992668" w:rsidRDefault="00992668" w:rsidP="00992668">
      <w:pPr>
        <w:ind w:right="-234"/>
        <w:jc w:val="both"/>
        <w:rPr>
          <w:rFonts w:ascii="Arial" w:hAnsi="Arial" w:cs="Arial"/>
          <w:sz w:val="24"/>
        </w:rPr>
      </w:pPr>
    </w:p>
    <w:p w:rsidR="00F903F3" w:rsidRDefault="00F903F3" w:rsidP="004E7367">
      <w:pPr>
        <w:jc w:val="both"/>
        <w:rPr>
          <w:rFonts w:ascii="Arial" w:hAnsi="Arial" w:cs="Arial"/>
          <w:sz w:val="24"/>
          <w:szCs w:val="24"/>
        </w:rPr>
      </w:pPr>
    </w:p>
    <w:p w:rsidR="00A93473" w:rsidRDefault="00A93473" w:rsidP="004E7367">
      <w:pPr>
        <w:jc w:val="both"/>
        <w:rPr>
          <w:rFonts w:ascii="Arial" w:hAnsi="Arial" w:cs="Arial"/>
          <w:sz w:val="24"/>
          <w:szCs w:val="24"/>
        </w:rPr>
      </w:pPr>
    </w:p>
    <w:p w:rsidR="00A51802" w:rsidRDefault="00A51802" w:rsidP="004E7367">
      <w:pPr>
        <w:jc w:val="both"/>
        <w:rPr>
          <w:rFonts w:ascii="Arial" w:hAnsi="Arial" w:cs="Arial"/>
          <w:sz w:val="24"/>
          <w:szCs w:val="24"/>
        </w:rPr>
      </w:pPr>
    </w:p>
    <w:p w:rsidR="00A51802" w:rsidRDefault="00A51802" w:rsidP="004E7367">
      <w:pPr>
        <w:jc w:val="both"/>
        <w:rPr>
          <w:rFonts w:ascii="Arial" w:hAnsi="Arial" w:cs="Arial"/>
          <w:sz w:val="24"/>
          <w:szCs w:val="24"/>
        </w:rPr>
      </w:pPr>
    </w:p>
    <w:p w:rsidR="00A51802" w:rsidRDefault="00A51802" w:rsidP="004E7367">
      <w:pPr>
        <w:jc w:val="both"/>
        <w:rPr>
          <w:rFonts w:ascii="Arial" w:hAnsi="Arial" w:cs="Arial"/>
          <w:sz w:val="24"/>
          <w:szCs w:val="24"/>
        </w:rPr>
      </w:pPr>
    </w:p>
    <w:p w:rsidR="00A51802" w:rsidRDefault="00A51802" w:rsidP="004E7367">
      <w:pPr>
        <w:jc w:val="both"/>
        <w:rPr>
          <w:rFonts w:ascii="Arial" w:hAnsi="Arial" w:cs="Arial"/>
          <w:sz w:val="24"/>
          <w:szCs w:val="24"/>
        </w:rPr>
      </w:pPr>
    </w:p>
    <w:p w:rsidR="00261A23" w:rsidRDefault="00261A23" w:rsidP="004E7367">
      <w:pPr>
        <w:jc w:val="both"/>
        <w:rPr>
          <w:rFonts w:ascii="Arial" w:hAnsi="Arial" w:cs="Arial"/>
          <w:sz w:val="24"/>
          <w:szCs w:val="24"/>
        </w:rPr>
      </w:pPr>
    </w:p>
    <w:p w:rsidR="00261A23" w:rsidRDefault="00261A23" w:rsidP="004E7367">
      <w:pPr>
        <w:jc w:val="both"/>
        <w:rPr>
          <w:rFonts w:ascii="Arial" w:hAnsi="Arial" w:cs="Arial"/>
          <w:sz w:val="24"/>
          <w:szCs w:val="24"/>
        </w:rPr>
      </w:pPr>
    </w:p>
    <w:p w:rsidR="00261A23" w:rsidRDefault="00261A23" w:rsidP="004E7367">
      <w:pPr>
        <w:jc w:val="both"/>
        <w:rPr>
          <w:rFonts w:ascii="Arial" w:hAnsi="Arial" w:cs="Arial"/>
          <w:sz w:val="24"/>
          <w:szCs w:val="24"/>
        </w:rPr>
      </w:pPr>
    </w:p>
    <w:p w:rsidR="00261A23" w:rsidRDefault="00261A23" w:rsidP="004E7367">
      <w:pPr>
        <w:jc w:val="both"/>
        <w:rPr>
          <w:rFonts w:ascii="Arial" w:hAnsi="Arial" w:cs="Arial"/>
          <w:sz w:val="24"/>
          <w:szCs w:val="24"/>
        </w:rPr>
      </w:pPr>
    </w:p>
    <w:p w:rsidR="00261A23" w:rsidRDefault="00261A23" w:rsidP="004E7367">
      <w:pPr>
        <w:jc w:val="both"/>
        <w:rPr>
          <w:rFonts w:ascii="Arial" w:hAnsi="Arial" w:cs="Arial"/>
          <w:sz w:val="24"/>
          <w:szCs w:val="24"/>
        </w:rPr>
      </w:pPr>
    </w:p>
    <w:p w:rsidR="00261A23" w:rsidRDefault="00261A23" w:rsidP="004E7367">
      <w:pPr>
        <w:jc w:val="both"/>
        <w:rPr>
          <w:rFonts w:ascii="Arial" w:hAnsi="Arial" w:cs="Arial"/>
          <w:sz w:val="24"/>
          <w:szCs w:val="24"/>
        </w:rPr>
      </w:pPr>
    </w:p>
    <w:p w:rsidR="00261A23" w:rsidRDefault="00261A23" w:rsidP="004E7367">
      <w:pPr>
        <w:jc w:val="both"/>
        <w:rPr>
          <w:rFonts w:ascii="Arial" w:hAnsi="Arial" w:cs="Arial"/>
          <w:sz w:val="24"/>
          <w:szCs w:val="24"/>
        </w:rPr>
      </w:pPr>
    </w:p>
    <w:p w:rsidR="002F33BA" w:rsidRDefault="002F33BA" w:rsidP="004E7367">
      <w:pPr>
        <w:jc w:val="both"/>
        <w:rPr>
          <w:rFonts w:ascii="Arial" w:hAnsi="Arial" w:cs="Arial"/>
          <w:sz w:val="24"/>
          <w:szCs w:val="24"/>
        </w:rPr>
      </w:pPr>
    </w:p>
    <w:p w:rsidR="0076566B" w:rsidRPr="00181749" w:rsidRDefault="0076566B" w:rsidP="004E7367">
      <w:pPr>
        <w:jc w:val="both"/>
        <w:rPr>
          <w:rFonts w:ascii="Arial" w:hAnsi="Arial" w:cs="Arial"/>
          <w:sz w:val="24"/>
          <w:szCs w:val="24"/>
        </w:rPr>
      </w:pPr>
    </w:p>
    <w:p w:rsidR="004E7367" w:rsidRPr="00D10B5F" w:rsidRDefault="004E7367" w:rsidP="004E7367">
      <w:pPr>
        <w:pStyle w:val="Prrafodelista"/>
        <w:numPr>
          <w:ilvl w:val="0"/>
          <w:numId w:val="2"/>
        </w:numPr>
        <w:rPr>
          <w:rFonts w:cs="Arial"/>
          <w:szCs w:val="24"/>
          <w:u w:val="single"/>
        </w:rPr>
      </w:pPr>
      <w:r w:rsidRPr="00D10B5F">
        <w:rPr>
          <w:rFonts w:cs="Arial"/>
          <w:b/>
          <w:szCs w:val="24"/>
          <w:u w:val="single"/>
        </w:rPr>
        <w:t>GESTION DOCUMENTAL</w:t>
      </w:r>
    </w:p>
    <w:p w:rsidR="004E7367" w:rsidRPr="00181749" w:rsidRDefault="004E7367" w:rsidP="004E7367">
      <w:pPr>
        <w:pStyle w:val="Prrafodelista"/>
        <w:ind w:left="644"/>
        <w:rPr>
          <w:rFonts w:cs="Arial"/>
          <w:szCs w:val="24"/>
        </w:rPr>
      </w:pPr>
    </w:p>
    <w:p w:rsidR="004E7367" w:rsidRPr="00181749" w:rsidRDefault="004E7367" w:rsidP="004E7367">
      <w:pPr>
        <w:pStyle w:val="Prrafodelista"/>
        <w:numPr>
          <w:ilvl w:val="1"/>
          <w:numId w:val="2"/>
        </w:numPr>
        <w:rPr>
          <w:rFonts w:cs="Arial"/>
          <w:b/>
          <w:szCs w:val="24"/>
        </w:rPr>
      </w:pPr>
      <w:r w:rsidRPr="00181749">
        <w:rPr>
          <w:rFonts w:cs="Arial"/>
          <w:b/>
          <w:szCs w:val="24"/>
        </w:rPr>
        <w:t xml:space="preserve"> ACTIVIDADES DEL PROCESO </w:t>
      </w:r>
    </w:p>
    <w:p w:rsidR="004E7367" w:rsidRPr="00181749" w:rsidRDefault="004E7367" w:rsidP="004E7367">
      <w:pPr>
        <w:pStyle w:val="Prrafodelista"/>
        <w:rPr>
          <w:rFonts w:cs="Arial"/>
          <w:b/>
          <w:szCs w:val="24"/>
        </w:rPr>
      </w:pPr>
    </w:p>
    <w:p w:rsidR="004E7367" w:rsidRDefault="004E7367" w:rsidP="004E7367">
      <w:pPr>
        <w:pStyle w:val="Prrafodelista"/>
        <w:rPr>
          <w:rFonts w:cs="Arial"/>
          <w:b/>
          <w:szCs w:val="24"/>
          <w:u w:val="single"/>
        </w:rPr>
      </w:pPr>
      <w:r w:rsidRPr="00181749">
        <w:rPr>
          <w:rFonts w:cs="Arial"/>
          <w:b/>
          <w:szCs w:val="24"/>
        </w:rPr>
        <w:lastRenderedPageBreak/>
        <w:t xml:space="preserve">7.1.1 </w:t>
      </w:r>
      <w:r w:rsidRPr="00D10B5F">
        <w:rPr>
          <w:rFonts w:cs="Arial"/>
          <w:b/>
          <w:szCs w:val="24"/>
          <w:u w:val="single"/>
        </w:rPr>
        <w:t>Recepción, radicación, escaneo y envío de documentos</w:t>
      </w:r>
    </w:p>
    <w:p w:rsidR="00A51802" w:rsidRDefault="00A51802" w:rsidP="00A51802">
      <w:pPr>
        <w:rPr>
          <w:rFonts w:ascii="Arial" w:hAnsi="Arial" w:cs="Arial"/>
          <w:i/>
          <w:iCs/>
          <w:color w:val="222222"/>
          <w:shd w:val="clear" w:color="auto" w:fill="FFFFFF"/>
        </w:rPr>
      </w:pPr>
    </w:p>
    <w:p w:rsidR="00DA0899" w:rsidRPr="00493360" w:rsidRDefault="00A51802" w:rsidP="00DA0899">
      <w:pPr>
        <w:jc w:val="both"/>
        <w:rPr>
          <w:rFonts w:ascii="Arial" w:hAnsi="Arial" w:cs="Arial"/>
          <w:iCs/>
          <w:color w:val="2D2D2D"/>
          <w:sz w:val="24"/>
          <w:szCs w:val="24"/>
        </w:rPr>
      </w:pPr>
      <w:r w:rsidRPr="00A51802">
        <w:rPr>
          <w:rFonts w:ascii="Arial" w:hAnsi="Arial" w:cs="Arial"/>
          <w:iCs/>
          <w:color w:val="2D2D2D"/>
          <w:sz w:val="24"/>
          <w:szCs w:val="24"/>
        </w:rPr>
        <w:t>En el periodo comprendido entre 1 de abril y 30 de junio de 2021, por ventanilla de gestión documental se han radicado por ingreso 394 documentos que son entregados por los usuarios y/o entidades, de los cuales pueden ser respuestas, invitaciones de otras entidades,  por salida 698 documentos los cuales son enviados por la institución a los usuarios y/o entidades, estas hacen referencia a respuestas o peticiones, y por otros medios 332 documentos, en donde hacen la solicitu</w:t>
      </w:r>
      <w:r w:rsidR="00493360">
        <w:rPr>
          <w:rFonts w:ascii="Arial" w:hAnsi="Arial" w:cs="Arial"/>
          <w:iCs/>
          <w:color w:val="2D2D2D"/>
          <w:sz w:val="24"/>
          <w:szCs w:val="24"/>
        </w:rPr>
        <w:t>d de intervención a la entidad.</w:t>
      </w:r>
    </w:p>
    <w:p w:rsidR="00DA0899" w:rsidRPr="00774ACC" w:rsidRDefault="00741FBD" w:rsidP="00DA0899">
      <w:pPr>
        <w:jc w:val="both"/>
        <w:rPr>
          <w:rFonts w:ascii="Arial" w:hAnsi="Arial" w:cs="Arial"/>
          <w:b/>
          <w:sz w:val="24"/>
          <w:szCs w:val="24"/>
          <w:u w:val="single"/>
        </w:rPr>
      </w:pPr>
      <w:r w:rsidRPr="00181749">
        <w:rPr>
          <w:rFonts w:ascii="Arial" w:hAnsi="Arial" w:cs="Arial"/>
          <w:b/>
          <w:sz w:val="24"/>
          <w:szCs w:val="24"/>
        </w:rPr>
        <w:t>7.1.1</w:t>
      </w:r>
      <w:r w:rsidRPr="00774ACC">
        <w:rPr>
          <w:rFonts w:ascii="Arial" w:hAnsi="Arial" w:cs="Arial"/>
          <w:b/>
          <w:sz w:val="24"/>
          <w:szCs w:val="24"/>
          <w:u w:val="single"/>
        </w:rPr>
        <w:t xml:space="preserve">Organizar las Historias Laborales de acuerdo </w:t>
      </w:r>
      <w:r w:rsidR="00410991" w:rsidRPr="00774ACC">
        <w:rPr>
          <w:rFonts w:ascii="Arial" w:hAnsi="Arial" w:cs="Arial"/>
          <w:b/>
          <w:sz w:val="24"/>
          <w:szCs w:val="24"/>
          <w:u w:val="single"/>
        </w:rPr>
        <w:t>a los requerimientos normativos</w:t>
      </w:r>
      <w:r w:rsidRPr="00774ACC">
        <w:rPr>
          <w:rFonts w:ascii="Arial" w:hAnsi="Arial" w:cs="Arial"/>
          <w:b/>
          <w:sz w:val="24"/>
          <w:szCs w:val="24"/>
          <w:u w:val="single"/>
        </w:rPr>
        <w:t xml:space="preserve"> del AGR.</w:t>
      </w:r>
    </w:p>
    <w:p w:rsidR="00541356" w:rsidRPr="00774ACC" w:rsidRDefault="00684B36" w:rsidP="00DA0899">
      <w:pPr>
        <w:jc w:val="both"/>
        <w:rPr>
          <w:rFonts w:ascii="Arial" w:hAnsi="Arial" w:cs="Arial"/>
          <w:sz w:val="24"/>
          <w:szCs w:val="24"/>
        </w:rPr>
      </w:pPr>
      <w:r w:rsidRPr="00774ACC">
        <w:rPr>
          <w:rFonts w:ascii="Arial" w:hAnsi="Arial" w:cs="Arial"/>
          <w:iCs/>
          <w:color w:val="2D2D2D"/>
          <w:sz w:val="24"/>
          <w:szCs w:val="24"/>
        </w:rPr>
        <w:t>En el pe</w:t>
      </w:r>
      <w:r w:rsidR="00774ACC">
        <w:rPr>
          <w:rFonts w:ascii="Arial" w:hAnsi="Arial" w:cs="Arial"/>
          <w:iCs/>
          <w:color w:val="2D2D2D"/>
          <w:sz w:val="24"/>
          <w:szCs w:val="24"/>
        </w:rPr>
        <w:t>riodo comprendido del 1 de abril al 30 de junio</w:t>
      </w:r>
      <w:r w:rsidR="0076566B">
        <w:rPr>
          <w:rFonts w:ascii="Arial" w:hAnsi="Arial" w:cs="Arial"/>
          <w:iCs/>
          <w:color w:val="2D2D2D"/>
          <w:sz w:val="24"/>
          <w:szCs w:val="24"/>
        </w:rPr>
        <w:t xml:space="preserve"> de 2021, se encuentran 19 </w:t>
      </w:r>
      <w:r w:rsidRPr="00774ACC">
        <w:rPr>
          <w:rFonts w:ascii="Arial" w:hAnsi="Arial" w:cs="Arial"/>
          <w:iCs/>
          <w:color w:val="2D2D2D"/>
          <w:sz w:val="24"/>
          <w:szCs w:val="24"/>
        </w:rPr>
        <w:t>hojas de vida de los Funcionarios de planta, a la fecha se tienen debidamen</w:t>
      </w:r>
      <w:r w:rsidR="0076566B">
        <w:rPr>
          <w:rFonts w:ascii="Arial" w:hAnsi="Arial" w:cs="Arial"/>
          <w:iCs/>
          <w:color w:val="2D2D2D"/>
          <w:sz w:val="24"/>
          <w:szCs w:val="24"/>
        </w:rPr>
        <w:t>te organizadas, actualizadas y digitalizadas.</w:t>
      </w:r>
    </w:p>
    <w:p w:rsidR="00DA0899" w:rsidRDefault="00541356" w:rsidP="00DA0899">
      <w:pPr>
        <w:rPr>
          <w:rFonts w:ascii="Arial" w:hAnsi="Arial" w:cs="Arial"/>
          <w:b/>
          <w:sz w:val="24"/>
          <w:szCs w:val="24"/>
          <w:u w:val="single"/>
        </w:rPr>
      </w:pPr>
      <w:r w:rsidRPr="00493360">
        <w:rPr>
          <w:rFonts w:ascii="Arial" w:hAnsi="Arial" w:cs="Arial"/>
          <w:b/>
          <w:sz w:val="24"/>
          <w:szCs w:val="24"/>
        </w:rPr>
        <w:t xml:space="preserve">7.1.2  </w:t>
      </w:r>
      <w:r w:rsidRPr="00493360">
        <w:rPr>
          <w:rFonts w:ascii="Arial" w:hAnsi="Arial" w:cs="Arial"/>
          <w:b/>
          <w:sz w:val="24"/>
          <w:szCs w:val="24"/>
          <w:u w:val="single"/>
        </w:rPr>
        <w:t>Gestionar la aprobación de las TRD y TVD por parte del concejo departamental de Archivo</w:t>
      </w:r>
    </w:p>
    <w:p w:rsidR="00493360" w:rsidRPr="00493360" w:rsidRDefault="00493360" w:rsidP="00493360">
      <w:pPr>
        <w:shd w:val="clear" w:color="auto" w:fill="FFFFFF"/>
        <w:spacing w:after="200" w:line="253" w:lineRule="atLeast"/>
        <w:jc w:val="both"/>
        <w:rPr>
          <w:rFonts w:ascii="Arial" w:hAnsi="Arial" w:cs="Arial"/>
          <w:sz w:val="24"/>
        </w:rPr>
      </w:pPr>
      <w:r>
        <w:rPr>
          <w:rFonts w:ascii="Arial" w:hAnsi="Arial" w:cs="Arial"/>
          <w:sz w:val="24"/>
        </w:rPr>
        <w:t xml:space="preserve">En el trimestre del 1 de abril a junio 30 </w:t>
      </w:r>
      <w:bookmarkStart w:id="3" w:name="_GoBack"/>
      <w:bookmarkEnd w:id="3"/>
      <w:r w:rsidRPr="00493360">
        <w:rPr>
          <w:rFonts w:ascii="Arial" w:hAnsi="Arial" w:cs="Arial"/>
          <w:sz w:val="24"/>
        </w:rPr>
        <w:t>Desde la Personería de Itagüí, se han hecho varias acciones que nos permitan tener un avance en el proceso de convalidación de las TRD, entre las cuales se encuentran varias reuniones donde se socializaron las razones por las cuales las TRD no han sido aprobadas. Se procede a realizar los ajustes solicitados por el Consejo Técnico Departamental de Archivo de la Gobernación de Antioquia y se remiten nuevamente con la memoria descriptiva en un CD y el soporte en papel de las TRD para  continuar con su proceso de convalidación.  </w:t>
      </w:r>
    </w:p>
    <w:p w:rsidR="00493360" w:rsidRPr="00493360" w:rsidRDefault="00493360" w:rsidP="00493360">
      <w:pPr>
        <w:shd w:val="clear" w:color="auto" w:fill="FFFFFF"/>
        <w:spacing w:after="200" w:line="253" w:lineRule="atLeast"/>
        <w:jc w:val="both"/>
        <w:rPr>
          <w:rFonts w:ascii="Arial" w:hAnsi="Arial" w:cs="Arial"/>
          <w:sz w:val="24"/>
        </w:rPr>
      </w:pPr>
      <w:r w:rsidRPr="00493360">
        <w:rPr>
          <w:rFonts w:ascii="Arial" w:hAnsi="Arial" w:cs="Arial"/>
          <w:sz w:val="24"/>
        </w:rPr>
        <w:t> De igual manera se llevó a cabo una reunión con el Personero y la Secretaria Técnica del consejo Departamental de Archivo, en la cual se le solicitó colaboración con la convalidación de las tablas.</w:t>
      </w:r>
    </w:p>
    <w:p w:rsidR="00493360" w:rsidRPr="00493360" w:rsidRDefault="00493360" w:rsidP="00493360">
      <w:pPr>
        <w:shd w:val="clear" w:color="auto" w:fill="FFFFFF"/>
        <w:spacing w:after="200" w:line="253" w:lineRule="atLeast"/>
        <w:jc w:val="both"/>
        <w:rPr>
          <w:rFonts w:ascii="Arial" w:hAnsi="Arial" w:cs="Arial"/>
          <w:sz w:val="24"/>
        </w:rPr>
      </w:pPr>
      <w:r w:rsidRPr="00493360">
        <w:rPr>
          <w:rFonts w:ascii="Arial" w:hAnsi="Arial" w:cs="Arial"/>
          <w:sz w:val="24"/>
        </w:rPr>
        <w:t>Luego de ello, se han tenido varias comunicaciones, a través del whatsApp y correos electrónicos solicitando respuesta sin obtener resultados a la fecha.</w:t>
      </w:r>
    </w:p>
    <w:p w:rsidR="00493360" w:rsidRPr="00493360" w:rsidRDefault="00493360" w:rsidP="00DA0899">
      <w:pPr>
        <w:rPr>
          <w:rFonts w:ascii="Arial" w:hAnsi="Arial" w:cs="Arial"/>
          <w:b/>
          <w:sz w:val="24"/>
          <w:szCs w:val="24"/>
          <w:u w:val="single"/>
        </w:rPr>
      </w:pPr>
    </w:p>
    <w:p w:rsidR="00541356" w:rsidRPr="00A51802" w:rsidRDefault="00541356" w:rsidP="00DA0899">
      <w:pPr>
        <w:rPr>
          <w:rFonts w:ascii="Arial" w:hAnsi="Arial" w:cs="Arial"/>
          <w:b/>
          <w:sz w:val="24"/>
          <w:szCs w:val="24"/>
          <w:highlight w:val="yellow"/>
        </w:rPr>
      </w:pPr>
      <w:r w:rsidRPr="00A51802">
        <w:rPr>
          <w:rFonts w:ascii="Arial" w:hAnsi="Arial" w:cs="Arial"/>
          <w:b/>
          <w:sz w:val="24"/>
          <w:szCs w:val="24"/>
          <w:highlight w:val="yellow"/>
        </w:rPr>
        <w:t>7.1.</w:t>
      </w:r>
      <w:r w:rsidRPr="00A51802">
        <w:rPr>
          <w:rFonts w:ascii="Arial" w:hAnsi="Arial" w:cs="Arial"/>
          <w:b/>
          <w:sz w:val="24"/>
          <w:szCs w:val="24"/>
          <w:highlight w:val="yellow"/>
          <w:u w:val="single"/>
        </w:rPr>
        <w:t>3Difundir la importancia de la Gestión Documental</w:t>
      </w:r>
    </w:p>
    <w:p w:rsidR="00266398" w:rsidRPr="00266398" w:rsidRDefault="00266398" w:rsidP="00266398">
      <w:pPr>
        <w:jc w:val="both"/>
        <w:rPr>
          <w:rFonts w:ascii="Arial" w:hAnsi="Arial" w:cs="Arial"/>
          <w:sz w:val="24"/>
          <w:szCs w:val="24"/>
        </w:rPr>
      </w:pPr>
      <w:r w:rsidRPr="00A51802">
        <w:rPr>
          <w:rFonts w:ascii="Arial" w:hAnsi="Arial" w:cs="Arial"/>
          <w:sz w:val="24"/>
          <w:szCs w:val="24"/>
          <w:highlight w:val="yellow"/>
        </w:rPr>
        <w:lastRenderedPageBreak/>
        <w:t>Durante el primer trimestre 2021, no se realizó ninguna difusión en cuanto a la importancia de la Gestión Documental en la Institución, por lo tanto se hará para los trimestres siguientes, reprogramando para el segundo trimestre el 25% del primer trimestre.</w:t>
      </w:r>
    </w:p>
    <w:sectPr w:rsidR="00266398" w:rsidRPr="00266398" w:rsidSect="00060100">
      <w:headerReference w:type="even" r:id="rId18"/>
      <w:headerReference w:type="default" r:id="rId19"/>
      <w:footerReference w:type="default" r:id="rId20"/>
      <w:headerReference w:type="first" r:id="rId21"/>
      <w:pgSz w:w="12240" w:h="15840" w:code="1"/>
      <w:pgMar w:top="1417" w:right="1325" w:bottom="1417"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C0C" w:rsidRDefault="003E2C0C" w:rsidP="00E66E45">
      <w:pPr>
        <w:spacing w:after="0" w:line="240" w:lineRule="auto"/>
      </w:pPr>
      <w:r>
        <w:separator/>
      </w:r>
    </w:p>
  </w:endnote>
  <w:endnote w:type="continuationSeparator" w:id="0">
    <w:p w:rsidR="003E2C0C" w:rsidRDefault="003E2C0C"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50" w:rsidRDefault="00301350" w:rsidP="004E734A">
    <w:pPr>
      <w:pStyle w:val="Piedepgina"/>
      <w:ind w:left="-1701"/>
      <w:jc w:val="right"/>
    </w:pPr>
  </w:p>
  <w:tbl>
    <w:tblPr>
      <w:tblW w:w="11732" w:type="dxa"/>
      <w:tblInd w:w="-1701" w:type="dxa"/>
      <w:tblLook w:val="04A0"/>
    </w:tblPr>
    <w:tblGrid>
      <w:gridCol w:w="6036"/>
      <w:gridCol w:w="5696"/>
    </w:tblGrid>
    <w:tr w:rsidR="00301350" w:rsidRPr="00E25F48" w:rsidTr="00E25F48">
      <w:tc>
        <w:tcPr>
          <w:tcW w:w="5796" w:type="dxa"/>
          <w:shd w:val="clear" w:color="auto" w:fill="auto"/>
        </w:tcPr>
        <w:p w:rsidR="00301350" w:rsidRPr="00E25F48" w:rsidRDefault="00301350" w:rsidP="00E25F48">
          <w:pPr>
            <w:pStyle w:val="Piedepgina"/>
            <w:jc w:val="right"/>
          </w:pPr>
          <w:r>
            <w:rPr>
              <w:noProof/>
              <w:lang w:val="es-ES" w:eastAsia="es-ES"/>
            </w:rPr>
            <w:drawing>
              <wp:inline distT="0" distB="0" distL="0" distR="0">
                <wp:extent cx="3676650" cy="1600200"/>
                <wp:effectExtent l="19050" t="0" r="0" b="0"/>
                <wp:docPr id="5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301350" w:rsidRPr="00E25F48" w:rsidRDefault="00301350" w:rsidP="00E25F48">
          <w:pPr>
            <w:pStyle w:val="Piedepgina"/>
            <w:jc w:val="right"/>
          </w:pPr>
          <w:r>
            <w:rPr>
              <w:noProof/>
              <w:lang w:val="es-ES" w:eastAsia="es-ES"/>
            </w:rPr>
            <w:drawing>
              <wp:inline distT="0" distB="0" distL="0" distR="0">
                <wp:extent cx="1838325" cy="1276350"/>
                <wp:effectExtent l="19050" t="0" r="9525" b="0"/>
                <wp:docPr id="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838325" cy="1276350"/>
                        </a:xfrm>
                        <a:prstGeom prst="rect">
                          <a:avLst/>
                        </a:prstGeom>
                        <a:noFill/>
                        <a:ln w="9525">
                          <a:noFill/>
                          <a:miter lim="800000"/>
                          <a:headEnd/>
                          <a:tailEnd/>
                        </a:ln>
                      </pic:spPr>
                    </pic:pic>
                  </a:graphicData>
                </a:graphic>
              </wp:inline>
            </w:drawing>
          </w:r>
        </w:p>
      </w:tc>
    </w:tr>
  </w:tbl>
  <w:p w:rsidR="00301350" w:rsidRDefault="00301350"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C0C" w:rsidRDefault="003E2C0C" w:rsidP="00E66E45">
      <w:pPr>
        <w:spacing w:after="0" w:line="240" w:lineRule="auto"/>
      </w:pPr>
      <w:r>
        <w:separator/>
      </w:r>
    </w:p>
  </w:footnote>
  <w:footnote w:type="continuationSeparator" w:id="0">
    <w:p w:rsidR="003E2C0C" w:rsidRDefault="003E2C0C"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50" w:rsidRDefault="00317059">
    <w:pPr>
      <w:pStyle w:val="Encabezado"/>
    </w:pPr>
    <w:r w:rsidRPr="0031705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50" w:rsidRDefault="00317059" w:rsidP="00E66E45">
    <w:pPr>
      <w:pStyle w:val="Encabezado"/>
      <w:tabs>
        <w:tab w:val="clear" w:pos="4419"/>
        <w:tab w:val="center" w:pos="7655"/>
      </w:tabs>
      <w:ind w:left="-993"/>
    </w:pPr>
    <w:r w:rsidRPr="0031705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301350" w:rsidRPr="00E25F48" w:rsidTr="00E25F48">
      <w:tc>
        <w:tcPr>
          <w:tcW w:w="4489" w:type="dxa"/>
          <w:shd w:val="clear" w:color="auto" w:fill="auto"/>
        </w:tcPr>
        <w:p w:rsidR="00301350" w:rsidRPr="00E25F48" w:rsidRDefault="00301350" w:rsidP="00E25F48">
          <w:pPr>
            <w:pStyle w:val="Encabezado"/>
            <w:tabs>
              <w:tab w:val="clear" w:pos="4419"/>
              <w:tab w:val="center" w:pos="7655"/>
            </w:tabs>
            <w:rPr>
              <w:noProof/>
              <w:lang w:eastAsia="es-CO"/>
            </w:rPr>
          </w:pPr>
        </w:p>
        <w:p w:rsidR="00301350" w:rsidRPr="00E25F48" w:rsidRDefault="00301350" w:rsidP="00E25F48">
          <w:pPr>
            <w:pStyle w:val="Encabezado"/>
            <w:tabs>
              <w:tab w:val="clear" w:pos="4419"/>
              <w:tab w:val="center" w:pos="7655"/>
            </w:tabs>
            <w:ind w:left="284"/>
          </w:pPr>
          <w:r>
            <w:rPr>
              <w:noProof/>
              <w:lang w:val="es-ES" w:eastAsia="es-ES"/>
            </w:rPr>
            <w:drawing>
              <wp:inline distT="0" distB="0" distL="0" distR="0">
                <wp:extent cx="2352675" cy="200025"/>
                <wp:effectExtent l="19050" t="0" r="9525" b="0"/>
                <wp:docPr id="5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srcRect/>
                        <a:stretch>
                          <a:fillRect/>
                        </a:stretch>
                      </pic:blipFill>
                      <pic:spPr bwMode="auto">
                        <a:xfrm>
                          <a:off x="0" y="0"/>
                          <a:ext cx="2352675" cy="200025"/>
                        </a:xfrm>
                        <a:prstGeom prst="rect">
                          <a:avLst/>
                        </a:prstGeom>
                        <a:noFill/>
                        <a:ln w="9525">
                          <a:noFill/>
                          <a:miter lim="800000"/>
                          <a:headEnd/>
                          <a:tailEnd/>
                        </a:ln>
                      </pic:spPr>
                    </pic:pic>
                  </a:graphicData>
                </a:graphic>
              </wp:inline>
            </w:drawing>
          </w:r>
        </w:p>
      </w:tc>
      <w:tc>
        <w:tcPr>
          <w:tcW w:w="5718" w:type="dxa"/>
          <w:shd w:val="clear" w:color="auto" w:fill="auto"/>
        </w:tcPr>
        <w:p w:rsidR="00301350" w:rsidRPr="00E25F48" w:rsidRDefault="00301350" w:rsidP="00E25F48">
          <w:pPr>
            <w:pStyle w:val="Encabezado"/>
            <w:tabs>
              <w:tab w:val="clear" w:pos="4419"/>
              <w:tab w:val="center" w:pos="7655"/>
            </w:tabs>
            <w:jc w:val="right"/>
          </w:pPr>
          <w:r>
            <w:rPr>
              <w:noProof/>
              <w:lang w:val="es-ES" w:eastAsia="es-ES"/>
            </w:rPr>
            <w:drawing>
              <wp:inline distT="0" distB="0" distL="0" distR="0">
                <wp:extent cx="1819275" cy="704850"/>
                <wp:effectExtent l="19050" t="0" r="9525" b="0"/>
                <wp:docPr id="5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srcRect/>
                        <a:stretch>
                          <a:fillRect/>
                        </a:stretch>
                      </pic:blipFill>
                      <pic:spPr bwMode="auto">
                        <a:xfrm>
                          <a:off x="0" y="0"/>
                          <a:ext cx="1819275" cy="704850"/>
                        </a:xfrm>
                        <a:prstGeom prst="rect">
                          <a:avLst/>
                        </a:prstGeom>
                        <a:noFill/>
                        <a:ln w="9525">
                          <a:noFill/>
                          <a:miter lim="800000"/>
                          <a:headEnd/>
                          <a:tailEnd/>
                        </a:ln>
                      </pic:spPr>
                    </pic:pic>
                  </a:graphicData>
                </a:graphic>
              </wp:inline>
            </w:drawing>
          </w:r>
        </w:p>
      </w:tc>
    </w:tr>
  </w:tbl>
  <w:p w:rsidR="00301350" w:rsidRDefault="00301350"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50" w:rsidRDefault="00317059">
    <w:pPr>
      <w:pStyle w:val="Encabezado"/>
    </w:pPr>
    <w:r w:rsidRPr="0031705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E6C"/>
    <w:multiLevelType w:val="multilevel"/>
    <w:tmpl w:val="CD5CEBC8"/>
    <w:lvl w:ilvl="0">
      <w:start w:val="4"/>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nsid w:val="1222612B"/>
    <w:multiLevelType w:val="multilevel"/>
    <w:tmpl w:val="088420A8"/>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2CDB1151"/>
    <w:multiLevelType w:val="multilevel"/>
    <w:tmpl w:val="510214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3">
    <w:nsid w:val="3FA8596F"/>
    <w:multiLevelType w:val="multilevel"/>
    <w:tmpl w:val="A6406B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FD87CBD"/>
    <w:multiLevelType w:val="multilevel"/>
    <w:tmpl w:val="7160F4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2C7F40"/>
    <w:multiLevelType w:val="multilevel"/>
    <w:tmpl w:val="84F2A222"/>
    <w:lvl w:ilvl="0">
      <w:start w:val="1"/>
      <w:numFmt w:val="decimal"/>
      <w:lvlText w:val="%1."/>
      <w:lvlJc w:val="left"/>
      <w:pPr>
        <w:ind w:left="720" w:hanging="360"/>
      </w:pPr>
      <w:rPr>
        <w:rFonts w:ascii="Times New Roman" w:hAnsi="Times New Roman" w:cs="Times New Roman" w:hint="default"/>
        <w:b/>
        <w:color w:val="00000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17015C4"/>
    <w:multiLevelType w:val="multilevel"/>
    <w:tmpl w:val="5CAEDF1A"/>
    <w:lvl w:ilvl="0">
      <w:start w:val="4"/>
      <w:numFmt w:val="decimal"/>
      <w:lvlText w:val="%1"/>
      <w:lvlJc w:val="left"/>
      <w:pPr>
        <w:ind w:left="525" w:hanging="525"/>
      </w:pPr>
      <w:rPr>
        <w:rFonts w:ascii="Arial" w:hAnsi="Arial" w:hint="default"/>
        <w:sz w:val="24"/>
        <w:u w:val="none"/>
      </w:rPr>
    </w:lvl>
    <w:lvl w:ilvl="1">
      <w:start w:val="1"/>
      <w:numFmt w:val="decimal"/>
      <w:lvlText w:val="%1.%2"/>
      <w:lvlJc w:val="left"/>
      <w:pPr>
        <w:ind w:left="525" w:hanging="525"/>
      </w:pPr>
      <w:rPr>
        <w:rFonts w:ascii="Arial" w:hAnsi="Arial" w:hint="default"/>
        <w:sz w:val="24"/>
        <w:u w:val="none"/>
      </w:rPr>
    </w:lvl>
    <w:lvl w:ilvl="2">
      <w:start w:val="2"/>
      <w:numFmt w:val="decimal"/>
      <w:lvlText w:val="%1.%2.%3"/>
      <w:lvlJc w:val="left"/>
      <w:pPr>
        <w:ind w:left="720" w:hanging="720"/>
      </w:pPr>
      <w:rPr>
        <w:rFonts w:ascii="Arial" w:hAnsi="Arial" w:hint="default"/>
        <w:sz w:val="24"/>
        <w:u w:val="none"/>
      </w:rPr>
    </w:lvl>
    <w:lvl w:ilvl="3">
      <w:start w:val="1"/>
      <w:numFmt w:val="decimal"/>
      <w:lvlText w:val="%1.%2.%3.%4"/>
      <w:lvlJc w:val="left"/>
      <w:pPr>
        <w:ind w:left="720" w:hanging="720"/>
      </w:pPr>
      <w:rPr>
        <w:rFonts w:ascii="Arial" w:hAnsi="Arial" w:hint="default"/>
        <w:sz w:val="24"/>
        <w:u w:val="none"/>
      </w:rPr>
    </w:lvl>
    <w:lvl w:ilvl="4">
      <w:start w:val="1"/>
      <w:numFmt w:val="decimal"/>
      <w:lvlText w:val="%1.%2.%3.%4.%5"/>
      <w:lvlJc w:val="left"/>
      <w:pPr>
        <w:ind w:left="1080" w:hanging="1080"/>
      </w:pPr>
      <w:rPr>
        <w:rFonts w:ascii="Arial" w:hAnsi="Arial" w:hint="default"/>
        <w:sz w:val="24"/>
        <w:u w:val="none"/>
      </w:rPr>
    </w:lvl>
    <w:lvl w:ilvl="5">
      <w:start w:val="1"/>
      <w:numFmt w:val="decimal"/>
      <w:lvlText w:val="%1.%2.%3.%4.%5.%6"/>
      <w:lvlJc w:val="left"/>
      <w:pPr>
        <w:ind w:left="1080" w:hanging="1080"/>
      </w:pPr>
      <w:rPr>
        <w:rFonts w:ascii="Arial" w:hAnsi="Arial" w:hint="default"/>
        <w:sz w:val="24"/>
        <w:u w:val="none"/>
      </w:rPr>
    </w:lvl>
    <w:lvl w:ilvl="6">
      <w:start w:val="1"/>
      <w:numFmt w:val="decimal"/>
      <w:lvlText w:val="%1.%2.%3.%4.%5.%6.%7"/>
      <w:lvlJc w:val="left"/>
      <w:pPr>
        <w:ind w:left="1440" w:hanging="1440"/>
      </w:pPr>
      <w:rPr>
        <w:rFonts w:ascii="Arial" w:hAnsi="Arial" w:hint="default"/>
        <w:sz w:val="24"/>
        <w:u w:val="none"/>
      </w:rPr>
    </w:lvl>
    <w:lvl w:ilvl="7">
      <w:start w:val="1"/>
      <w:numFmt w:val="decimal"/>
      <w:lvlText w:val="%1.%2.%3.%4.%5.%6.%7.%8"/>
      <w:lvlJc w:val="left"/>
      <w:pPr>
        <w:ind w:left="1440" w:hanging="1440"/>
      </w:pPr>
      <w:rPr>
        <w:rFonts w:ascii="Arial" w:hAnsi="Arial" w:hint="default"/>
        <w:sz w:val="24"/>
        <w:u w:val="none"/>
      </w:rPr>
    </w:lvl>
    <w:lvl w:ilvl="8">
      <w:start w:val="1"/>
      <w:numFmt w:val="decimal"/>
      <w:lvlText w:val="%1.%2.%3.%4.%5.%6.%7.%8.%9"/>
      <w:lvlJc w:val="left"/>
      <w:pPr>
        <w:ind w:left="1800" w:hanging="1800"/>
      </w:pPr>
      <w:rPr>
        <w:rFonts w:ascii="Arial" w:hAnsi="Arial" w:hint="default"/>
        <w:sz w:val="24"/>
        <w:u w:val="none"/>
      </w:rPr>
    </w:lvl>
  </w:abstractNum>
  <w:abstractNum w:abstractNumId="7">
    <w:nsid w:val="7C26122E"/>
    <w:multiLevelType w:val="multilevel"/>
    <w:tmpl w:val="2B221F6C"/>
    <w:lvl w:ilvl="0">
      <w:start w:val="1"/>
      <w:numFmt w:val="decimal"/>
      <w:lvlText w:val="%1."/>
      <w:lvlJc w:val="left"/>
      <w:pPr>
        <w:ind w:left="644" w:hanging="360"/>
      </w:pPr>
      <w:rPr>
        <w:rFonts w:ascii="Arial" w:hAnsi="Arial" w:cs="Arial"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7"/>
  </w:num>
  <w:num w:numId="3">
    <w:abstractNumId w:val="1"/>
  </w:num>
  <w:num w:numId="4">
    <w:abstractNumId w:val="2"/>
  </w:num>
  <w:num w:numId="5">
    <w:abstractNumId w:val="4"/>
  </w:num>
  <w:num w:numId="6">
    <w:abstractNumId w:val="0"/>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47F70"/>
    <w:rsid w:val="00060100"/>
    <w:rsid w:val="00067EA8"/>
    <w:rsid w:val="000C0494"/>
    <w:rsid w:val="000F6482"/>
    <w:rsid w:val="00110DF8"/>
    <w:rsid w:val="00132569"/>
    <w:rsid w:val="00135670"/>
    <w:rsid w:val="00147629"/>
    <w:rsid w:val="00181749"/>
    <w:rsid w:val="001B1CC2"/>
    <w:rsid w:val="001D0AE3"/>
    <w:rsid w:val="00206272"/>
    <w:rsid w:val="002347E0"/>
    <w:rsid w:val="00261A23"/>
    <w:rsid w:val="00266398"/>
    <w:rsid w:val="002923F1"/>
    <w:rsid w:val="002D0EEC"/>
    <w:rsid w:val="002F33BA"/>
    <w:rsid w:val="00301350"/>
    <w:rsid w:val="00307DB9"/>
    <w:rsid w:val="00317059"/>
    <w:rsid w:val="0034732A"/>
    <w:rsid w:val="00364172"/>
    <w:rsid w:val="003B14BC"/>
    <w:rsid w:val="003E2C0C"/>
    <w:rsid w:val="00410991"/>
    <w:rsid w:val="004276E6"/>
    <w:rsid w:val="00440289"/>
    <w:rsid w:val="0047681C"/>
    <w:rsid w:val="00493360"/>
    <w:rsid w:val="00495948"/>
    <w:rsid w:val="004E734A"/>
    <w:rsid w:val="004E7367"/>
    <w:rsid w:val="00506890"/>
    <w:rsid w:val="00541356"/>
    <w:rsid w:val="0058242C"/>
    <w:rsid w:val="005961DD"/>
    <w:rsid w:val="005D3093"/>
    <w:rsid w:val="005F7BE7"/>
    <w:rsid w:val="00656337"/>
    <w:rsid w:val="00680C91"/>
    <w:rsid w:val="00684B36"/>
    <w:rsid w:val="006A6818"/>
    <w:rsid w:val="006F071E"/>
    <w:rsid w:val="006F2EDC"/>
    <w:rsid w:val="00712619"/>
    <w:rsid w:val="00741FBD"/>
    <w:rsid w:val="007553C6"/>
    <w:rsid w:val="0076566B"/>
    <w:rsid w:val="00766218"/>
    <w:rsid w:val="00774ACC"/>
    <w:rsid w:val="007A190A"/>
    <w:rsid w:val="00831410"/>
    <w:rsid w:val="0084617E"/>
    <w:rsid w:val="008467E4"/>
    <w:rsid w:val="00847F70"/>
    <w:rsid w:val="008801A6"/>
    <w:rsid w:val="008A2354"/>
    <w:rsid w:val="008D2AEC"/>
    <w:rsid w:val="009240E1"/>
    <w:rsid w:val="00924935"/>
    <w:rsid w:val="009428ED"/>
    <w:rsid w:val="0096555D"/>
    <w:rsid w:val="00992668"/>
    <w:rsid w:val="009A48F1"/>
    <w:rsid w:val="009F588F"/>
    <w:rsid w:val="00A00BAC"/>
    <w:rsid w:val="00A1276D"/>
    <w:rsid w:val="00A51802"/>
    <w:rsid w:val="00A53CB8"/>
    <w:rsid w:val="00A7304F"/>
    <w:rsid w:val="00A747AF"/>
    <w:rsid w:val="00A93473"/>
    <w:rsid w:val="00AA1B40"/>
    <w:rsid w:val="00AB0332"/>
    <w:rsid w:val="00B07DB2"/>
    <w:rsid w:val="00B22A2E"/>
    <w:rsid w:val="00B43BD3"/>
    <w:rsid w:val="00B655FD"/>
    <w:rsid w:val="00B971FE"/>
    <w:rsid w:val="00BD6492"/>
    <w:rsid w:val="00C16B45"/>
    <w:rsid w:val="00C377F1"/>
    <w:rsid w:val="00C72361"/>
    <w:rsid w:val="00D10B5F"/>
    <w:rsid w:val="00D20649"/>
    <w:rsid w:val="00DA0899"/>
    <w:rsid w:val="00DD1F1D"/>
    <w:rsid w:val="00DF7F44"/>
    <w:rsid w:val="00E01DBF"/>
    <w:rsid w:val="00E25F48"/>
    <w:rsid w:val="00E525AF"/>
    <w:rsid w:val="00E66E45"/>
    <w:rsid w:val="00EC5A34"/>
    <w:rsid w:val="00F20172"/>
    <w:rsid w:val="00F63979"/>
    <w:rsid w:val="00F771E6"/>
    <w:rsid w:val="00F903F3"/>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1">
    <w:name w:val="heading 1"/>
    <w:basedOn w:val="Normal"/>
    <w:next w:val="Normal"/>
    <w:link w:val="Ttulo1Car"/>
    <w:uiPriority w:val="9"/>
    <w:qFormat/>
    <w:rsid w:val="008467E4"/>
    <w:pPr>
      <w:keepNext/>
      <w:keepLines/>
      <w:spacing w:before="480" w:after="0" w:line="240" w:lineRule="auto"/>
      <w:jc w:val="both"/>
      <w:outlineLvl w:val="0"/>
    </w:pPr>
    <w:rPr>
      <w:rFonts w:ascii="Calibri Light" w:eastAsia="Times New Roman" w:hAnsi="Calibri Light"/>
      <w:b/>
      <w:bCs/>
      <w:color w:val="2F5496"/>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3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customStyle="1" w:styleId="Ttulo1Car">
    <w:name w:val="Título 1 Car"/>
    <w:basedOn w:val="Fuentedeprrafopredeter"/>
    <w:link w:val="Ttulo1"/>
    <w:uiPriority w:val="9"/>
    <w:rsid w:val="008467E4"/>
    <w:rPr>
      <w:rFonts w:ascii="Calibri Light" w:eastAsia="Times New Roman" w:hAnsi="Calibri Light"/>
      <w:b/>
      <w:bCs/>
      <w:color w:val="2F5496"/>
      <w:sz w:val="28"/>
      <w:szCs w:val="28"/>
    </w:rPr>
  </w:style>
  <w:style w:type="paragraph" w:styleId="Prrafodelista">
    <w:name w:val="List Paragraph"/>
    <w:basedOn w:val="Normal"/>
    <w:uiPriority w:val="34"/>
    <w:qFormat/>
    <w:rsid w:val="008467E4"/>
    <w:pPr>
      <w:spacing w:after="0" w:line="240" w:lineRule="auto"/>
      <w:ind w:left="720"/>
      <w:contextualSpacing/>
      <w:jc w:val="both"/>
    </w:pPr>
    <w:rPr>
      <w:rFonts w:ascii="Arial" w:eastAsia="Times New Roman" w:hAnsi="Arial"/>
      <w:sz w:val="24"/>
      <w:szCs w:val="20"/>
      <w:lang w:val="es-ES" w:eastAsia="es-ES"/>
    </w:rPr>
  </w:style>
  <w:style w:type="table" w:customStyle="1" w:styleId="TableNormal">
    <w:name w:val="Table Normal"/>
    <w:uiPriority w:val="2"/>
    <w:semiHidden/>
    <w:unhideWhenUsed/>
    <w:qFormat/>
    <w:rsid w:val="00A53CB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53CB8"/>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A53CB8"/>
    <w:rPr>
      <w:rFonts w:ascii="Arial MT" w:eastAsia="Arial MT" w:hAnsi="Arial MT" w:cs="Arial MT"/>
      <w:lang w:eastAsia="en-US"/>
    </w:rPr>
  </w:style>
  <w:style w:type="paragraph" w:customStyle="1" w:styleId="TableParagraph">
    <w:name w:val="Table Paragraph"/>
    <w:basedOn w:val="Normal"/>
    <w:uiPriority w:val="1"/>
    <w:qFormat/>
    <w:rsid w:val="00A53CB8"/>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r="http://schemas.openxmlformats.org/officeDocument/2006/relationships" xmlns:w="http://schemas.openxmlformats.org/wordprocessingml/2006/main">
  <w:divs>
    <w:div w:id="309289630">
      <w:bodyDiv w:val="1"/>
      <w:marLeft w:val="0"/>
      <w:marRight w:val="0"/>
      <w:marTop w:val="0"/>
      <w:marBottom w:val="0"/>
      <w:divBdr>
        <w:top w:val="none" w:sz="0" w:space="0" w:color="auto"/>
        <w:left w:val="none" w:sz="0" w:space="0" w:color="auto"/>
        <w:bottom w:val="none" w:sz="0" w:space="0" w:color="auto"/>
        <w:right w:val="none" w:sz="0" w:space="0" w:color="auto"/>
      </w:divBdr>
    </w:div>
    <w:div w:id="484316485">
      <w:bodyDiv w:val="1"/>
      <w:marLeft w:val="0"/>
      <w:marRight w:val="0"/>
      <w:marTop w:val="0"/>
      <w:marBottom w:val="0"/>
      <w:divBdr>
        <w:top w:val="none" w:sz="0" w:space="0" w:color="auto"/>
        <w:left w:val="none" w:sz="0" w:space="0" w:color="auto"/>
        <w:bottom w:val="none" w:sz="0" w:space="0" w:color="auto"/>
        <w:right w:val="none" w:sz="0" w:space="0" w:color="auto"/>
      </w:divBdr>
    </w:div>
    <w:div w:id="13478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1.emf"/><Relationship Id="rId1"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8.emf"/><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70515972\Desktop\CONSULTAS_TRIM_II.xm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70515972\Desktop\CONSULTAS_TRIM_II.xm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70515972\Desktop\CONSULTAS_TRIM_II.xm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POBLACIÓN</a:t>
            </a:r>
            <a:r>
              <a:rPr lang="es-CO" baseline="0"/>
              <a:t> ATENDIDA POR GENERO II TRIMESTRE 2021</a:t>
            </a:r>
            <a:endParaRPr lang="es-CO"/>
          </a:p>
        </c:rich>
      </c:tx>
      <c:layout>
        <c:manualLayout>
          <c:xMode val="edge"/>
          <c:yMode val="edge"/>
          <c:x val="0.30115966754155732"/>
          <c:y val="2.7777777777777801E-2"/>
        </c:manualLayout>
      </c:layout>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CatName val="1"/>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Hoja1!$B$4:$B$6</c:f>
              <c:strCache>
                <c:ptCount val="3"/>
                <c:pt idx="0">
                  <c:v>FEMENINO</c:v>
                </c:pt>
                <c:pt idx="1">
                  <c:v>MASCULINO</c:v>
                </c:pt>
                <c:pt idx="2">
                  <c:v>TOTAL</c:v>
                </c:pt>
              </c:strCache>
            </c:strRef>
          </c:cat>
          <c:val>
            <c:numRef>
              <c:f>Hoja1!$C$4:$C$6</c:f>
              <c:numCache>
                <c:formatCode>General</c:formatCode>
                <c:ptCount val="3"/>
                <c:pt idx="0">
                  <c:v>960</c:v>
                </c:pt>
                <c:pt idx="1">
                  <c:v>643</c:v>
                </c:pt>
                <c:pt idx="2">
                  <c:v>1603</c:v>
                </c:pt>
              </c:numCache>
            </c:numRef>
          </c:val>
        </c:ser>
        <c:dLbls>
          <c:showCatName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es-CO" b="1">
                <a:latin typeface="Arial" panose="020B0604020202020204" pitchFamily="34" charset="0"/>
                <a:cs typeface="Arial" panose="020B0604020202020204" pitchFamily="34" charset="0"/>
              </a:rPr>
              <a:t>Población atendida segun condicion social segundo trimestre 2021</a:t>
            </a:r>
          </a:p>
        </c:rich>
      </c:tx>
      <c:spPr>
        <a:noFill/>
        <a:ln>
          <a:noFill/>
        </a:ln>
        <a:effectLst/>
      </c:spPr>
    </c:title>
    <c:plotArea>
      <c:layout/>
      <c:barChart>
        <c:barDir val="col"/>
        <c:grouping val="clustered"/>
        <c:ser>
          <c:idx val="0"/>
          <c:order val="0"/>
          <c:spPr>
            <a:solidFill>
              <a:schemeClr val="accent1">
                <a:alpha val="70000"/>
              </a:schemeClr>
            </a:solidFill>
            <a:ln>
              <a:noFill/>
            </a:ln>
            <a:effectLst/>
          </c:spPr>
          <c:dLbls>
            <c:dLbl>
              <c:idx val="2"/>
              <c:layout>
                <c:manualLayout>
                  <c:x val="0"/>
                  <c:y val="1.3452182830458495E-2"/>
                </c:manualLayout>
              </c:layout>
              <c:dLblPos val="outEnd"/>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dLblPos val="inEnd"/>
            <c:showVal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Hoja4!$D$3:$D$16</c:f>
              <c:strCache>
                <c:ptCount val="14"/>
                <c:pt idx="0">
                  <c:v>Sin Identificar</c:v>
                </c:pt>
                <c:pt idx="1">
                  <c:v>Adulto Mayor</c:v>
                </c:pt>
                <c:pt idx="2">
                  <c:v>Ama de Casa</c:v>
                </c:pt>
                <c:pt idx="3">
                  <c:v>Desempleado</c:v>
                </c:pt>
                <c:pt idx="4">
                  <c:v>Desplazado</c:v>
                </c:pt>
                <c:pt idx="5">
                  <c:v>Discapacitado</c:v>
                </c:pt>
                <c:pt idx="6">
                  <c:v>Empleado</c:v>
                </c:pt>
                <c:pt idx="7">
                  <c:v>Estudiante</c:v>
                </c:pt>
                <c:pt idx="8">
                  <c:v>Habitante de Calle</c:v>
                </c:pt>
                <c:pt idx="9">
                  <c:v>Independiente</c:v>
                </c:pt>
                <c:pt idx="10">
                  <c:v>Jefe de Hogar</c:v>
                </c:pt>
                <c:pt idx="11">
                  <c:v>Madre Cabeza de Hogar</c:v>
                </c:pt>
                <c:pt idx="12">
                  <c:v>Pensionado</c:v>
                </c:pt>
                <c:pt idx="13">
                  <c:v>Total general</c:v>
                </c:pt>
              </c:strCache>
            </c:strRef>
          </c:cat>
          <c:val>
            <c:numRef>
              <c:f>Hoja4!$E$3:$E$16</c:f>
              <c:numCache>
                <c:formatCode>General</c:formatCode>
                <c:ptCount val="14"/>
                <c:pt idx="0">
                  <c:v>235</c:v>
                </c:pt>
                <c:pt idx="1">
                  <c:v>192</c:v>
                </c:pt>
                <c:pt idx="2">
                  <c:v>489</c:v>
                </c:pt>
                <c:pt idx="3">
                  <c:v>73</c:v>
                </c:pt>
                <c:pt idx="4">
                  <c:v>103</c:v>
                </c:pt>
                <c:pt idx="5">
                  <c:v>35</c:v>
                </c:pt>
                <c:pt idx="6">
                  <c:v>129</c:v>
                </c:pt>
                <c:pt idx="7">
                  <c:v>16</c:v>
                </c:pt>
                <c:pt idx="8">
                  <c:v>1</c:v>
                </c:pt>
                <c:pt idx="9">
                  <c:v>173</c:v>
                </c:pt>
                <c:pt idx="10">
                  <c:v>135</c:v>
                </c:pt>
                <c:pt idx="11">
                  <c:v>6</c:v>
                </c:pt>
                <c:pt idx="12">
                  <c:v>16</c:v>
                </c:pt>
                <c:pt idx="13">
                  <c:v>1603</c:v>
                </c:pt>
              </c:numCache>
            </c:numRef>
          </c:val>
        </c:ser>
        <c:dLbls>
          <c:showVal val="1"/>
        </c:dLbls>
        <c:gapWidth val="80"/>
        <c:overlap val="25"/>
        <c:axId val="91315584"/>
        <c:axId val="91325568"/>
      </c:barChart>
      <c:catAx>
        <c:axId val="91315584"/>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ES"/>
          </a:p>
        </c:txPr>
        <c:crossAx val="91325568"/>
        <c:crosses val="autoZero"/>
        <c:auto val="1"/>
        <c:lblAlgn val="ctr"/>
        <c:lblOffset val="100"/>
      </c:catAx>
      <c:valAx>
        <c:axId val="91325568"/>
        <c:scaling>
          <c:orientation val="minMax"/>
        </c:scaling>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ES"/>
          </a:p>
        </c:txPr>
        <c:crossAx val="91315584"/>
        <c:crosses val="autoZero"/>
        <c:crossBetween val="between"/>
      </c:valAx>
      <c:spPr>
        <a:noFill/>
        <a:ln>
          <a:noFill/>
        </a:ln>
        <a:effectLst/>
      </c:spPr>
    </c:plotArea>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s-CO"/>
              <a:t>Atenciones Segun Ciudad de Origen trimestre II-2021</a:t>
            </a:r>
          </a:p>
        </c:rich>
      </c:tx>
      <c:spPr>
        <a:noFill/>
        <a:ln>
          <a:noFill/>
        </a:ln>
        <a:effectLst/>
      </c:spPr>
    </c:title>
    <c:plotArea>
      <c:layout/>
      <c:barChart>
        <c:barDir val="col"/>
        <c:grouping val="clustered"/>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ES"/>
              </a:p>
            </c:txPr>
            <c:dLblPos val="inEnd"/>
            <c:showVal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Hoja6!$B$2:$B$22</c:f>
              <c:strCache>
                <c:ptCount val="21"/>
                <c:pt idx="0">
                  <c:v>sin identificar</c:v>
                </c:pt>
                <c:pt idx="1">
                  <c:v>Amagá - Antioquia</c:v>
                </c:pt>
                <c:pt idx="2">
                  <c:v>Andes - Antioquia</c:v>
                </c:pt>
                <c:pt idx="3">
                  <c:v>Apartadó - Antioquia</c:v>
                </c:pt>
                <c:pt idx="4">
                  <c:v>Bello - Antioquia</c:v>
                </c:pt>
                <c:pt idx="5">
                  <c:v>Bogotá D.C. - Cundinamarca</c:v>
                </c:pt>
                <c:pt idx="6">
                  <c:v>Caldas - Antioquia</c:v>
                </c:pt>
                <c:pt idx="7">
                  <c:v>Carmen de Viboral - Antioquia</c:v>
                </c:pt>
                <c:pt idx="8">
                  <c:v>Cisneros - Antioquia</c:v>
                </c:pt>
                <c:pt idx="9">
                  <c:v>Don Matías - Antioquia</c:v>
                </c:pt>
                <c:pt idx="10">
                  <c:v>Envigado - Antioquia</c:v>
                </c:pt>
                <c:pt idx="11">
                  <c:v>Hispania - Antioquia</c:v>
                </c:pt>
                <c:pt idx="12">
                  <c:v>Itagüí - Antioquia</c:v>
                </c:pt>
                <c:pt idx="13">
                  <c:v>Ituango - Antioquia</c:v>
                </c:pt>
                <c:pt idx="14">
                  <c:v>La Ceja - Antioquia</c:v>
                </c:pt>
                <c:pt idx="15">
                  <c:v>La Estrella - Antioquia</c:v>
                </c:pt>
                <c:pt idx="16">
                  <c:v>Medellín - Antioquia</c:v>
                </c:pt>
                <c:pt idx="17">
                  <c:v>Ríonegro - Antioquia</c:v>
                </c:pt>
                <c:pt idx="18">
                  <c:v>Sabaneta - Antioquia</c:v>
                </c:pt>
                <c:pt idx="19">
                  <c:v>Valparaiso - Antioquia</c:v>
                </c:pt>
                <c:pt idx="20">
                  <c:v>Total general</c:v>
                </c:pt>
              </c:strCache>
            </c:strRef>
          </c:cat>
          <c:val>
            <c:numRef>
              <c:f>Hoja6!$C$2:$C$22</c:f>
              <c:numCache>
                <c:formatCode>General</c:formatCode>
                <c:ptCount val="21"/>
                <c:pt idx="0">
                  <c:v>7</c:v>
                </c:pt>
                <c:pt idx="1">
                  <c:v>1</c:v>
                </c:pt>
                <c:pt idx="2">
                  <c:v>1</c:v>
                </c:pt>
                <c:pt idx="3">
                  <c:v>1</c:v>
                </c:pt>
                <c:pt idx="4">
                  <c:v>3</c:v>
                </c:pt>
                <c:pt idx="5">
                  <c:v>1</c:v>
                </c:pt>
                <c:pt idx="6">
                  <c:v>3</c:v>
                </c:pt>
                <c:pt idx="7">
                  <c:v>1</c:v>
                </c:pt>
                <c:pt idx="8">
                  <c:v>3</c:v>
                </c:pt>
                <c:pt idx="9">
                  <c:v>1</c:v>
                </c:pt>
                <c:pt idx="10">
                  <c:v>7</c:v>
                </c:pt>
                <c:pt idx="11">
                  <c:v>2</c:v>
                </c:pt>
                <c:pt idx="12">
                  <c:v>1325</c:v>
                </c:pt>
                <c:pt idx="13">
                  <c:v>2</c:v>
                </c:pt>
                <c:pt idx="14">
                  <c:v>1</c:v>
                </c:pt>
                <c:pt idx="15">
                  <c:v>10</c:v>
                </c:pt>
                <c:pt idx="16">
                  <c:v>222</c:v>
                </c:pt>
                <c:pt idx="17">
                  <c:v>1</c:v>
                </c:pt>
                <c:pt idx="18">
                  <c:v>10</c:v>
                </c:pt>
                <c:pt idx="19">
                  <c:v>1</c:v>
                </c:pt>
                <c:pt idx="20">
                  <c:v>1603</c:v>
                </c:pt>
              </c:numCache>
            </c:numRef>
          </c:val>
        </c:ser>
        <c:dLbls>
          <c:showVal val="1"/>
        </c:dLbls>
        <c:gapWidth val="41"/>
        <c:axId val="93201536"/>
        <c:axId val="93203072"/>
      </c:barChart>
      <c:catAx>
        <c:axId val="932015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s-ES"/>
          </a:p>
        </c:txPr>
        <c:crossAx val="93203072"/>
        <c:crosses val="autoZero"/>
        <c:auto val="1"/>
        <c:lblAlgn val="ctr"/>
        <c:lblOffset val="100"/>
      </c:catAx>
      <c:valAx>
        <c:axId val="93203072"/>
        <c:scaling>
          <c:orientation val="minMax"/>
        </c:scaling>
        <c:delete val="1"/>
        <c:axPos val="l"/>
        <c:numFmt formatCode="General" sourceLinked="1"/>
        <c:majorTickMark val="none"/>
        <c:tickLblPos val="nextTo"/>
        <c:crossAx val="93201536"/>
        <c:crosses val="autoZero"/>
        <c:crossBetween val="between"/>
      </c:valAx>
      <c:spPr>
        <a:noFill/>
        <a:ln>
          <a:noFill/>
        </a:ln>
        <a:effectLst/>
      </c:spPr>
    </c:plotArea>
    <c:plotVisOnly val="1"/>
    <c:dispBlanksAs val="gap"/>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Atenciones</a:t>
            </a:r>
            <a:r>
              <a:rPr lang="es-CO" baseline="0"/>
              <a:t> segun tipo de solicitud trimestre II-2021</a:t>
            </a:r>
            <a:endParaRPr lang="es-CO"/>
          </a:p>
        </c:rich>
      </c:tx>
      <c:layout>
        <c:manualLayout>
          <c:xMode val="edge"/>
          <c:yMode val="edge"/>
          <c:x val="0.12096476738778326"/>
          <c:y val="2.9474796275369866E-3"/>
        </c:manualLayout>
      </c:layout>
      <c:spPr>
        <a:noFill/>
        <a:ln>
          <a:noFill/>
        </a:ln>
        <a:effectLst/>
      </c:spPr>
    </c:title>
    <c:plotArea>
      <c:layout>
        <c:manualLayout>
          <c:layoutTarget val="inner"/>
          <c:xMode val="edge"/>
          <c:yMode val="edge"/>
          <c:x val="0.3712996461027957"/>
          <c:y val="0.12459360262893975"/>
          <c:w val="0.57841022124486696"/>
          <c:h val="0.82337857158099159"/>
        </c:manualLayout>
      </c:layout>
      <c:barChart>
        <c:barDir val="bar"/>
        <c:grouping val="clustered"/>
        <c:ser>
          <c:idx val="0"/>
          <c:order val="0"/>
          <c:spPr>
            <a:solidFill>
              <a:schemeClr val="accent1">
                <a:alpha val="85000"/>
              </a:schemeClr>
            </a:solidFill>
            <a:ln w="9525" cap="flat" cmpd="sng" algn="ctr">
              <a:solidFill>
                <a:schemeClr val="lt1">
                  <a:alpha val="50000"/>
                </a:schemeClr>
              </a:solidFill>
              <a:round/>
            </a:ln>
            <a:effectLst/>
          </c:spPr>
          <c:dLbls>
            <c:dLbl>
              <c:idx val="15"/>
              <c:layout>
                <c:manualLayout>
                  <c:x val="4.7921937685717229E-3"/>
                  <c:y val="0"/>
                </c:manualLayout>
              </c:layout>
              <c:dLblPos val="outEnd"/>
              <c:showVal val="1"/>
              <c:extLst>
                <c:ext xmlns:c15="http://schemas.microsoft.com/office/drawing/2012/chart" uri="{CE6537A1-D6FC-4f65-9D91-7224C49458BB}">
                  <c15:layout/>
                </c:ext>
              </c:extLst>
            </c:dLbl>
            <c:dLbl>
              <c:idx val="16"/>
              <c:layout>
                <c:manualLayout>
                  <c:x val="-1.80794968196543E-3"/>
                  <c:y val="-2.710027100271004E-3"/>
                </c:manualLayout>
              </c:layout>
              <c:dLblPos val="outEnd"/>
              <c:showVal val="1"/>
              <c:extLst>
                <c:ext xmlns:c15="http://schemas.microsoft.com/office/drawing/2012/chart" uri="{CE6537A1-D6FC-4f65-9D91-7224C49458BB}">
                  <c15:layout/>
                </c:ext>
              </c:extLst>
            </c:dLbl>
            <c:dLbl>
              <c:idx val="17"/>
              <c:layout>
                <c:manualLayout>
                  <c:x val="-1.0173953481040091E-3"/>
                  <c:y val="0"/>
                </c:manualLayout>
              </c:layout>
              <c:dLblPos val="outEnd"/>
              <c:showVal val="1"/>
              <c:extLst>
                <c:ext xmlns:c15="http://schemas.microsoft.com/office/drawing/2012/chart" uri="{CE6537A1-D6FC-4f65-9D91-7224C49458BB}">
                  <c15:layout/>
                </c:ext>
              </c:extLst>
            </c:dLbl>
            <c:dLbl>
              <c:idx val="18"/>
              <c:layout>
                <c:manualLayout>
                  <c:x val="4.6446446446446483E-3"/>
                  <c:y val="0"/>
                </c:manualLayout>
              </c:layout>
              <c:dLblPos val="outEnd"/>
              <c:showVal val="1"/>
              <c:extLst>
                <c:ext xmlns:c15="http://schemas.microsoft.com/office/drawing/2012/chart" uri="{CE6537A1-D6FC-4f65-9D91-7224C49458BB}">
                  <c15:layout/>
                </c:ext>
              </c:extLst>
            </c:dLbl>
            <c:dLbl>
              <c:idx val="19"/>
              <c:layout>
                <c:manualLayout>
                  <c:x val="-3.3633633633633644E-3"/>
                  <c:y val="-2.4841628113209799E-17"/>
                </c:manualLayout>
              </c:layout>
              <c:dLblPos val="outEnd"/>
              <c:showVal val="1"/>
              <c:extLst>
                <c:ext xmlns:c15="http://schemas.microsoft.com/office/drawing/2012/chart" uri="{CE6537A1-D6FC-4f65-9D91-7224C49458BB}">
                  <c15:layout/>
                </c:ext>
              </c:extLst>
            </c:dLbl>
            <c:dLbl>
              <c:idx val="20"/>
              <c:layout>
                <c:manualLayout>
                  <c:x val="2.642642642642717E-3"/>
                  <c:y val="0"/>
                </c:manualLayout>
              </c:layout>
              <c:dLblPos val="outEnd"/>
              <c:showVal val="1"/>
              <c:extLst>
                <c:ext xmlns:c15="http://schemas.microsoft.com/office/drawing/2012/chart" uri="{CE6537A1-D6FC-4f65-9D91-7224C49458BB}">
                  <c15:layout/>
                </c:ext>
              </c:extLst>
            </c:dLbl>
            <c:dLbl>
              <c:idx val="21"/>
              <c:layout>
                <c:manualLayout>
                  <c:x val="-4.8048048048048069E-4"/>
                  <c:y val="-2.710027100271017E-3"/>
                </c:manualLayout>
              </c:layout>
              <c:dLblPos val="outEnd"/>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ES"/>
              </a:p>
            </c:txPr>
            <c:dLblPos val="inEnd"/>
            <c:showVal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Hoja8!$B$10:$B$31</c:f>
              <c:strCache>
                <c:ptCount val="22"/>
                <c:pt idx="0">
                  <c:v>Asesoria Fallo de Tutela</c:v>
                </c:pt>
                <c:pt idx="1">
                  <c:v>Migración Venezuela</c:v>
                </c:pt>
                <c:pt idx="2">
                  <c:v>Recurso de Reposición y Apelación</c:v>
                </c:pt>
                <c:pt idx="3">
                  <c:v>Memorial</c:v>
                </c:pt>
                <c:pt idx="4">
                  <c:v>Asesoría en Pensión</c:v>
                </c:pt>
                <c:pt idx="5">
                  <c:v>Asesoría Servicios Públicos Domiciliarios </c:v>
                </c:pt>
                <c:pt idx="6">
                  <c:v>Queja Contra Servidor Público</c:v>
                </c:pt>
                <c:pt idx="7">
                  <c:v>Asesoría Derecho Comercial</c:v>
                </c:pt>
                <c:pt idx="8">
                  <c:v>Asesoría Tránsito</c:v>
                </c:pt>
                <c:pt idx="9">
                  <c:v>Citaciones Vigilancia Administrativa </c:v>
                </c:pt>
                <c:pt idx="10">
                  <c:v>Asesoría Penal </c:v>
                </c:pt>
                <c:pt idx="11">
                  <c:v>Incidente de Desacato</c:v>
                </c:pt>
                <c:pt idx="12">
                  <c:v>Declaración Desplazamiento</c:v>
                </c:pt>
                <c:pt idx="13">
                  <c:v>Contrato de Arrendamiento</c:v>
                </c:pt>
                <c:pt idx="14">
                  <c:v>Asesoría laboral</c:v>
                </c:pt>
                <c:pt idx="15">
                  <c:v>Asesoría Familia</c:v>
                </c:pt>
                <c:pt idx="16">
                  <c:v>Derechos de Petición</c:v>
                </c:pt>
                <c:pt idx="17">
                  <c:v>Asesoría Ley de víctimas</c:v>
                </c:pt>
                <c:pt idx="18">
                  <c:v>Acción de Tutela</c:v>
                </c:pt>
                <c:pt idx="19">
                  <c:v>Asesoría en Salud</c:v>
                </c:pt>
                <c:pt idx="20">
                  <c:v>Asesoría Derecho Civil</c:v>
                </c:pt>
                <c:pt idx="21">
                  <c:v>Total general</c:v>
                </c:pt>
              </c:strCache>
            </c:strRef>
          </c:cat>
          <c:val>
            <c:numRef>
              <c:f>Hoja8!$C$10:$C$31</c:f>
              <c:numCache>
                <c:formatCode>General</c:formatCode>
                <c:ptCount val="22"/>
                <c:pt idx="0">
                  <c:v>13</c:v>
                </c:pt>
                <c:pt idx="1">
                  <c:v>13</c:v>
                </c:pt>
                <c:pt idx="2">
                  <c:v>13</c:v>
                </c:pt>
                <c:pt idx="3">
                  <c:v>17</c:v>
                </c:pt>
                <c:pt idx="4">
                  <c:v>19</c:v>
                </c:pt>
                <c:pt idx="5">
                  <c:v>19</c:v>
                </c:pt>
                <c:pt idx="6">
                  <c:v>24</c:v>
                </c:pt>
                <c:pt idx="7">
                  <c:v>25</c:v>
                </c:pt>
                <c:pt idx="8">
                  <c:v>25</c:v>
                </c:pt>
                <c:pt idx="9">
                  <c:v>28</c:v>
                </c:pt>
                <c:pt idx="10">
                  <c:v>39</c:v>
                </c:pt>
                <c:pt idx="11">
                  <c:v>46</c:v>
                </c:pt>
                <c:pt idx="12">
                  <c:v>51</c:v>
                </c:pt>
                <c:pt idx="13">
                  <c:v>56</c:v>
                </c:pt>
                <c:pt idx="14">
                  <c:v>79</c:v>
                </c:pt>
                <c:pt idx="15">
                  <c:v>91</c:v>
                </c:pt>
                <c:pt idx="16">
                  <c:v>124</c:v>
                </c:pt>
                <c:pt idx="17">
                  <c:v>134</c:v>
                </c:pt>
                <c:pt idx="18">
                  <c:v>179</c:v>
                </c:pt>
                <c:pt idx="19">
                  <c:v>204</c:v>
                </c:pt>
                <c:pt idx="20">
                  <c:v>384</c:v>
                </c:pt>
                <c:pt idx="21">
                  <c:v>1603</c:v>
                </c:pt>
              </c:numCache>
            </c:numRef>
          </c:val>
        </c:ser>
        <c:dLbls>
          <c:showVal val="1"/>
        </c:dLbls>
        <c:gapWidth val="65"/>
        <c:axId val="93223168"/>
        <c:axId val="93233152"/>
      </c:barChart>
      <c:catAx>
        <c:axId val="93223168"/>
        <c:scaling>
          <c:orientation val="minMax"/>
        </c:scaling>
        <c:axPos val="l"/>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93233152"/>
        <c:crosses val="autoZero"/>
        <c:auto val="1"/>
        <c:lblAlgn val="ctr"/>
        <c:lblOffset val="100"/>
      </c:catAx>
      <c:valAx>
        <c:axId val="93233152"/>
        <c:scaling>
          <c:orientation val="minMax"/>
        </c:scaling>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crossAx val="93223168"/>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B29A-68D7-43E4-857E-09F0BF15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3</TotalTime>
  <Pages>16</Pages>
  <Words>1960</Words>
  <Characters>10786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2</cp:revision>
  <cp:lastPrinted>2020-06-09T19:43:00Z</cp:lastPrinted>
  <dcterms:created xsi:type="dcterms:W3CDTF">2023-05-23T21:57:00Z</dcterms:created>
  <dcterms:modified xsi:type="dcterms:W3CDTF">2023-05-23T21:57:00Z</dcterms:modified>
</cp:coreProperties>
</file>