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B65F0C">
        <w:rPr>
          <w:rFonts w:ascii="Arial" w:hAnsi="Arial" w:cs="Arial"/>
          <w:color w:val="000000"/>
          <w:sz w:val="22"/>
          <w:szCs w:val="22"/>
        </w:rPr>
        <w:t> </w:t>
      </w:r>
    </w:p>
    <w:p w14:paraId="4FA49D4B" w14:textId="40EF2DE7" w:rsidR="002A6544" w:rsidRPr="00B65F0C" w:rsidRDefault="009037A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Itagüí, 9</w:t>
      </w:r>
      <w:r w:rsidR="002A6544" w:rsidRPr="00B65F0C">
        <w:rPr>
          <w:rFonts w:ascii="Arial" w:hAnsi="Arial" w:cs="Arial"/>
          <w:color w:val="000000"/>
          <w:sz w:val="22"/>
          <w:szCs w:val="22"/>
        </w:rPr>
        <w:t xml:space="preserve"> de </w:t>
      </w:r>
      <w:r>
        <w:rPr>
          <w:rFonts w:ascii="Arial" w:hAnsi="Arial" w:cs="Arial"/>
          <w:color w:val="000000"/>
          <w:sz w:val="22"/>
          <w:szCs w:val="22"/>
        </w:rPr>
        <w:t xml:space="preserve">Agosto </w:t>
      </w:r>
      <w:r w:rsidR="002A6544" w:rsidRPr="00B65F0C">
        <w:rPr>
          <w:rFonts w:ascii="Arial" w:hAnsi="Arial" w:cs="Arial"/>
          <w:color w:val="000000"/>
          <w:sz w:val="22"/>
          <w:szCs w:val="22"/>
        </w:rPr>
        <w:t xml:space="preserve"> 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63C1DD8A" w14:textId="43C63121"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9037A3">
        <w:rPr>
          <w:rFonts w:ascii="Arial" w:hAnsi="Arial" w:cs="Arial"/>
        </w:rPr>
        <w:t xml:space="preserve">ERIK GOMEZ VIANA </w:t>
      </w:r>
      <w:r w:rsidRPr="00B65F0C">
        <w:rPr>
          <w:rFonts w:ascii="Arial" w:hAnsi="Arial" w:cs="Arial"/>
        </w:rPr>
        <w:t xml:space="preserve"> como agente oficioso de </w:t>
      </w:r>
      <w:r w:rsidR="009037A3">
        <w:rPr>
          <w:rFonts w:ascii="Arial" w:hAnsi="Arial" w:cs="Arial"/>
        </w:rPr>
        <w:t>DYLAN MANUEL GOMEZ RESTREPO</w:t>
      </w:r>
      <w:r w:rsidRPr="00B65F0C">
        <w:rPr>
          <w:rFonts w:ascii="Arial" w:hAnsi="Arial" w:cs="Arial"/>
        </w:rPr>
        <w:t xml:space="preserve"> (HIJO)</w:t>
      </w:r>
    </w:p>
    <w:p w14:paraId="1F5CDD56" w14:textId="77DA66BF" w:rsidR="002A6544" w:rsidRPr="00B65F0C" w:rsidRDefault="002A6544" w:rsidP="00B65F0C">
      <w:pPr>
        <w:ind w:left="2124" w:hanging="2124"/>
        <w:jc w:val="both"/>
        <w:rPr>
          <w:rFonts w:ascii="Arial" w:hAnsi="Arial" w:cs="Arial"/>
        </w:rPr>
      </w:pPr>
      <w:r w:rsidRPr="00B65F0C">
        <w:rPr>
          <w:rFonts w:ascii="Arial" w:hAnsi="Arial" w:cs="Arial"/>
          <w:b/>
        </w:rPr>
        <w:t>ACCIONADO:</w:t>
      </w:r>
      <w:r w:rsidR="009037A3">
        <w:rPr>
          <w:rFonts w:ascii="Arial" w:hAnsi="Arial" w:cs="Arial"/>
        </w:rPr>
        <w:tab/>
      </w:r>
      <w:r w:rsidRPr="00B65F0C">
        <w:rPr>
          <w:rFonts w:ascii="Arial" w:hAnsi="Arial" w:cs="Arial"/>
        </w:rPr>
        <w:t xml:space="preserve"> </w:t>
      </w:r>
      <w:r w:rsidR="009037A3">
        <w:rPr>
          <w:rFonts w:ascii="Arial" w:hAnsi="Arial" w:cs="Arial"/>
        </w:rPr>
        <w:t xml:space="preserve">NUEVA EPS E IPS FUNDACION  DIVERSIDAD </w:t>
      </w:r>
      <w:r w:rsidRPr="00B65F0C">
        <w:rPr>
          <w:rFonts w:ascii="Arial" w:hAnsi="Arial" w:cs="Arial"/>
        </w:rPr>
        <w:t xml:space="preserve">   </w:t>
      </w:r>
    </w:p>
    <w:p w14:paraId="48A3FCCA" w14:textId="77777777" w:rsidR="002A6544" w:rsidRPr="00B65F0C" w:rsidRDefault="002A6544" w:rsidP="00B65F0C">
      <w:pPr>
        <w:jc w:val="both"/>
        <w:rPr>
          <w:rFonts w:ascii="Arial" w:hAnsi="Arial" w:cs="Arial"/>
          <w:b/>
        </w:rPr>
      </w:pPr>
    </w:p>
    <w:p w14:paraId="68E24F6C" w14:textId="07CB3DDC" w:rsidR="002E11F8" w:rsidRPr="00B65F0C" w:rsidRDefault="009037A3" w:rsidP="00B65F0C">
      <w:pPr>
        <w:jc w:val="both"/>
        <w:rPr>
          <w:rFonts w:ascii="Arial" w:hAnsi="Arial" w:cs="Arial"/>
          <w:color w:val="000000"/>
        </w:rPr>
      </w:pPr>
      <w:r>
        <w:rPr>
          <w:rFonts w:ascii="Arial" w:hAnsi="Arial" w:cs="Arial"/>
        </w:rPr>
        <w:t xml:space="preserve">ERIK GOMEZ VIANA </w:t>
      </w:r>
      <w:r w:rsidRPr="00B65F0C">
        <w:rPr>
          <w:rFonts w:ascii="Arial" w:hAnsi="Arial" w:cs="Arial"/>
        </w:rPr>
        <w:t xml:space="preserve"> como agente oficioso de </w:t>
      </w:r>
      <w:r>
        <w:rPr>
          <w:rFonts w:ascii="Arial" w:hAnsi="Arial" w:cs="Arial"/>
        </w:rPr>
        <w:t>DYLAN MANUEL GOMEZ RESTREPO</w:t>
      </w:r>
      <w:r w:rsidRPr="00B65F0C">
        <w:rPr>
          <w:rFonts w:ascii="Arial" w:hAnsi="Arial" w:cs="Arial"/>
        </w:rPr>
        <w:t xml:space="preserve"> (HIJO)</w:t>
      </w:r>
      <w:r w:rsidR="002A6544" w:rsidRPr="00B65F0C">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incurren </w:t>
      </w:r>
      <w:r>
        <w:rPr>
          <w:rFonts w:ascii="Arial" w:hAnsi="Arial" w:cs="Arial"/>
        </w:rPr>
        <w:t>NUEVA EPS E IPS FUNDACION  DIVERSIDAD</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042C735A" w:rsidR="009037A3" w:rsidRDefault="002A6544" w:rsidP="009037A3">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9037A3">
        <w:rPr>
          <w:rFonts w:ascii="Arial" w:hAnsi="Arial" w:cs="Arial"/>
          <w:color w:val="000000"/>
          <w:sz w:val="22"/>
          <w:szCs w:val="22"/>
        </w:rPr>
        <w:t xml:space="preserve"> en representación de mi hijo DYLAN MANUEL GOMEZ RESTREPO</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9037A3">
        <w:rPr>
          <w:rFonts w:ascii="Arial" w:hAnsi="Arial" w:cs="Arial"/>
          <w:color w:val="000000"/>
          <w:sz w:val="22"/>
          <w:szCs w:val="22"/>
        </w:rPr>
        <w:t xml:space="preserve">que </w:t>
      </w:r>
      <w:r w:rsidR="00C94738" w:rsidRPr="00B65F0C">
        <w:rPr>
          <w:rFonts w:ascii="Arial" w:hAnsi="Arial" w:cs="Arial"/>
          <w:color w:val="000000"/>
          <w:sz w:val="22"/>
          <w:szCs w:val="22"/>
        </w:rPr>
        <w:t>tiene el diagnostico de  F</w:t>
      </w:r>
      <w:r w:rsidR="009037A3">
        <w:rPr>
          <w:rFonts w:ascii="Arial" w:hAnsi="Arial" w:cs="Arial"/>
          <w:color w:val="000000"/>
          <w:sz w:val="22"/>
          <w:szCs w:val="22"/>
        </w:rPr>
        <w:t>840, AUTISMO, F808 TRANSTORNO DEL HABLA Y DEL LENGUAJE, F900 TRANSTORNO POR DEFICIT DE ATENCION CON HIPERETCIVIDAD y se encuentra vinculado a la IPS FUNDACION DIVERSIDAD en el programa de Estimulación</w:t>
      </w:r>
    </w:p>
    <w:p w14:paraId="4E8F6D14" w14:textId="77777777" w:rsidR="009037A3" w:rsidRPr="00B65F0C" w:rsidRDefault="009037A3" w:rsidP="009037A3">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9A0791B" w14:textId="4EB97916"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9C3A97F" w14:textId="5C02F6E8" w:rsidR="00C9473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aporto la certificación </w:t>
      </w:r>
      <w:r w:rsidRPr="00B65F0C">
        <w:rPr>
          <w:rFonts w:ascii="Arial" w:hAnsi="Arial" w:cs="Arial"/>
          <w:color w:val="000000"/>
          <w:sz w:val="22"/>
          <w:szCs w:val="22"/>
        </w:rPr>
        <w:t>expedida</w:t>
      </w:r>
      <w:r w:rsidR="00C94738" w:rsidRPr="00B65F0C">
        <w:rPr>
          <w:rFonts w:ascii="Arial" w:hAnsi="Arial" w:cs="Arial"/>
          <w:color w:val="000000"/>
          <w:sz w:val="22"/>
          <w:szCs w:val="22"/>
        </w:rPr>
        <w:t xml:space="preserve"> por la </w:t>
      </w:r>
      <w:r w:rsidR="00513C9A">
        <w:rPr>
          <w:rFonts w:ascii="Arial" w:hAnsi="Arial" w:cs="Arial"/>
          <w:color w:val="000000"/>
          <w:sz w:val="22"/>
          <w:szCs w:val="22"/>
        </w:rPr>
        <w:t>IPS FUNDACION DIVERSIDAD,</w:t>
      </w:r>
      <w:r w:rsidR="00FE4663" w:rsidRPr="00B65F0C">
        <w:rPr>
          <w:rFonts w:ascii="Arial" w:hAnsi="Arial" w:cs="Arial"/>
          <w:color w:val="000000"/>
          <w:sz w:val="22"/>
          <w:szCs w:val="22"/>
        </w:rPr>
        <w:t xml:space="preserve"> donde </w:t>
      </w:r>
      <w:r w:rsidR="00C94738" w:rsidRPr="00B65F0C">
        <w:rPr>
          <w:rFonts w:ascii="Arial" w:hAnsi="Arial" w:cs="Arial"/>
          <w:color w:val="000000"/>
          <w:sz w:val="22"/>
          <w:szCs w:val="22"/>
        </w:rPr>
        <w:t>se aprecia la  discapacidad de mi hijo</w:t>
      </w:r>
      <w:r w:rsidR="00513C9A">
        <w:rPr>
          <w:rFonts w:ascii="Arial" w:hAnsi="Arial" w:cs="Arial"/>
          <w:color w:val="000000"/>
          <w:sz w:val="22"/>
          <w:szCs w:val="22"/>
        </w:rPr>
        <w:t>,</w:t>
      </w:r>
      <w:r w:rsidR="00C94738" w:rsidRPr="00B65F0C">
        <w:rPr>
          <w:rFonts w:ascii="Arial" w:hAnsi="Arial" w:cs="Arial"/>
          <w:color w:val="000000"/>
          <w:sz w:val="22"/>
          <w:szCs w:val="22"/>
        </w:rPr>
        <w:t xml:space="preserve">  el nivel de dificultad en el </w:t>
      </w:r>
      <w:r w:rsidRPr="00B65F0C">
        <w:rPr>
          <w:rFonts w:ascii="Arial" w:hAnsi="Arial" w:cs="Arial"/>
          <w:color w:val="000000"/>
          <w:sz w:val="22"/>
          <w:szCs w:val="22"/>
        </w:rPr>
        <w:t>desempeño</w:t>
      </w:r>
      <w:r w:rsidR="00C94738" w:rsidRPr="00B65F0C">
        <w:rPr>
          <w:rFonts w:ascii="Arial" w:hAnsi="Arial" w:cs="Arial"/>
          <w:color w:val="000000"/>
          <w:sz w:val="22"/>
          <w:szCs w:val="22"/>
        </w:rPr>
        <w:t xml:space="preserve">  con su respectivo</w:t>
      </w:r>
      <w:r w:rsidRPr="00B65F0C">
        <w:rPr>
          <w:rFonts w:ascii="Arial" w:hAnsi="Arial" w:cs="Arial"/>
          <w:color w:val="000000"/>
          <w:sz w:val="22"/>
          <w:szCs w:val="22"/>
        </w:rPr>
        <w:t xml:space="preserve"> perfil de funcionamiento</w:t>
      </w:r>
      <w:r w:rsidR="00FE4663" w:rsidRPr="00B65F0C">
        <w:rPr>
          <w:rFonts w:ascii="Arial" w:hAnsi="Arial" w:cs="Arial"/>
          <w:color w:val="000000"/>
          <w:sz w:val="22"/>
          <w:szCs w:val="22"/>
        </w:rPr>
        <w:t xml:space="preserve">, con </w:t>
      </w:r>
      <w:r w:rsidR="00C94738" w:rsidRPr="00B65F0C">
        <w:rPr>
          <w:rFonts w:ascii="Arial" w:hAnsi="Arial" w:cs="Arial"/>
          <w:color w:val="000000"/>
          <w:sz w:val="22"/>
          <w:szCs w:val="22"/>
        </w:rPr>
        <w:t xml:space="preserve">esto demuestro la </w:t>
      </w:r>
      <w:r w:rsidR="00FE4663" w:rsidRPr="00B65F0C">
        <w:rPr>
          <w:rFonts w:ascii="Arial" w:hAnsi="Arial" w:cs="Arial"/>
          <w:color w:val="000000"/>
          <w:sz w:val="22"/>
          <w:szCs w:val="22"/>
        </w:rPr>
        <w:t>incapacidad</w:t>
      </w:r>
      <w:r w:rsidR="00C94738" w:rsidRPr="00B65F0C">
        <w:rPr>
          <w:rFonts w:ascii="Arial" w:hAnsi="Arial" w:cs="Arial"/>
          <w:color w:val="000000"/>
          <w:sz w:val="22"/>
          <w:szCs w:val="22"/>
        </w:rPr>
        <w:t xml:space="preserve"> que tien</w:t>
      </w:r>
      <w:r w:rsidR="00FE4663" w:rsidRPr="00B65F0C">
        <w:rPr>
          <w:rFonts w:ascii="Arial" w:hAnsi="Arial" w:cs="Arial"/>
          <w:color w:val="000000"/>
          <w:sz w:val="22"/>
          <w:szCs w:val="22"/>
        </w:rPr>
        <w:t>e</w:t>
      </w:r>
      <w:r w:rsidR="00C94738" w:rsidRPr="00B65F0C">
        <w:rPr>
          <w:rFonts w:ascii="Arial" w:hAnsi="Arial" w:cs="Arial"/>
          <w:color w:val="000000"/>
          <w:sz w:val="22"/>
          <w:szCs w:val="22"/>
        </w:rPr>
        <w:t xml:space="preserve"> mi hijo para llevar una</w:t>
      </w:r>
      <w:r w:rsidR="00FE4663"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vida normal </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52EC8F" w14:textId="1B91D842" w:rsidR="002E11F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La </w:t>
      </w:r>
      <w:r w:rsidR="00513C9A">
        <w:rPr>
          <w:rFonts w:ascii="Arial" w:hAnsi="Arial" w:cs="Arial"/>
          <w:color w:val="000000"/>
          <w:sz w:val="22"/>
          <w:szCs w:val="22"/>
        </w:rPr>
        <w:t xml:space="preserve">NUEVA </w:t>
      </w:r>
      <w:r w:rsidR="002E11F8" w:rsidRPr="00B65F0C">
        <w:rPr>
          <w:rFonts w:ascii="Arial" w:hAnsi="Arial" w:cs="Arial"/>
          <w:color w:val="000000"/>
          <w:sz w:val="22"/>
          <w:szCs w:val="22"/>
        </w:rPr>
        <w:t>EPS</w:t>
      </w:r>
      <w:r w:rsidRPr="00B65F0C">
        <w:rPr>
          <w:rFonts w:ascii="Arial" w:hAnsi="Arial" w:cs="Arial"/>
          <w:color w:val="000000"/>
          <w:sz w:val="22"/>
          <w:szCs w:val="22"/>
        </w:rPr>
        <w:t>,</w:t>
      </w:r>
      <w:r w:rsidR="002E11F8" w:rsidRPr="00B65F0C">
        <w:rPr>
          <w:rFonts w:ascii="Arial" w:hAnsi="Arial" w:cs="Arial"/>
          <w:color w:val="000000"/>
          <w:sz w:val="22"/>
          <w:szCs w:val="22"/>
        </w:rPr>
        <w:t xml:space="preserve"> le prestó a mi hijo asistencia médica hasta el </w:t>
      </w:r>
      <w:r w:rsidR="00B65F0C">
        <w:rPr>
          <w:rFonts w:ascii="Arial" w:hAnsi="Arial" w:cs="Arial"/>
          <w:color w:val="000000"/>
          <w:sz w:val="22"/>
          <w:szCs w:val="22"/>
        </w:rPr>
        <w:t xml:space="preserve">mes de </w:t>
      </w:r>
      <w:r w:rsidR="00513C9A">
        <w:rPr>
          <w:rFonts w:ascii="Arial" w:hAnsi="Arial" w:cs="Arial"/>
          <w:color w:val="000000"/>
          <w:sz w:val="22"/>
          <w:szCs w:val="22"/>
        </w:rPr>
        <w:t>julio del 2022</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y de allí en adelante hasta ahora, dicha asistencia se le ha negado en forma absoluta, argumentando que </w:t>
      </w:r>
      <w:r w:rsidRPr="00B65F0C">
        <w:rPr>
          <w:rFonts w:ascii="Arial" w:hAnsi="Arial" w:cs="Arial"/>
          <w:color w:val="000000"/>
          <w:sz w:val="22"/>
          <w:szCs w:val="22"/>
        </w:rPr>
        <w:t xml:space="preserve">mi </w:t>
      </w:r>
      <w:r w:rsidR="00513C9A">
        <w:rPr>
          <w:rFonts w:ascii="Arial" w:hAnsi="Arial" w:cs="Arial"/>
          <w:color w:val="000000"/>
          <w:sz w:val="22"/>
          <w:szCs w:val="22"/>
        </w:rPr>
        <w:t xml:space="preserve">se debe incluir en un nuevo paquete ante la NUEVA EPS y asimismo  ante la IPS FUNDACION DIVERSIDAD, mi hijo por su patología </w:t>
      </w:r>
      <w:r w:rsidRPr="00B65F0C">
        <w:rPr>
          <w:rFonts w:ascii="Arial" w:hAnsi="Arial" w:cs="Arial"/>
          <w:color w:val="000000"/>
          <w:sz w:val="22"/>
          <w:szCs w:val="22"/>
        </w:rPr>
        <w:t xml:space="preserve">debe ser afiliado o ingresado al sistema y lo </w:t>
      </w:r>
      <w:r w:rsidR="00FE4663" w:rsidRPr="00B65F0C">
        <w:rPr>
          <w:rFonts w:ascii="Arial" w:hAnsi="Arial" w:cs="Arial"/>
          <w:color w:val="000000"/>
          <w:sz w:val="22"/>
          <w:szCs w:val="22"/>
        </w:rPr>
        <w:t>tengo afiliado como beneficiario</w:t>
      </w:r>
      <w:r w:rsidRPr="00B65F0C">
        <w:rPr>
          <w:rFonts w:ascii="Arial" w:hAnsi="Arial" w:cs="Arial"/>
          <w:color w:val="000000"/>
          <w:sz w:val="22"/>
          <w:szCs w:val="22"/>
        </w:rPr>
        <w:t xml:space="preserve"> por la </w:t>
      </w:r>
      <w:r w:rsidR="00B65F0C">
        <w:rPr>
          <w:rFonts w:ascii="Arial" w:hAnsi="Arial" w:cs="Arial"/>
          <w:color w:val="000000"/>
          <w:sz w:val="22"/>
          <w:szCs w:val="22"/>
        </w:rPr>
        <w:t>discapacidad</w:t>
      </w:r>
      <w:r w:rsidRPr="00B65F0C">
        <w:rPr>
          <w:rFonts w:ascii="Arial" w:hAnsi="Arial" w:cs="Arial"/>
          <w:color w:val="000000"/>
          <w:sz w:val="22"/>
          <w:szCs w:val="22"/>
        </w:rPr>
        <w:t xml:space="preserve"> que presenta que </w:t>
      </w:r>
      <w:r w:rsidR="002E11F8" w:rsidRPr="00B65F0C">
        <w:rPr>
          <w:rFonts w:ascii="Arial" w:hAnsi="Arial" w:cs="Arial"/>
          <w:color w:val="000000"/>
          <w:sz w:val="22"/>
          <w:szCs w:val="22"/>
        </w:rPr>
        <w:t xml:space="preserve">sufre de </w:t>
      </w:r>
      <w:r w:rsidR="002C52E2" w:rsidRPr="00B65F0C">
        <w:rPr>
          <w:rFonts w:ascii="Arial" w:hAnsi="Arial" w:cs="Arial"/>
          <w:color w:val="000000"/>
          <w:sz w:val="22"/>
          <w:szCs w:val="22"/>
        </w:rPr>
        <w:t>hace tiempo</w:t>
      </w:r>
      <w:r w:rsidR="002E11F8" w:rsidRPr="00B65F0C">
        <w:rPr>
          <w:rFonts w:ascii="Arial" w:hAnsi="Arial" w:cs="Arial"/>
          <w:color w:val="000000"/>
          <w:sz w:val="22"/>
          <w:szCs w:val="22"/>
        </w:rPr>
        <w:t>.</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1EB62D3" w14:textId="736F2E59"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lastRenderedPageBreak/>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requerida por </w:t>
      </w:r>
      <w:r w:rsidRPr="00B65F0C">
        <w:rPr>
          <w:rFonts w:ascii="Arial" w:hAnsi="Arial" w:cs="Arial"/>
          <w:color w:val="000000"/>
          <w:sz w:val="22"/>
          <w:szCs w:val="22"/>
        </w:rPr>
        <w:t xml:space="preserve">mi hijo </w:t>
      </w:r>
      <w:r w:rsidR="00513C9A">
        <w:rPr>
          <w:rFonts w:ascii="Arial" w:hAnsi="Arial" w:cs="Arial"/>
          <w:color w:val="000000"/>
          <w:sz w:val="22"/>
          <w:szCs w:val="22"/>
        </w:rPr>
        <w:t>debe ser atendido por la NUEVA EPS</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recursos económicos, </w:t>
      </w:r>
      <w:r w:rsidR="00513C9A">
        <w:rPr>
          <w:rFonts w:ascii="Arial" w:hAnsi="Arial" w:cs="Arial"/>
          <w:color w:val="000000"/>
          <w:sz w:val="22"/>
          <w:szCs w:val="22"/>
        </w:rPr>
        <w:t xml:space="preserve">soy padre </w:t>
      </w:r>
      <w:r w:rsidRPr="00B65F0C">
        <w:rPr>
          <w:rFonts w:ascii="Arial" w:hAnsi="Arial" w:cs="Arial"/>
          <w:color w:val="000000"/>
          <w:sz w:val="22"/>
          <w:szCs w:val="22"/>
        </w:rPr>
        <w:t>cabeza de familia</w:t>
      </w:r>
      <w:r w:rsidR="00B65F0C">
        <w:rPr>
          <w:rFonts w:ascii="Arial" w:hAnsi="Arial" w:cs="Arial"/>
          <w:color w:val="000000"/>
          <w:sz w:val="22"/>
          <w:szCs w:val="22"/>
        </w:rPr>
        <w:t xml:space="preserve">, </w:t>
      </w:r>
      <w:r w:rsidRPr="00B65F0C">
        <w:rPr>
          <w:rFonts w:ascii="Arial" w:hAnsi="Arial" w:cs="Arial"/>
          <w:color w:val="000000"/>
          <w:sz w:val="22"/>
          <w:szCs w:val="22"/>
        </w:rPr>
        <w:t xml:space="preserve">me </w:t>
      </w:r>
      <w:r w:rsidR="002E11F8" w:rsidRPr="00B65F0C">
        <w:rPr>
          <w:rFonts w:ascii="Arial" w:hAnsi="Arial" w:cs="Arial"/>
          <w:color w:val="000000"/>
          <w:sz w:val="22"/>
          <w:szCs w:val="22"/>
        </w:rPr>
        <w:t xml:space="preserve"> ha sido imposible, a pesar de nuestra voluntad de hacerlo, sufragar todos los gastos que demande la </w:t>
      </w:r>
      <w:r w:rsidRPr="00B65F0C">
        <w:rPr>
          <w:rFonts w:ascii="Arial" w:hAnsi="Arial" w:cs="Arial"/>
          <w:color w:val="000000"/>
          <w:sz w:val="22"/>
          <w:szCs w:val="22"/>
        </w:rPr>
        <w:t xml:space="preserve">atención, tratamientos y </w:t>
      </w:r>
      <w:r w:rsidR="002E11F8" w:rsidRPr="00B65F0C">
        <w:rPr>
          <w:rFonts w:ascii="Arial" w:hAnsi="Arial" w:cs="Arial"/>
          <w:color w:val="000000"/>
          <w:sz w:val="22"/>
          <w:szCs w:val="22"/>
        </w:rPr>
        <w:t xml:space="preserve">recuperación de la salud de </w:t>
      </w:r>
      <w:r w:rsidRPr="00B65F0C">
        <w:rPr>
          <w:rFonts w:ascii="Arial" w:hAnsi="Arial" w:cs="Arial"/>
          <w:color w:val="000000"/>
          <w:sz w:val="22"/>
          <w:szCs w:val="22"/>
        </w:rPr>
        <w:t>mi hijo</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68CCDB9B"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00764C90" w:rsidRPr="00B65F0C">
        <w:rPr>
          <w:rFonts w:ascii="Arial" w:hAnsi="Arial" w:cs="Arial"/>
          <w:color w:val="000000"/>
          <w:sz w:val="22"/>
          <w:szCs w:val="22"/>
        </w:rPr>
        <w:t>: Solicito</w:t>
      </w:r>
      <w:r w:rsidR="002E11F8" w:rsidRPr="00B65F0C">
        <w:rPr>
          <w:rFonts w:ascii="Arial" w:hAnsi="Arial" w:cs="Arial"/>
          <w:color w:val="000000"/>
          <w:sz w:val="22"/>
          <w:szCs w:val="22"/>
        </w:rPr>
        <w:t xml:space="preserve"> </w:t>
      </w:r>
      <w:r w:rsidRPr="00B65F0C">
        <w:rPr>
          <w:rFonts w:ascii="Arial" w:hAnsi="Arial" w:cs="Arial"/>
          <w:color w:val="000000"/>
          <w:sz w:val="22"/>
          <w:szCs w:val="22"/>
        </w:rPr>
        <w:t>con mucho respeto y de acuerdo a la ley estatutaria de salud, sea mi hijo reingresado 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00513C9A">
        <w:rPr>
          <w:rFonts w:ascii="Arial" w:hAnsi="Arial" w:cs="Arial"/>
          <w:color w:val="000000"/>
          <w:sz w:val="22"/>
          <w:szCs w:val="22"/>
        </w:rPr>
        <w:t xml:space="preserve"> de  salud ante </w:t>
      </w:r>
      <w:r w:rsidRPr="00B65F0C">
        <w:rPr>
          <w:rFonts w:ascii="Arial" w:hAnsi="Arial" w:cs="Arial"/>
          <w:color w:val="000000"/>
          <w:sz w:val="22"/>
          <w:szCs w:val="22"/>
        </w:rPr>
        <w:t xml:space="preserve"> </w:t>
      </w:r>
      <w:r w:rsidR="00513C9A">
        <w:rPr>
          <w:rFonts w:ascii="Arial" w:hAnsi="Arial" w:cs="Arial"/>
          <w:color w:val="000000"/>
          <w:sz w:val="22"/>
          <w:szCs w:val="22"/>
        </w:rPr>
        <w:t xml:space="preserve">LA NUEVA </w:t>
      </w:r>
      <w:r w:rsidR="00E60A8D" w:rsidRPr="00B65F0C">
        <w:rPr>
          <w:rFonts w:ascii="Arial" w:hAnsi="Arial" w:cs="Arial"/>
          <w:color w:val="000000"/>
          <w:sz w:val="22"/>
          <w:szCs w:val="22"/>
        </w:rPr>
        <w:t>EPS</w:t>
      </w:r>
      <w:r w:rsidR="00513C9A">
        <w:rPr>
          <w:rFonts w:ascii="Arial" w:hAnsi="Arial" w:cs="Arial"/>
          <w:color w:val="000000"/>
          <w:sz w:val="22"/>
          <w:szCs w:val="22"/>
        </w:rPr>
        <w:t>, ser tratado ante la IPS FUNDACION DIVERSIDAD, en el  programa de Estimulación</w:t>
      </w:r>
      <w:r w:rsidR="00E60A8D" w:rsidRPr="00B65F0C">
        <w:rPr>
          <w:rFonts w:ascii="Arial" w:hAnsi="Arial" w:cs="Arial"/>
          <w:color w:val="000000"/>
          <w:sz w:val="22"/>
          <w:szCs w:val="22"/>
        </w:rPr>
        <w:t>,</w:t>
      </w:r>
      <w:r w:rsidR="002E11F8" w:rsidRPr="00B65F0C">
        <w:rPr>
          <w:rFonts w:ascii="Arial" w:hAnsi="Arial" w:cs="Arial"/>
          <w:color w:val="000000"/>
          <w:sz w:val="22"/>
          <w:szCs w:val="22"/>
        </w:rPr>
        <w:t xml:space="preserve"> con el fin de que </w:t>
      </w:r>
      <w:r w:rsidR="00E60A8D" w:rsidRPr="00B65F0C">
        <w:rPr>
          <w:rFonts w:ascii="Arial" w:hAnsi="Arial" w:cs="Arial"/>
          <w:color w:val="000000"/>
          <w:sz w:val="22"/>
          <w:szCs w:val="22"/>
        </w:rPr>
        <w:t xml:space="preserve">mi hijo </w:t>
      </w:r>
      <w:r w:rsidR="00513C9A">
        <w:rPr>
          <w:rFonts w:ascii="Arial" w:hAnsi="Arial" w:cs="Arial"/>
          <w:color w:val="000000"/>
          <w:sz w:val="22"/>
          <w:szCs w:val="22"/>
        </w:rPr>
        <w:t>DYLAN MANUEL</w:t>
      </w:r>
      <w:r w:rsidR="00E60A8D" w:rsidRPr="00B65F0C">
        <w:rPr>
          <w:rFonts w:ascii="Arial" w:hAnsi="Arial" w:cs="Arial"/>
          <w:color w:val="000000"/>
          <w:sz w:val="22"/>
          <w:szCs w:val="22"/>
        </w:rPr>
        <w:t>, sea atendido como antes</w:t>
      </w:r>
      <w:r w:rsidR="00513C9A">
        <w:rPr>
          <w:rFonts w:ascii="Arial" w:hAnsi="Arial" w:cs="Arial"/>
          <w:color w:val="000000"/>
          <w:sz w:val="22"/>
          <w:szCs w:val="22"/>
        </w:rPr>
        <w:t xml:space="preserve">, sin </w:t>
      </w:r>
      <w:r w:rsidR="00764C90">
        <w:rPr>
          <w:rFonts w:ascii="Arial" w:hAnsi="Arial" w:cs="Arial"/>
          <w:color w:val="000000"/>
          <w:sz w:val="22"/>
          <w:szCs w:val="22"/>
        </w:rPr>
        <w:t xml:space="preserve">excusas, sin exigir nuevos planes o paquetes, sin </w:t>
      </w:r>
      <w:r w:rsidR="00513C9A">
        <w:rPr>
          <w:rFonts w:ascii="Arial" w:hAnsi="Arial" w:cs="Arial"/>
          <w:color w:val="000000"/>
          <w:sz w:val="22"/>
          <w:szCs w:val="22"/>
        </w:rPr>
        <w:t xml:space="preserve">dilaciones para su </w:t>
      </w:r>
      <w:r w:rsidR="00764C90">
        <w:rPr>
          <w:rFonts w:ascii="Arial" w:hAnsi="Arial" w:cs="Arial"/>
          <w:color w:val="000000"/>
          <w:sz w:val="22"/>
          <w:szCs w:val="22"/>
        </w:rPr>
        <w:t>atención, igualmente requiero el suministro de pañales, medicina y todo lo que requiera  a mi hijo para su recuperación.</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2E70D4F5" w:rsidR="00A70F8F" w:rsidRPr="00B65F0C" w:rsidRDefault="00764C90"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SÉPTIMO:</w:t>
      </w:r>
      <w:r w:rsidR="00A70F8F" w:rsidRPr="00B65F0C">
        <w:rPr>
          <w:rFonts w:ascii="Arial" w:hAnsi="Arial" w:cs="Arial"/>
          <w:color w:val="000000"/>
          <w:sz w:val="22"/>
          <w:szCs w:val="22"/>
        </w:rPr>
        <w:t xml:space="preserve">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lastRenderedPageBreak/>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"Es evidente que las obligaciones radicadas en las entidades y organismos, públicos y privados, que tienen a su cargo la seguridad social se intensifican y amplían en la medida </w:t>
      </w:r>
      <w:r w:rsidRPr="00B65F0C">
        <w:rPr>
          <w:rFonts w:ascii="Arial" w:hAnsi="Arial" w:cs="Arial"/>
          <w:color w:val="000000"/>
          <w:sz w:val="22"/>
          <w:szCs w:val="22"/>
        </w:rPr>
        <w:lastRenderedPageBreak/>
        <w:t>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 xml:space="preserve">cos, los niveles de salud que, por crisis, </w:t>
      </w:r>
      <w:r w:rsidRPr="00B65F0C">
        <w:rPr>
          <w:rFonts w:ascii="Arial" w:hAnsi="Arial" w:cs="Arial"/>
          <w:color w:val="000000"/>
          <w:sz w:val="22"/>
          <w:szCs w:val="22"/>
        </w:rPr>
        <w:lastRenderedPageBreak/>
        <w:t>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6B747E8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certifica</w:t>
      </w:r>
      <w:r w:rsidR="00764C90">
        <w:rPr>
          <w:rFonts w:ascii="Arial" w:hAnsi="Arial" w:cs="Arial"/>
          <w:color w:val="000000"/>
          <w:sz w:val="22"/>
          <w:szCs w:val="22"/>
        </w:rPr>
        <w:t>do médico de DYLAN MANUEL GOMEZ RESTREPO</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024026B" w14:textId="296E4EC6"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 xml:space="preserve">certificado de discapacidad de mi hijo, practicado en la </w:t>
      </w:r>
      <w:r w:rsidR="00764C90">
        <w:rPr>
          <w:rFonts w:ascii="Arial" w:hAnsi="Arial" w:cs="Arial"/>
          <w:color w:val="000000"/>
          <w:sz w:val="22"/>
          <w:szCs w:val="22"/>
        </w:rPr>
        <w:t>IPS fundación diversidad</w:t>
      </w:r>
      <w:r w:rsidR="00A70F8F" w:rsidRPr="00B65F0C">
        <w:rPr>
          <w:rFonts w:ascii="Arial" w:hAnsi="Arial" w:cs="Arial"/>
          <w:color w:val="000000"/>
          <w:sz w:val="22"/>
          <w:szCs w:val="22"/>
        </w:rPr>
        <w:t xml:space="preserve"> e</w:t>
      </w:r>
      <w:r w:rsidRPr="00B65F0C">
        <w:rPr>
          <w:rFonts w:ascii="Arial" w:hAnsi="Arial" w:cs="Arial"/>
          <w:color w:val="000000"/>
          <w:sz w:val="22"/>
          <w:szCs w:val="22"/>
        </w:rPr>
        <w:t xml:space="preserve">l cual certifica que </w:t>
      </w:r>
      <w:r w:rsidR="00A70F8F" w:rsidRPr="00B65F0C">
        <w:rPr>
          <w:rFonts w:ascii="Arial" w:hAnsi="Arial" w:cs="Arial"/>
          <w:color w:val="000000"/>
          <w:sz w:val="22"/>
          <w:szCs w:val="22"/>
        </w:rPr>
        <w:t>la discapacidad  de mi hijo</w:t>
      </w:r>
    </w:p>
    <w:p w14:paraId="507D6C75"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66CE7FB"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B0C714F" w14:textId="0763B779"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br w:type="column"/>
      </w:r>
    </w:p>
    <w:p w14:paraId="17825348"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8857A6" w14:textId="77777777" w:rsidR="00764C90" w:rsidRPr="00B65F0C" w:rsidRDefault="00A70F8F" w:rsidP="00764C90">
      <w:pPr>
        <w:ind w:left="2124" w:hanging="2124"/>
        <w:jc w:val="both"/>
        <w:rPr>
          <w:rFonts w:ascii="Arial" w:hAnsi="Arial" w:cs="Arial"/>
        </w:rPr>
      </w:pPr>
      <w:r w:rsidRPr="00B65F0C">
        <w:rPr>
          <w:rFonts w:ascii="Arial" w:hAnsi="Arial" w:cs="Arial"/>
          <w:b/>
          <w:color w:val="000000"/>
        </w:rPr>
        <w:t>ACCIONADA</w:t>
      </w:r>
      <w:r w:rsidRPr="00B65F0C">
        <w:rPr>
          <w:rFonts w:ascii="Arial" w:hAnsi="Arial" w:cs="Arial"/>
          <w:color w:val="000000"/>
        </w:rPr>
        <w:t xml:space="preserve">: </w:t>
      </w:r>
      <w:r w:rsidR="002E11F8" w:rsidRPr="00B65F0C">
        <w:rPr>
          <w:rFonts w:ascii="Arial" w:hAnsi="Arial" w:cs="Arial"/>
          <w:color w:val="000000"/>
        </w:rPr>
        <w:t xml:space="preserve">El director de la </w:t>
      </w:r>
      <w:r w:rsidR="00764C90">
        <w:rPr>
          <w:rFonts w:ascii="Arial" w:hAnsi="Arial" w:cs="Arial"/>
        </w:rPr>
        <w:t xml:space="preserve">NUEVA EPS E IPS FUNDACION  DIVERSIDAD </w:t>
      </w:r>
      <w:r w:rsidR="00764C90" w:rsidRPr="00B65F0C">
        <w:rPr>
          <w:rFonts w:ascii="Arial" w:hAnsi="Arial" w:cs="Arial"/>
        </w:rPr>
        <w:t xml:space="preserve">   </w:t>
      </w:r>
    </w:p>
    <w:p w14:paraId="155E6933" w14:textId="23977703" w:rsidR="00A70F8F"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roofErr w:type="gramStart"/>
      <w:r w:rsidRPr="00B65F0C">
        <w:rPr>
          <w:rFonts w:ascii="Arial" w:hAnsi="Arial" w:cs="Arial"/>
          <w:color w:val="000000"/>
          <w:sz w:val="22"/>
          <w:szCs w:val="22"/>
        </w:rPr>
        <w:t>puede</w:t>
      </w:r>
      <w:proofErr w:type="gramEnd"/>
      <w:r w:rsidRPr="00B65F0C">
        <w:rPr>
          <w:rFonts w:ascii="Arial" w:hAnsi="Arial" w:cs="Arial"/>
          <w:color w:val="000000"/>
          <w:sz w:val="22"/>
          <w:szCs w:val="22"/>
        </w:rPr>
        <w:t xml:space="preserve"> notificar</w:t>
      </w:r>
      <w:r w:rsidRPr="00B65F0C">
        <w:rPr>
          <w:rFonts w:ascii="Arial" w:hAnsi="Arial" w:cs="Arial"/>
          <w:color w:val="000000"/>
          <w:sz w:val="22"/>
          <w:szCs w:val="22"/>
        </w:rPr>
        <w:softHyphen/>
        <w:t xml:space="preserve">se en la </w:t>
      </w:r>
      <w:r w:rsidR="00A70F8F"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5ABE00C1" w:rsidR="00A70F8F" w:rsidRPr="00B65F0C" w:rsidRDefault="00764C90" w:rsidP="00B65F0C">
      <w:pPr>
        <w:jc w:val="both"/>
        <w:rPr>
          <w:rFonts w:ascii="Arial" w:hAnsi="Arial" w:cs="Arial"/>
        </w:rPr>
      </w:pPr>
      <w:r>
        <w:rPr>
          <w:rFonts w:ascii="Arial" w:hAnsi="Arial" w:cs="Arial"/>
          <w:b/>
        </w:rPr>
        <w:t xml:space="preserve">ERIK GOMEZ VIANA </w:t>
      </w:r>
    </w:p>
    <w:p w14:paraId="5436B9E2" w14:textId="2A2A03AD" w:rsidR="00A70F8F" w:rsidRPr="00B65F0C" w:rsidRDefault="00A70F8F" w:rsidP="00B65F0C">
      <w:pPr>
        <w:jc w:val="both"/>
        <w:rPr>
          <w:rFonts w:ascii="Arial" w:hAnsi="Arial" w:cs="Arial"/>
        </w:rPr>
      </w:pPr>
      <w:r w:rsidRPr="00B65F0C">
        <w:rPr>
          <w:rFonts w:ascii="Arial" w:hAnsi="Arial" w:cs="Arial"/>
        </w:rPr>
        <w:t xml:space="preserve">C.C. No. </w:t>
      </w:r>
      <w:r w:rsidR="00764C90">
        <w:rPr>
          <w:rFonts w:ascii="Arial" w:hAnsi="Arial" w:cs="Arial"/>
        </w:rPr>
        <w:t>71.273.905 de Itagüí</w:t>
      </w:r>
    </w:p>
    <w:p w14:paraId="5286030B" w14:textId="28DBD5BF" w:rsidR="00A70F8F" w:rsidRPr="00B65F0C" w:rsidRDefault="00764C90" w:rsidP="00B65F0C">
      <w:pPr>
        <w:jc w:val="both"/>
        <w:rPr>
          <w:rFonts w:ascii="Arial" w:hAnsi="Arial" w:cs="Arial"/>
        </w:rPr>
      </w:pPr>
      <w:r>
        <w:rPr>
          <w:rFonts w:ascii="Arial" w:hAnsi="Arial" w:cs="Arial"/>
        </w:rPr>
        <w:t xml:space="preserve">Dirección: Carrera 41 </w:t>
      </w:r>
      <w:r w:rsidR="00A70F8F" w:rsidRPr="00B65F0C">
        <w:rPr>
          <w:rFonts w:ascii="Arial" w:hAnsi="Arial" w:cs="Arial"/>
        </w:rPr>
        <w:t xml:space="preserve"> No. </w:t>
      </w:r>
      <w:r>
        <w:rPr>
          <w:rFonts w:ascii="Arial" w:hAnsi="Arial" w:cs="Arial"/>
        </w:rPr>
        <w:t>54-80, apartamento 302, barrio la cruz-</w:t>
      </w:r>
      <w:r w:rsidR="00A70F8F" w:rsidRPr="00B65F0C">
        <w:rPr>
          <w:rFonts w:ascii="Arial" w:hAnsi="Arial" w:cs="Arial"/>
        </w:rPr>
        <w:t xml:space="preserve"> Itagüí</w:t>
      </w:r>
    </w:p>
    <w:p w14:paraId="7A2FA511" w14:textId="51965F6B" w:rsidR="00A70F8F" w:rsidRPr="00B65F0C" w:rsidRDefault="00764C90" w:rsidP="00B65F0C">
      <w:pPr>
        <w:jc w:val="both"/>
        <w:rPr>
          <w:rFonts w:ascii="Arial" w:hAnsi="Arial" w:cs="Arial"/>
        </w:rPr>
      </w:pPr>
      <w:r>
        <w:rPr>
          <w:rFonts w:ascii="Arial" w:hAnsi="Arial" w:cs="Arial"/>
        </w:rPr>
        <w:t>Teléfono: 3043939091</w:t>
      </w:r>
      <w:r w:rsidR="00A70F8F" w:rsidRPr="00B65F0C">
        <w:rPr>
          <w:rFonts w:ascii="Arial" w:hAnsi="Arial" w:cs="Arial"/>
        </w:rPr>
        <w:t xml:space="preserve"> </w:t>
      </w:r>
    </w:p>
    <w:p w14:paraId="76C3E5E9" w14:textId="117E47F1"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764C90">
        <w:rPr>
          <w:rFonts w:ascii="Arial" w:hAnsi="Arial" w:cs="Arial"/>
          <w:sz w:val="22"/>
          <w:szCs w:val="22"/>
        </w:rPr>
        <w:t>erickneitor1982@gmail</w:t>
      </w:r>
      <w:r w:rsidRPr="00B65F0C">
        <w:rPr>
          <w:rFonts w:ascii="Arial" w:hAnsi="Arial" w:cs="Arial"/>
          <w:sz w:val="22"/>
          <w:szCs w:val="22"/>
        </w:rPr>
        <w:t>.com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52E2"/>
    <w:rsid w:val="002E11F8"/>
    <w:rsid w:val="003205BE"/>
    <w:rsid w:val="00406492"/>
    <w:rsid w:val="00513C9A"/>
    <w:rsid w:val="007540B0"/>
    <w:rsid w:val="00764C90"/>
    <w:rsid w:val="009037A3"/>
    <w:rsid w:val="0094774E"/>
    <w:rsid w:val="009C64D7"/>
    <w:rsid w:val="009F0B9B"/>
    <w:rsid w:val="00A70F8F"/>
    <w:rsid w:val="00B549B9"/>
    <w:rsid w:val="00B65F0C"/>
    <w:rsid w:val="00C94738"/>
    <w:rsid w:val="00E60A8D"/>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2265</Words>
  <Characters>12458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2022-08-09T15:37:00Z</dcterms:created>
  <dcterms:modified xsi:type="dcterms:W3CDTF">2022-08-09T16:04:00Z</dcterms:modified>
</cp:coreProperties>
</file>