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2D5" w:rsidRDefault="002F62D5" w:rsidP="00543BEE">
      <w:pPr>
        <w:jc w:val="both"/>
        <w:rPr>
          <w:rFonts w:cs="Arial"/>
          <w:szCs w:val="24"/>
        </w:rPr>
      </w:pPr>
      <w:bookmarkStart w:id="0" w:name="_GoBack"/>
      <w:bookmarkEnd w:id="0"/>
    </w:p>
    <w:p w:rsidR="00543BEE" w:rsidRPr="003C23EC" w:rsidRDefault="00D10F97" w:rsidP="00543BEE">
      <w:pPr>
        <w:jc w:val="both"/>
        <w:rPr>
          <w:rFonts w:cs="Arial"/>
          <w:szCs w:val="24"/>
        </w:rPr>
      </w:pPr>
      <w:r>
        <w:rPr>
          <w:rFonts w:cs="Arial"/>
          <w:szCs w:val="24"/>
        </w:rPr>
        <w:t xml:space="preserve">Itagüí, </w:t>
      </w:r>
      <w:r w:rsidR="00B930B8">
        <w:rPr>
          <w:rFonts w:cs="Arial"/>
          <w:szCs w:val="24"/>
        </w:rPr>
        <w:t xml:space="preserve">13 </w:t>
      </w:r>
      <w:r w:rsidR="0097337C">
        <w:rPr>
          <w:rFonts w:cs="Arial"/>
          <w:szCs w:val="24"/>
        </w:rPr>
        <w:t xml:space="preserve"> de </w:t>
      </w:r>
      <w:r w:rsidR="00B930B8">
        <w:rPr>
          <w:rFonts w:cs="Arial"/>
          <w:szCs w:val="24"/>
        </w:rPr>
        <w:t xml:space="preserve">Diciembre </w:t>
      </w:r>
      <w:r w:rsidR="00FE7B56">
        <w:rPr>
          <w:rFonts w:cs="Arial"/>
          <w:szCs w:val="24"/>
        </w:rPr>
        <w:t xml:space="preserve"> de 2021</w:t>
      </w:r>
      <w:r w:rsidR="00543BEE" w:rsidRPr="003C23EC">
        <w:rPr>
          <w:rFonts w:cs="Arial"/>
          <w:szCs w:val="24"/>
        </w:rPr>
        <w:t xml:space="preserve">                     </w:t>
      </w:r>
    </w:p>
    <w:p w:rsidR="00543BEE" w:rsidRDefault="00543BEE" w:rsidP="00543BEE">
      <w:pPr>
        <w:jc w:val="both"/>
        <w:rPr>
          <w:rFonts w:cs="Arial"/>
          <w:szCs w:val="24"/>
        </w:rPr>
      </w:pPr>
    </w:p>
    <w:p w:rsidR="00CD6EEE" w:rsidRPr="003C23EC" w:rsidRDefault="00CD6EEE" w:rsidP="00543BEE">
      <w:pPr>
        <w:jc w:val="both"/>
        <w:rPr>
          <w:rFonts w:cs="Arial"/>
          <w:szCs w:val="24"/>
        </w:rPr>
      </w:pPr>
    </w:p>
    <w:p w:rsidR="00543BEE" w:rsidRPr="003C23EC" w:rsidRDefault="00543BEE" w:rsidP="00543BEE">
      <w:pPr>
        <w:jc w:val="both"/>
        <w:rPr>
          <w:rFonts w:cs="Arial"/>
          <w:szCs w:val="24"/>
        </w:rPr>
      </w:pPr>
      <w:r w:rsidRPr="003C23EC">
        <w:rPr>
          <w:rFonts w:cs="Arial"/>
          <w:szCs w:val="24"/>
        </w:rPr>
        <w:t>S</w:t>
      </w:r>
      <w:r w:rsidR="00FE3857" w:rsidRPr="003C23EC">
        <w:rPr>
          <w:rFonts w:cs="Arial"/>
          <w:szCs w:val="24"/>
        </w:rPr>
        <w:t>eñor</w:t>
      </w:r>
      <w:r w:rsidR="003F36D0" w:rsidRPr="003C23EC">
        <w:rPr>
          <w:rFonts w:cs="Arial"/>
          <w:szCs w:val="24"/>
        </w:rPr>
        <w:t>es</w:t>
      </w:r>
      <w:r w:rsidR="00FE3857" w:rsidRPr="003C23EC">
        <w:rPr>
          <w:rFonts w:cs="Arial"/>
          <w:szCs w:val="24"/>
        </w:rPr>
        <w:t xml:space="preserve">: </w:t>
      </w:r>
    </w:p>
    <w:p w:rsidR="00543BEE" w:rsidRPr="003C23EC" w:rsidRDefault="006350ED" w:rsidP="00543BEE">
      <w:pPr>
        <w:jc w:val="both"/>
        <w:rPr>
          <w:rFonts w:cs="Arial"/>
          <w:szCs w:val="24"/>
        </w:rPr>
      </w:pPr>
      <w:r w:rsidRPr="00392519">
        <w:rPr>
          <w:rFonts w:cs="Arial"/>
          <w:b/>
          <w:szCs w:val="24"/>
        </w:rPr>
        <w:t>JUZGADO</w:t>
      </w:r>
      <w:r w:rsidR="00543BEE" w:rsidRPr="00392519">
        <w:rPr>
          <w:rFonts w:cs="Arial"/>
          <w:b/>
          <w:szCs w:val="24"/>
        </w:rPr>
        <w:t xml:space="preserve"> </w:t>
      </w:r>
      <w:r w:rsidR="00B930B8">
        <w:rPr>
          <w:rFonts w:cs="Arial"/>
          <w:b/>
          <w:szCs w:val="24"/>
        </w:rPr>
        <w:t xml:space="preserve">CIVIL </w:t>
      </w:r>
      <w:r w:rsidR="00543BEE" w:rsidRPr="00392519">
        <w:rPr>
          <w:rFonts w:cs="Arial"/>
          <w:b/>
          <w:szCs w:val="24"/>
        </w:rPr>
        <w:t>MUNICIPAL</w:t>
      </w:r>
      <w:r w:rsidR="003C23EC" w:rsidRPr="00392519">
        <w:rPr>
          <w:rFonts w:cs="Arial"/>
          <w:b/>
          <w:szCs w:val="24"/>
        </w:rPr>
        <w:t xml:space="preserve"> </w:t>
      </w:r>
      <w:r w:rsidR="00B930B8">
        <w:rPr>
          <w:rFonts w:cs="Arial"/>
          <w:b/>
          <w:szCs w:val="24"/>
        </w:rPr>
        <w:t xml:space="preserve">DE ORALIDAD DE ITAGUI </w:t>
      </w:r>
      <w:r w:rsidR="00543BEE" w:rsidRPr="00392519">
        <w:rPr>
          <w:rFonts w:cs="Arial"/>
          <w:b/>
          <w:szCs w:val="24"/>
        </w:rPr>
        <w:t>(REPARTO</w:t>
      </w:r>
      <w:r w:rsidR="00543BEE" w:rsidRPr="003C23EC">
        <w:rPr>
          <w:rFonts w:cs="Arial"/>
          <w:szCs w:val="24"/>
        </w:rPr>
        <w:t>)</w:t>
      </w:r>
    </w:p>
    <w:p w:rsidR="00543BEE" w:rsidRPr="003C23EC" w:rsidRDefault="00FE3857" w:rsidP="00543BEE">
      <w:pPr>
        <w:jc w:val="both"/>
        <w:rPr>
          <w:rFonts w:cs="Arial"/>
          <w:szCs w:val="24"/>
        </w:rPr>
      </w:pPr>
      <w:r w:rsidRPr="003C23EC">
        <w:rPr>
          <w:rFonts w:cs="Arial"/>
          <w:szCs w:val="24"/>
        </w:rPr>
        <w:t xml:space="preserve">Itagüí </w:t>
      </w:r>
    </w:p>
    <w:p w:rsidR="00CD6EEE" w:rsidRDefault="00CD6EEE" w:rsidP="00543BEE">
      <w:pPr>
        <w:jc w:val="both"/>
        <w:rPr>
          <w:rFonts w:cs="Arial"/>
          <w:szCs w:val="24"/>
        </w:rPr>
      </w:pPr>
    </w:p>
    <w:p w:rsidR="0079458A" w:rsidRPr="003C23EC" w:rsidRDefault="0079458A" w:rsidP="00543BEE">
      <w:pPr>
        <w:jc w:val="both"/>
        <w:rPr>
          <w:rFonts w:cs="Arial"/>
          <w:szCs w:val="24"/>
        </w:rPr>
      </w:pPr>
    </w:p>
    <w:p w:rsidR="00543BEE" w:rsidRPr="003C23EC" w:rsidRDefault="00543BEE" w:rsidP="00543BEE">
      <w:pPr>
        <w:jc w:val="both"/>
        <w:rPr>
          <w:rFonts w:cs="Arial"/>
          <w:szCs w:val="24"/>
        </w:rPr>
      </w:pPr>
      <w:r w:rsidRPr="00392519">
        <w:rPr>
          <w:rFonts w:cs="Arial"/>
          <w:b/>
          <w:szCs w:val="24"/>
        </w:rPr>
        <w:t>ASUNTO:</w:t>
      </w:r>
      <w:r w:rsidRPr="003C23EC">
        <w:rPr>
          <w:rFonts w:cs="Arial"/>
          <w:szCs w:val="24"/>
        </w:rPr>
        <w:tab/>
      </w:r>
      <w:r w:rsidRPr="003C23EC">
        <w:rPr>
          <w:rFonts w:cs="Arial"/>
          <w:szCs w:val="24"/>
        </w:rPr>
        <w:tab/>
      </w:r>
      <w:r w:rsidR="003C23EC">
        <w:rPr>
          <w:rFonts w:cs="Arial"/>
          <w:szCs w:val="24"/>
        </w:rPr>
        <w:tab/>
      </w:r>
      <w:r w:rsidRPr="003C23EC">
        <w:rPr>
          <w:rFonts w:cs="Arial"/>
          <w:szCs w:val="24"/>
        </w:rPr>
        <w:t xml:space="preserve">ACCIÓN DE TUTELA  </w:t>
      </w:r>
    </w:p>
    <w:p w:rsidR="00543BEE" w:rsidRPr="003C23EC" w:rsidRDefault="00543BEE" w:rsidP="00543BEE">
      <w:pPr>
        <w:ind w:left="2124" w:hanging="2124"/>
        <w:jc w:val="both"/>
        <w:rPr>
          <w:rFonts w:cs="Arial"/>
          <w:szCs w:val="24"/>
        </w:rPr>
      </w:pPr>
      <w:r w:rsidRPr="00392519">
        <w:rPr>
          <w:rFonts w:cs="Arial"/>
          <w:b/>
          <w:szCs w:val="24"/>
        </w:rPr>
        <w:t>ACCIONANTE:</w:t>
      </w:r>
      <w:r w:rsidRPr="003C23EC">
        <w:rPr>
          <w:rFonts w:cs="Arial"/>
          <w:szCs w:val="24"/>
        </w:rPr>
        <w:tab/>
      </w:r>
      <w:r w:rsidR="003C23EC">
        <w:rPr>
          <w:rFonts w:cs="Arial"/>
          <w:szCs w:val="24"/>
        </w:rPr>
        <w:tab/>
      </w:r>
      <w:r w:rsidR="0097337C">
        <w:rPr>
          <w:rFonts w:cs="Arial"/>
          <w:szCs w:val="24"/>
        </w:rPr>
        <w:t>GLORIA LIBANDY RIVERA HERNANDEZ</w:t>
      </w:r>
    </w:p>
    <w:p w:rsidR="0053458F" w:rsidRDefault="00543BEE" w:rsidP="001C51CB">
      <w:pPr>
        <w:ind w:left="2832" w:hanging="2832"/>
        <w:jc w:val="both"/>
        <w:rPr>
          <w:rFonts w:cs="Arial"/>
          <w:szCs w:val="24"/>
        </w:rPr>
      </w:pPr>
      <w:r w:rsidRPr="00392519">
        <w:rPr>
          <w:rFonts w:cs="Arial"/>
          <w:b/>
          <w:szCs w:val="24"/>
        </w:rPr>
        <w:t>ACCIONADO:</w:t>
      </w:r>
      <w:r w:rsidRPr="00392519">
        <w:rPr>
          <w:rFonts w:cs="Arial"/>
          <w:b/>
          <w:szCs w:val="24"/>
        </w:rPr>
        <w:tab/>
      </w:r>
      <w:r w:rsidR="0097337C">
        <w:rPr>
          <w:rFonts w:cs="Arial"/>
          <w:szCs w:val="24"/>
        </w:rPr>
        <w:t>SURA EPS</w:t>
      </w:r>
      <w:r w:rsidR="007C2327">
        <w:rPr>
          <w:rFonts w:cs="Arial"/>
          <w:szCs w:val="24"/>
        </w:rPr>
        <w:t xml:space="preserve"> </w:t>
      </w:r>
    </w:p>
    <w:p w:rsidR="00CD6EEE" w:rsidRDefault="001C51CB" w:rsidP="00543BEE">
      <w:pPr>
        <w:jc w:val="both"/>
        <w:rPr>
          <w:rFonts w:cs="Arial"/>
          <w:szCs w:val="24"/>
        </w:rPr>
      </w:pPr>
      <w:r>
        <w:rPr>
          <w:rFonts w:cs="Arial"/>
          <w:szCs w:val="24"/>
        </w:rPr>
        <w:tab/>
      </w:r>
    </w:p>
    <w:p w:rsidR="0079458A" w:rsidRPr="003C23EC" w:rsidRDefault="0079458A" w:rsidP="00543BEE">
      <w:pPr>
        <w:jc w:val="both"/>
        <w:rPr>
          <w:rFonts w:cs="Arial"/>
          <w:szCs w:val="24"/>
        </w:rPr>
      </w:pPr>
    </w:p>
    <w:p w:rsidR="00543BEE" w:rsidRDefault="0097337C" w:rsidP="00543BEE">
      <w:pPr>
        <w:jc w:val="both"/>
        <w:rPr>
          <w:rFonts w:cs="Arial"/>
          <w:szCs w:val="24"/>
        </w:rPr>
      </w:pPr>
      <w:r>
        <w:rPr>
          <w:rFonts w:cs="Arial"/>
          <w:b/>
          <w:szCs w:val="24"/>
        </w:rPr>
        <w:t>GLORIA LIBANDY RIVERA HERNANDEZ</w:t>
      </w:r>
      <w:r w:rsidR="007C2327">
        <w:rPr>
          <w:rFonts w:cs="Arial"/>
          <w:szCs w:val="24"/>
        </w:rPr>
        <w:t>, identificada</w:t>
      </w:r>
      <w:r w:rsidR="001C51CB">
        <w:rPr>
          <w:rFonts w:cs="Arial"/>
          <w:szCs w:val="24"/>
        </w:rPr>
        <w:t xml:space="preserve"> </w:t>
      </w:r>
      <w:r w:rsidR="00543BEE" w:rsidRPr="003C23EC">
        <w:rPr>
          <w:rFonts w:cs="Arial"/>
          <w:szCs w:val="24"/>
        </w:rPr>
        <w:t>c</w:t>
      </w:r>
      <w:r w:rsidR="00CD6EEE">
        <w:rPr>
          <w:rFonts w:cs="Arial"/>
          <w:szCs w:val="24"/>
        </w:rPr>
        <w:t xml:space="preserve">omo aparece al pie de mi firma, </w:t>
      </w:r>
      <w:r w:rsidR="00543BEE" w:rsidRPr="003C23EC">
        <w:rPr>
          <w:rFonts w:cs="Arial"/>
          <w:szCs w:val="24"/>
        </w:rPr>
        <w:t xml:space="preserve">actuando </w:t>
      </w:r>
      <w:r w:rsidR="00CD6EEE">
        <w:rPr>
          <w:rFonts w:cs="Arial"/>
          <w:szCs w:val="24"/>
        </w:rPr>
        <w:t>en nombre propio</w:t>
      </w:r>
      <w:r w:rsidR="00543BEE" w:rsidRPr="003C23EC">
        <w:rPr>
          <w:rFonts w:cs="Arial"/>
          <w:szCs w:val="24"/>
        </w:rPr>
        <w:t xml:space="preserve">, ante usted respetuosamente acudo de conformidad con el artículo 86 de la Constitución Política y el Decreto Reglamentario 2591 de 1991, con el objeto de que se  ampare </w:t>
      </w:r>
      <w:r w:rsidR="00181A31" w:rsidRPr="003C23EC">
        <w:rPr>
          <w:rFonts w:cs="Arial"/>
          <w:szCs w:val="24"/>
        </w:rPr>
        <w:t xml:space="preserve">los derechos constitucionales fundamentales a la </w:t>
      </w:r>
      <w:r w:rsidR="001F6F7F">
        <w:rPr>
          <w:rFonts w:cs="Arial"/>
          <w:szCs w:val="24"/>
        </w:rPr>
        <w:t xml:space="preserve">salud, a la vida y a la vida en condiciones dignas </w:t>
      </w:r>
      <w:r w:rsidR="00543BEE" w:rsidRPr="003C23EC">
        <w:rPr>
          <w:rFonts w:cs="Arial"/>
          <w:szCs w:val="24"/>
        </w:rPr>
        <w:t>que considero vulnerado</w:t>
      </w:r>
      <w:r w:rsidR="00D16277" w:rsidRPr="003C23EC">
        <w:rPr>
          <w:rFonts w:cs="Arial"/>
          <w:szCs w:val="24"/>
        </w:rPr>
        <w:t>s</w:t>
      </w:r>
      <w:r w:rsidR="00543BEE" w:rsidRPr="003C23EC">
        <w:rPr>
          <w:rFonts w:cs="Arial"/>
          <w:szCs w:val="24"/>
        </w:rPr>
        <w:t xml:space="preserve"> por la omisión en la que </w:t>
      </w:r>
      <w:r w:rsidR="001258BC">
        <w:rPr>
          <w:rFonts w:cs="Arial"/>
          <w:szCs w:val="24"/>
        </w:rPr>
        <w:t xml:space="preserve">incurre la </w:t>
      </w:r>
      <w:r w:rsidR="001258BC" w:rsidRPr="001258BC">
        <w:rPr>
          <w:rFonts w:cs="Arial"/>
          <w:b/>
          <w:szCs w:val="24"/>
        </w:rPr>
        <w:t xml:space="preserve">EPS </w:t>
      </w:r>
      <w:r>
        <w:rPr>
          <w:rFonts w:cs="Arial"/>
          <w:b/>
          <w:szCs w:val="24"/>
        </w:rPr>
        <w:t>SURA.</w:t>
      </w:r>
    </w:p>
    <w:p w:rsidR="005853B6" w:rsidRPr="003C23EC" w:rsidRDefault="005853B6" w:rsidP="00543BEE">
      <w:pPr>
        <w:jc w:val="both"/>
        <w:rPr>
          <w:rFonts w:cs="Arial"/>
          <w:szCs w:val="24"/>
        </w:rPr>
      </w:pPr>
    </w:p>
    <w:p w:rsidR="00543BEE" w:rsidRPr="003C23EC" w:rsidRDefault="00543BEE" w:rsidP="00543BEE">
      <w:pPr>
        <w:jc w:val="both"/>
        <w:rPr>
          <w:rFonts w:cs="Arial"/>
          <w:szCs w:val="24"/>
        </w:rPr>
      </w:pPr>
      <w:r w:rsidRPr="003C23EC">
        <w:rPr>
          <w:rFonts w:cs="Arial"/>
          <w:szCs w:val="24"/>
        </w:rPr>
        <w:t>Esta petición se fundamenta e</w:t>
      </w:r>
      <w:r w:rsidR="005D6C7F" w:rsidRPr="003C23EC">
        <w:rPr>
          <w:rFonts w:cs="Arial"/>
          <w:szCs w:val="24"/>
        </w:rPr>
        <w:t xml:space="preserve">n los siguientes </w:t>
      </w:r>
      <w:r w:rsidRPr="003C23EC">
        <w:rPr>
          <w:rFonts w:cs="Arial"/>
          <w:szCs w:val="24"/>
        </w:rPr>
        <w:t>hechos y consideraciones:</w:t>
      </w:r>
    </w:p>
    <w:p w:rsidR="001F6F7F" w:rsidRDefault="001F6F7F" w:rsidP="00CC7502">
      <w:pPr>
        <w:rPr>
          <w:rFonts w:cs="Arial"/>
          <w:szCs w:val="24"/>
        </w:rPr>
      </w:pPr>
    </w:p>
    <w:p w:rsidR="0079458A" w:rsidRPr="003C23EC" w:rsidRDefault="0079458A" w:rsidP="00CC7502">
      <w:pPr>
        <w:rPr>
          <w:rFonts w:cs="Arial"/>
          <w:szCs w:val="24"/>
        </w:rPr>
      </w:pPr>
    </w:p>
    <w:p w:rsidR="00543BEE" w:rsidRPr="00284604" w:rsidRDefault="00543BEE" w:rsidP="00543BEE">
      <w:pPr>
        <w:jc w:val="center"/>
        <w:rPr>
          <w:rFonts w:cs="Arial"/>
          <w:b/>
          <w:szCs w:val="24"/>
        </w:rPr>
      </w:pPr>
      <w:r w:rsidRPr="00284604">
        <w:rPr>
          <w:rFonts w:cs="Arial"/>
          <w:b/>
          <w:szCs w:val="24"/>
        </w:rPr>
        <w:t>HECHOS</w:t>
      </w:r>
    </w:p>
    <w:p w:rsidR="00543BEE" w:rsidRPr="003C23EC" w:rsidRDefault="00543BEE" w:rsidP="00543BEE">
      <w:pPr>
        <w:jc w:val="center"/>
        <w:rPr>
          <w:rFonts w:cs="Arial"/>
          <w:szCs w:val="24"/>
        </w:rPr>
      </w:pPr>
    </w:p>
    <w:p w:rsidR="00D16277" w:rsidRPr="003C23EC" w:rsidRDefault="00543BEE" w:rsidP="00543BEE">
      <w:pPr>
        <w:jc w:val="both"/>
        <w:rPr>
          <w:rFonts w:cs="Arial"/>
          <w:szCs w:val="24"/>
        </w:rPr>
      </w:pPr>
      <w:r w:rsidRPr="003C23EC">
        <w:rPr>
          <w:rFonts w:cs="Arial"/>
          <w:b/>
          <w:szCs w:val="24"/>
        </w:rPr>
        <w:t>PRIMERO.</w:t>
      </w:r>
      <w:r w:rsidRPr="003C23EC">
        <w:rPr>
          <w:rFonts w:cs="Arial"/>
          <w:szCs w:val="24"/>
        </w:rPr>
        <w:t xml:space="preserve"> </w:t>
      </w:r>
      <w:r w:rsidR="001C51CB">
        <w:rPr>
          <w:rFonts w:cs="Arial"/>
          <w:szCs w:val="24"/>
        </w:rPr>
        <w:t>Actualmente</w:t>
      </w:r>
      <w:r w:rsidR="005853B6">
        <w:rPr>
          <w:rFonts w:cs="Arial"/>
          <w:szCs w:val="24"/>
        </w:rPr>
        <w:t xml:space="preserve"> t</w:t>
      </w:r>
      <w:r w:rsidR="008D30F9">
        <w:rPr>
          <w:rFonts w:cs="Arial"/>
          <w:szCs w:val="24"/>
        </w:rPr>
        <w:t xml:space="preserve">engo </w:t>
      </w:r>
      <w:r w:rsidR="00B930B8">
        <w:rPr>
          <w:rFonts w:cs="Arial"/>
          <w:szCs w:val="24"/>
        </w:rPr>
        <w:t>32</w:t>
      </w:r>
      <w:r w:rsidR="00DB0288">
        <w:rPr>
          <w:rFonts w:cs="Arial"/>
          <w:szCs w:val="24"/>
        </w:rPr>
        <w:t xml:space="preserve"> </w:t>
      </w:r>
      <w:r w:rsidR="00CD6EEE">
        <w:rPr>
          <w:rFonts w:cs="Arial"/>
          <w:szCs w:val="24"/>
        </w:rPr>
        <w:t xml:space="preserve">años </w:t>
      </w:r>
      <w:r w:rsidR="001C51CB">
        <w:rPr>
          <w:rFonts w:cs="Arial"/>
          <w:szCs w:val="24"/>
        </w:rPr>
        <w:t xml:space="preserve">de edad y </w:t>
      </w:r>
      <w:r w:rsidR="0097337C">
        <w:rPr>
          <w:rFonts w:cs="Arial"/>
          <w:szCs w:val="24"/>
        </w:rPr>
        <w:t>me encuentro afiliada</w:t>
      </w:r>
      <w:r w:rsidR="005853B6">
        <w:rPr>
          <w:rFonts w:cs="Arial"/>
          <w:szCs w:val="24"/>
        </w:rPr>
        <w:t xml:space="preserve"> a la </w:t>
      </w:r>
      <w:r w:rsidR="005853B6" w:rsidRPr="00590808">
        <w:rPr>
          <w:rFonts w:cs="Arial"/>
          <w:b/>
          <w:szCs w:val="24"/>
        </w:rPr>
        <w:t xml:space="preserve">EPS </w:t>
      </w:r>
      <w:r w:rsidR="0097337C">
        <w:rPr>
          <w:rFonts w:cs="Arial"/>
          <w:b/>
          <w:szCs w:val="24"/>
        </w:rPr>
        <w:t>SURA</w:t>
      </w:r>
      <w:r w:rsidR="0079458A">
        <w:rPr>
          <w:rFonts w:cs="Arial"/>
          <w:b/>
          <w:szCs w:val="24"/>
        </w:rPr>
        <w:t xml:space="preserve"> </w:t>
      </w:r>
      <w:r w:rsidR="0079458A">
        <w:rPr>
          <w:rFonts w:cs="Arial"/>
          <w:szCs w:val="24"/>
        </w:rPr>
        <w:t xml:space="preserve"> en el régimen </w:t>
      </w:r>
      <w:r w:rsidR="0097337C">
        <w:rPr>
          <w:rFonts w:cs="Arial"/>
          <w:szCs w:val="24"/>
        </w:rPr>
        <w:t xml:space="preserve">contributivo </w:t>
      </w:r>
    </w:p>
    <w:p w:rsidR="00543BEE" w:rsidRPr="003C23EC" w:rsidRDefault="00543BEE" w:rsidP="00543BEE">
      <w:pPr>
        <w:jc w:val="both"/>
        <w:rPr>
          <w:rFonts w:cs="Arial"/>
          <w:szCs w:val="24"/>
        </w:rPr>
      </w:pPr>
    </w:p>
    <w:p w:rsidR="00AE33F2" w:rsidRPr="003C23EC" w:rsidRDefault="00543BEE" w:rsidP="00AE33F2">
      <w:pPr>
        <w:jc w:val="both"/>
        <w:rPr>
          <w:rFonts w:cs="Arial"/>
          <w:b/>
          <w:szCs w:val="24"/>
        </w:rPr>
      </w:pPr>
      <w:r w:rsidRPr="003C23EC">
        <w:rPr>
          <w:rFonts w:cs="Arial"/>
          <w:b/>
          <w:szCs w:val="24"/>
        </w:rPr>
        <w:t>SEGUNDO.</w:t>
      </w:r>
      <w:r w:rsidR="00CD6EEE">
        <w:rPr>
          <w:rFonts w:cs="Arial"/>
          <w:szCs w:val="24"/>
        </w:rPr>
        <w:t xml:space="preserve"> Pad</w:t>
      </w:r>
      <w:r w:rsidR="00CC7502">
        <w:rPr>
          <w:rFonts w:cs="Arial"/>
          <w:szCs w:val="24"/>
        </w:rPr>
        <w:t>ezco de la patología</w:t>
      </w:r>
      <w:r w:rsidR="0097337C">
        <w:rPr>
          <w:rFonts w:cs="Arial"/>
          <w:szCs w:val="24"/>
        </w:rPr>
        <w:t xml:space="preserve"> huérfana</w:t>
      </w:r>
      <w:r w:rsidR="00CC7502">
        <w:rPr>
          <w:rFonts w:cs="Arial"/>
          <w:szCs w:val="24"/>
        </w:rPr>
        <w:t xml:space="preserve"> denominada </w:t>
      </w:r>
      <w:r w:rsidR="0097337C" w:rsidRPr="00B930B8">
        <w:rPr>
          <w:rFonts w:cs="Arial"/>
          <w:szCs w:val="24"/>
        </w:rPr>
        <w:t xml:space="preserve">MIASTENIA </w:t>
      </w:r>
      <w:r w:rsidR="00B930B8" w:rsidRPr="00B930B8">
        <w:rPr>
          <w:rFonts w:cs="Arial"/>
          <w:szCs w:val="24"/>
        </w:rPr>
        <w:t xml:space="preserve">GENERALIZADA AUTOINMUNE CON ANTICUERPOS </w:t>
      </w:r>
      <w:proofErr w:type="spellStart"/>
      <w:r w:rsidR="00B930B8" w:rsidRPr="00B930B8">
        <w:rPr>
          <w:rFonts w:cs="Arial"/>
          <w:szCs w:val="24"/>
        </w:rPr>
        <w:t>AChR</w:t>
      </w:r>
      <w:proofErr w:type="spellEnd"/>
      <w:r w:rsidR="00B930B8" w:rsidRPr="00B930B8">
        <w:rPr>
          <w:rFonts w:cs="Arial"/>
          <w:szCs w:val="24"/>
        </w:rPr>
        <w:t xml:space="preserve"> Positivos y otras </w:t>
      </w:r>
      <w:r w:rsidR="001C51CB">
        <w:rPr>
          <w:rFonts w:cs="Arial"/>
          <w:szCs w:val="24"/>
        </w:rPr>
        <w:t xml:space="preserve">la cual genera indescriptibles dolores y empeora cada vez más mi </w:t>
      </w:r>
      <w:r w:rsidR="00B930B8">
        <w:rPr>
          <w:rFonts w:cs="Arial"/>
          <w:szCs w:val="24"/>
        </w:rPr>
        <w:t xml:space="preserve">calidad de </w:t>
      </w:r>
      <w:r w:rsidR="001C51CB">
        <w:rPr>
          <w:rFonts w:cs="Arial"/>
          <w:szCs w:val="24"/>
        </w:rPr>
        <w:t xml:space="preserve">vida </w:t>
      </w:r>
    </w:p>
    <w:p w:rsidR="009A27F6" w:rsidRPr="003C23EC" w:rsidRDefault="009A27F6" w:rsidP="00543BEE">
      <w:pPr>
        <w:jc w:val="both"/>
        <w:rPr>
          <w:rFonts w:cs="Arial"/>
          <w:szCs w:val="24"/>
        </w:rPr>
      </w:pPr>
    </w:p>
    <w:p w:rsidR="002922C8" w:rsidRPr="003C23EC" w:rsidRDefault="0073196E" w:rsidP="002922C8">
      <w:pPr>
        <w:jc w:val="both"/>
        <w:rPr>
          <w:rFonts w:cs="Arial"/>
          <w:b/>
          <w:szCs w:val="24"/>
        </w:rPr>
      </w:pPr>
      <w:r w:rsidRPr="003C23EC">
        <w:rPr>
          <w:rFonts w:cs="Arial"/>
          <w:b/>
          <w:szCs w:val="24"/>
        </w:rPr>
        <w:t>TERCERO</w:t>
      </w:r>
      <w:r w:rsidRPr="003C23EC">
        <w:rPr>
          <w:rFonts w:cs="Arial"/>
          <w:szCs w:val="24"/>
        </w:rPr>
        <w:t xml:space="preserve">. </w:t>
      </w:r>
      <w:r w:rsidR="0097337C">
        <w:rPr>
          <w:rFonts w:cs="Arial"/>
          <w:szCs w:val="24"/>
        </w:rPr>
        <w:t>E</w:t>
      </w:r>
      <w:r w:rsidR="005874FE">
        <w:rPr>
          <w:rFonts w:cs="Arial"/>
          <w:szCs w:val="24"/>
        </w:rPr>
        <w:t xml:space="preserve"> médico </w:t>
      </w:r>
      <w:r w:rsidR="0097337C">
        <w:rPr>
          <w:rFonts w:cs="Arial"/>
          <w:szCs w:val="24"/>
        </w:rPr>
        <w:t>tratante</w:t>
      </w:r>
      <w:r w:rsidR="00CD6EEE">
        <w:rPr>
          <w:rFonts w:cs="Arial"/>
          <w:szCs w:val="24"/>
        </w:rPr>
        <w:t xml:space="preserve"> me ordena </w:t>
      </w:r>
      <w:r w:rsidR="0079458A">
        <w:rPr>
          <w:rFonts w:cs="Arial"/>
          <w:szCs w:val="24"/>
        </w:rPr>
        <w:t xml:space="preserve">los </w:t>
      </w:r>
      <w:r w:rsidR="0097337C">
        <w:rPr>
          <w:rFonts w:cs="Arial"/>
          <w:szCs w:val="24"/>
        </w:rPr>
        <w:t>medicamentos</w:t>
      </w:r>
      <w:r w:rsidR="0079458A">
        <w:rPr>
          <w:rFonts w:cs="Arial"/>
          <w:szCs w:val="24"/>
        </w:rPr>
        <w:t xml:space="preserve"> </w:t>
      </w:r>
      <w:r w:rsidR="0097337C" w:rsidRPr="00B930B8">
        <w:rPr>
          <w:rFonts w:cs="Arial"/>
          <w:szCs w:val="24"/>
        </w:rPr>
        <w:t>MICOFENOLATO MOFETIL</w:t>
      </w:r>
      <w:r w:rsidR="00B930B8" w:rsidRPr="00B930B8">
        <w:rPr>
          <w:rFonts w:cs="Arial"/>
          <w:szCs w:val="24"/>
        </w:rPr>
        <w:t>O</w:t>
      </w:r>
      <w:r w:rsidR="0097337C" w:rsidRPr="00B930B8">
        <w:rPr>
          <w:rFonts w:cs="Arial"/>
          <w:szCs w:val="24"/>
        </w:rPr>
        <w:t xml:space="preserve"> </w:t>
      </w:r>
      <w:r w:rsidR="00B930B8" w:rsidRPr="00B930B8">
        <w:rPr>
          <w:rFonts w:cs="Arial"/>
          <w:szCs w:val="24"/>
        </w:rPr>
        <w:t>TABLETA RECUBIERTA 500, Tomar 4 cada 24 horas, por 180 días, cantidad 720, tomar 2 en la mañana y 2 en la noche</w:t>
      </w:r>
      <w:r w:rsidR="00DB0288" w:rsidRPr="00B930B8">
        <w:rPr>
          <w:rFonts w:cs="Arial"/>
          <w:szCs w:val="24"/>
        </w:rPr>
        <w:t>,</w:t>
      </w:r>
      <w:r w:rsidR="0079458A">
        <w:rPr>
          <w:rFonts w:cs="Arial"/>
          <w:szCs w:val="24"/>
        </w:rPr>
        <w:t xml:space="preserve"> los </w:t>
      </w:r>
      <w:r w:rsidR="005874FE">
        <w:rPr>
          <w:rFonts w:cs="Arial"/>
          <w:szCs w:val="24"/>
        </w:rPr>
        <w:t>cuales son necesario</w:t>
      </w:r>
      <w:r w:rsidR="005874FE" w:rsidRPr="005874FE">
        <w:rPr>
          <w:rFonts w:cs="Arial"/>
          <w:szCs w:val="24"/>
        </w:rPr>
        <w:t xml:space="preserve">s para </w:t>
      </w:r>
      <w:r w:rsidR="00284604">
        <w:rPr>
          <w:rFonts w:cs="Arial"/>
          <w:szCs w:val="24"/>
        </w:rPr>
        <w:t>tratar</w:t>
      </w:r>
      <w:r w:rsidR="005874FE" w:rsidRPr="005874FE">
        <w:rPr>
          <w:rFonts w:cs="Arial"/>
          <w:szCs w:val="24"/>
        </w:rPr>
        <w:t xml:space="preserve"> mi patología </w:t>
      </w:r>
      <w:r w:rsidR="005853B6">
        <w:rPr>
          <w:rFonts w:cs="Arial"/>
          <w:szCs w:val="24"/>
        </w:rPr>
        <w:t>y e</w:t>
      </w:r>
      <w:r w:rsidR="008D30F9">
        <w:rPr>
          <w:rFonts w:cs="Arial"/>
          <w:szCs w:val="24"/>
        </w:rPr>
        <w:t>vitar perjuicios irremediables</w:t>
      </w:r>
      <w:r w:rsidR="0079458A">
        <w:rPr>
          <w:rFonts w:cs="Arial"/>
          <w:szCs w:val="24"/>
        </w:rPr>
        <w:t>.</w:t>
      </w:r>
      <w:r w:rsidR="008D30F9">
        <w:rPr>
          <w:rFonts w:cs="Arial"/>
          <w:szCs w:val="24"/>
        </w:rPr>
        <w:t xml:space="preserve"> </w:t>
      </w:r>
    </w:p>
    <w:p w:rsidR="00AE33F2" w:rsidRPr="003C23EC" w:rsidRDefault="00AE33F2" w:rsidP="002922C8">
      <w:pPr>
        <w:jc w:val="both"/>
        <w:rPr>
          <w:rFonts w:cs="Arial"/>
          <w:szCs w:val="24"/>
        </w:rPr>
      </w:pPr>
    </w:p>
    <w:p w:rsidR="00AE33F2" w:rsidRPr="003C23EC" w:rsidRDefault="00AE33F2" w:rsidP="00AE33F2">
      <w:pPr>
        <w:jc w:val="both"/>
        <w:rPr>
          <w:rFonts w:cs="Arial"/>
          <w:b/>
          <w:szCs w:val="24"/>
        </w:rPr>
      </w:pPr>
      <w:r w:rsidRPr="00392519">
        <w:rPr>
          <w:rFonts w:cs="Arial"/>
          <w:b/>
          <w:szCs w:val="24"/>
        </w:rPr>
        <w:t>CUARTO</w:t>
      </w:r>
      <w:r w:rsidRPr="003C23EC">
        <w:rPr>
          <w:rFonts w:cs="Arial"/>
          <w:szCs w:val="24"/>
        </w:rPr>
        <w:t xml:space="preserve">. </w:t>
      </w:r>
      <w:r w:rsidR="005874FE">
        <w:rPr>
          <w:rFonts w:cs="Arial"/>
          <w:szCs w:val="24"/>
        </w:rPr>
        <w:t xml:space="preserve">Señor juez </w:t>
      </w:r>
      <w:r w:rsidR="0097337C">
        <w:rPr>
          <w:rFonts w:cs="Arial"/>
          <w:szCs w:val="24"/>
        </w:rPr>
        <w:t xml:space="preserve">en reiteradas ocasiones, se han efectuado reclamaciones ante la </w:t>
      </w:r>
      <w:r w:rsidR="0097337C" w:rsidRPr="0097337C">
        <w:rPr>
          <w:rFonts w:cs="Arial"/>
          <w:b/>
          <w:szCs w:val="24"/>
        </w:rPr>
        <w:t>EPS SURA</w:t>
      </w:r>
      <w:r w:rsidR="0097337C">
        <w:rPr>
          <w:rFonts w:cs="Arial"/>
          <w:szCs w:val="24"/>
        </w:rPr>
        <w:t xml:space="preserve"> </w:t>
      </w:r>
      <w:r w:rsidR="00B930B8">
        <w:rPr>
          <w:rFonts w:cs="Arial"/>
          <w:szCs w:val="24"/>
        </w:rPr>
        <w:t>para la entrega del medicamento</w:t>
      </w:r>
      <w:r w:rsidR="0097337C">
        <w:rPr>
          <w:rFonts w:cs="Arial"/>
          <w:szCs w:val="24"/>
        </w:rPr>
        <w:t xml:space="preserve">, y estos se </w:t>
      </w:r>
      <w:r w:rsidR="001258BC">
        <w:rPr>
          <w:rFonts w:cs="Arial"/>
          <w:szCs w:val="24"/>
        </w:rPr>
        <w:t xml:space="preserve"> </w:t>
      </w:r>
      <w:r w:rsidR="0097337C">
        <w:rPr>
          <w:rFonts w:cs="Arial"/>
          <w:szCs w:val="24"/>
        </w:rPr>
        <w:t xml:space="preserve">niegan a entregarlo, bajo la excusa que no cuenta con registro </w:t>
      </w:r>
      <w:r w:rsidR="00B930B8">
        <w:rPr>
          <w:rFonts w:cs="Arial"/>
          <w:szCs w:val="24"/>
        </w:rPr>
        <w:t>con la medicina</w:t>
      </w:r>
      <w:r w:rsidR="0097337C" w:rsidRPr="0097337C">
        <w:rPr>
          <w:rFonts w:cs="Arial"/>
          <w:b/>
          <w:szCs w:val="24"/>
        </w:rPr>
        <w:t>.</w:t>
      </w:r>
      <w:r w:rsidR="0097337C">
        <w:rPr>
          <w:rFonts w:cs="Arial"/>
          <w:szCs w:val="24"/>
        </w:rPr>
        <w:t xml:space="preserve"> </w:t>
      </w:r>
    </w:p>
    <w:p w:rsidR="00AE33F2" w:rsidRPr="003C23EC" w:rsidRDefault="00AE33F2" w:rsidP="00AE33F2">
      <w:pPr>
        <w:pStyle w:val="paragraph"/>
        <w:spacing w:before="0" w:beforeAutospacing="0" w:after="0" w:afterAutospacing="0"/>
        <w:jc w:val="both"/>
        <w:textAlignment w:val="baseline"/>
        <w:rPr>
          <w:rFonts w:ascii="Arial" w:hAnsi="Arial" w:cs="Arial"/>
        </w:rPr>
      </w:pPr>
    </w:p>
    <w:p w:rsidR="00E75974" w:rsidRDefault="00CD6EEE" w:rsidP="00AE33F2">
      <w:pPr>
        <w:jc w:val="both"/>
        <w:rPr>
          <w:rFonts w:cs="Arial"/>
          <w:szCs w:val="24"/>
        </w:rPr>
      </w:pPr>
      <w:r>
        <w:rPr>
          <w:rFonts w:cs="Arial"/>
          <w:b/>
          <w:szCs w:val="24"/>
        </w:rPr>
        <w:t xml:space="preserve">QUINTO. </w:t>
      </w:r>
      <w:r w:rsidR="00E75974">
        <w:rPr>
          <w:rFonts w:cs="Arial"/>
          <w:szCs w:val="24"/>
        </w:rPr>
        <w:t xml:space="preserve">Señor juez, mi estado de salud cada día empeora más y no existe un medicamento más adecuado </w:t>
      </w:r>
      <w:r w:rsidR="00A36FBD">
        <w:rPr>
          <w:rFonts w:cs="Arial"/>
          <w:szCs w:val="24"/>
        </w:rPr>
        <w:t xml:space="preserve">que el mencionado </w:t>
      </w:r>
      <w:r w:rsidR="00E75974">
        <w:rPr>
          <w:rFonts w:cs="Arial"/>
          <w:szCs w:val="24"/>
        </w:rPr>
        <w:t>para mi tratamiento que el ordenado por el medico</w:t>
      </w:r>
      <w:r w:rsidR="00A36FBD">
        <w:rPr>
          <w:rFonts w:cs="Arial"/>
          <w:szCs w:val="24"/>
        </w:rPr>
        <w:t xml:space="preserve"> (ver historia clínica)</w:t>
      </w:r>
      <w:r w:rsidR="00E75974">
        <w:rPr>
          <w:rFonts w:cs="Arial"/>
          <w:szCs w:val="24"/>
        </w:rPr>
        <w:t xml:space="preserve">; así pues que la negación de la </w:t>
      </w:r>
      <w:r w:rsidR="00E75974" w:rsidRPr="00E75974">
        <w:rPr>
          <w:rFonts w:cs="Arial"/>
          <w:b/>
          <w:szCs w:val="24"/>
        </w:rPr>
        <w:t>EPS SURA</w:t>
      </w:r>
      <w:r w:rsidR="00E75974">
        <w:rPr>
          <w:rFonts w:cs="Arial"/>
          <w:szCs w:val="24"/>
        </w:rPr>
        <w:t xml:space="preserve"> para entregarlo constituye una grave vulneración a mis derechos, pues por la falta de suministro del medicamento mi estado de salud cada día empeora más. </w:t>
      </w:r>
    </w:p>
    <w:p w:rsidR="00AE33F2" w:rsidRPr="00392519" w:rsidRDefault="00AE33F2" w:rsidP="00AE33F2">
      <w:pPr>
        <w:jc w:val="both"/>
        <w:rPr>
          <w:rFonts w:cs="Arial"/>
          <w:szCs w:val="24"/>
        </w:rPr>
      </w:pPr>
    </w:p>
    <w:p w:rsidR="00177CE3" w:rsidRPr="003C23EC" w:rsidRDefault="005853B6" w:rsidP="00AE33F2">
      <w:pPr>
        <w:jc w:val="both"/>
        <w:rPr>
          <w:rFonts w:cs="Arial"/>
          <w:szCs w:val="24"/>
        </w:rPr>
      </w:pPr>
      <w:r>
        <w:rPr>
          <w:rFonts w:cs="Arial"/>
          <w:b/>
          <w:szCs w:val="24"/>
        </w:rPr>
        <w:t>SEXTO</w:t>
      </w:r>
      <w:r w:rsidR="00D150DC" w:rsidRPr="001F6F7F">
        <w:rPr>
          <w:rFonts w:cs="Arial"/>
          <w:b/>
          <w:szCs w:val="24"/>
        </w:rPr>
        <w:t>.</w:t>
      </w:r>
      <w:r w:rsidR="00D150DC" w:rsidRPr="00392519">
        <w:rPr>
          <w:rFonts w:cs="Arial"/>
          <w:szCs w:val="24"/>
        </w:rPr>
        <w:t xml:space="preserve"> </w:t>
      </w:r>
      <w:r w:rsidR="0073196E" w:rsidRPr="00392519">
        <w:rPr>
          <w:rFonts w:cs="Arial"/>
          <w:szCs w:val="24"/>
        </w:rPr>
        <w:t xml:space="preserve">Por tal razón, acudo ante usted señor Juez para que proteja </w:t>
      </w:r>
      <w:r w:rsidR="001F6F7F">
        <w:rPr>
          <w:rFonts w:cs="Arial"/>
          <w:szCs w:val="24"/>
        </w:rPr>
        <w:t xml:space="preserve">mis </w:t>
      </w:r>
      <w:r w:rsidR="0073196E" w:rsidRPr="00392519">
        <w:rPr>
          <w:rFonts w:cs="Arial"/>
          <w:szCs w:val="24"/>
        </w:rPr>
        <w:t xml:space="preserve">derechos constitucionales fundamentales a la </w:t>
      </w:r>
      <w:r w:rsidR="001F6F7F">
        <w:rPr>
          <w:rFonts w:cs="Arial"/>
          <w:szCs w:val="24"/>
        </w:rPr>
        <w:t>salud, a la vida y a la vida en condiciones dignas,</w:t>
      </w:r>
      <w:r w:rsidR="0073196E" w:rsidRPr="003C23EC">
        <w:rPr>
          <w:rFonts w:cs="Arial"/>
          <w:szCs w:val="24"/>
        </w:rPr>
        <w:t xml:space="preserve"> los cuales considero vulnerados por la </w:t>
      </w:r>
      <w:r w:rsidR="001F6F7F">
        <w:rPr>
          <w:rFonts w:cs="Arial"/>
          <w:szCs w:val="24"/>
        </w:rPr>
        <w:t xml:space="preserve">dilación injustificada en la </w:t>
      </w:r>
      <w:r w:rsidR="00E75974">
        <w:rPr>
          <w:rFonts w:cs="Arial"/>
          <w:szCs w:val="24"/>
        </w:rPr>
        <w:t xml:space="preserve">entrega de los medicamentos </w:t>
      </w:r>
      <w:r w:rsidR="005874FE">
        <w:rPr>
          <w:rFonts w:cs="Arial"/>
          <w:szCs w:val="24"/>
        </w:rPr>
        <w:t xml:space="preserve">por parte de  la </w:t>
      </w:r>
      <w:r w:rsidR="00E75974">
        <w:rPr>
          <w:rFonts w:cs="Arial"/>
          <w:b/>
          <w:szCs w:val="24"/>
        </w:rPr>
        <w:t>SURA</w:t>
      </w:r>
      <w:r w:rsidR="0079458A">
        <w:rPr>
          <w:rFonts w:cs="Arial"/>
          <w:b/>
          <w:szCs w:val="24"/>
        </w:rPr>
        <w:t xml:space="preserve">EPS. </w:t>
      </w:r>
    </w:p>
    <w:p w:rsidR="001F6F7F" w:rsidRDefault="001F6F7F" w:rsidP="00BE2095">
      <w:pPr>
        <w:rPr>
          <w:rFonts w:cs="Arial"/>
          <w:szCs w:val="24"/>
        </w:rPr>
      </w:pPr>
    </w:p>
    <w:p w:rsidR="0079458A" w:rsidRPr="003C23EC" w:rsidRDefault="0079458A" w:rsidP="00BE2095">
      <w:pPr>
        <w:rPr>
          <w:rFonts w:cs="Arial"/>
          <w:szCs w:val="24"/>
        </w:rPr>
      </w:pPr>
    </w:p>
    <w:p w:rsidR="00AE33F2" w:rsidRPr="003C23EC" w:rsidRDefault="00AE33F2" w:rsidP="00AE33F2">
      <w:pPr>
        <w:jc w:val="center"/>
        <w:rPr>
          <w:rFonts w:cs="Arial"/>
          <w:b/>
          <w:szCs w:val="24"/>
        </w:rPr>
      </w:pPr>
      <w:r w:rsidRPr="003C23EC">
        <w:rPr>
          <w:rFonts w:cs="Arial"/>
          <w:b/>
          <w:szCs w:val="24"/>
        </w:rPr>
        <w:t>DERECHOS CUYA PROTECCIÓN SE DEMANDA</w:t>
      </w:r>
    </w:p>
    <w:p w:rsidR="00AE33F2" w:rsidRPr="003C23EC" w:rsidRDefault="00AE33F2" w:rsidP="00AE33F2">
      <w:pPr>
        <w:jc w:val="both"/>
        <w:rPr>
          <w:rFonts w:cs="Arial"/>
          <w:b/>
          <w:szCs w:val="24"/>
        </w:rPr>
      </w:pPr>
    </w:p>
    <w:p w:rsidR="0013738F" w:rsidRPr="0013738F" w:rsidRDefault="0013738F" w:rsidP="0013738F">
      <w:pPr>
        <w:shd w:val="clear" w:color="auto" w:fill="FFFFFF"/>
        <w:ind w:right="-7"/>
        <w:jc w:val="both"/>
        <w:rPr>
          <w:rFonts w:cs="Arial"/>
          <w:b/>
          <w:iCs/>
          <w:color w:val="000000"/>
          <w:szCs w:val="24"/>
          <w:lang w:eastAsia="es-CO"/>
        </w:rPr>
      </w:pPr>
      <w:r w:rsidRPr="0013738F">
        <w:rPr>
          <w:rFonts w:cs="Arial"/>
          <w:b/>
          <w:iCs/>
          <w:color w:val="000000"/>
          <w:szCs w:val="24"/>
          <w:lang w:eastAsia="es-CO"/>
        </w:rPr>
        <w:t>SENTENCIA T 001 DE 2018</w:t>
      </w:r>
    </w:p>
    <w:p w:rsidR="0013738F" w:rsidRPr="0013738F" w:rsidRDefault="0013738F" w:rsidP="0013738F">
      <w:pPr>
        <w:shd w:val="clear" w:color="auto" w:fill="FFFFFF"/>
        <w:ind w:right="-7"/>
        <w:jc w:val="both"/>
        <w:rPr>
          <w:rFonts w:cs="Arial"/>
          <w:b/>
          <w:iCs/>
          <w:color w:val="000000"/>
          <w:szCs w:val="24"/>
          <w:lang w:eastAsia="es-CO"/>
        </w:rPr>
      </w:pPr>
    </w:p>
    <w:p w:rsidR="0013738F" w:rsidRPr="0013738F" w:rsidRDefault="0013738F" w:rsidP="0013738F">
      <w:pPr>
        <w:shd w:val="clear" w:color="auto" w:fill="FFFFFF"/>
        <w:ind w:right="-7"/>
        <w:jc w:val="both"/>
        <w:rPr>
          <w:rFonts w:cs="Arial"/>
          <w:iCs/>
          <w:color w:val="000000"/>
          <w:szCs w:val="24"/>
          <w:lang w:eastAsia="es-CO"/>
        </w:rPr>
      </w:pPr>
      <w:r w:rsidRPr="0013738F">
        <w:rPr>
          <w:rFonts w:cs="Arial"/>
          <w:iCs/>
          <w:color w:val="000000"/>
          <w:szCs w:val="24"/>
          <w:lang w:eastAsia="es-CO"/>
        </w:rPr>
        <w:t> </w:t>
      </w:r>
    </w:p>
    <w:p w:rsidR="0013738F" w:rsidRPr="0013738F" w:rsidRDefault="0013738F" w:rsidP="0013738F">
      <w:pPr>
        <w:shd w:val="clear" w:color="auto" w:fill="FFFFFF"/>
        <w:ind w:right="-7"/>
        <w:jc w:val="both"/>
        <w:rPr>
          <w:rFonts w:cs="Arial"/>
          <w:iCs/>
          <w:color w:val="000000"/>
          <w:szCs w:val="24"/>
          <w:lang w:eastAsia="es-CO"/>
        </w:rPr>
      </w:pPr>
      <w:r w:rsidRPr="0013738F">
        <w:rPr>
          <w:rFonts w:cs="Arial"/>
          <w:iCs/>
          <w:color w:val="000000"/>
          <w:szCs w:val="24"/>
          <w:lang w:eastAsia="es-CO"/>
        </w:rPr>
        <w:t>Ahora bien, la Corte se ha referido reiteradamente a la existencia de dos vías para acceder a un medicamento que no tiene el registro INVIMA para determinada patología</w:t>
      </w:r>
      <w:bookmarkStart w:id="1" w:name="_ftnref41"/>
      <w:r w:rsidRPr="0013738F">
        <w:rPr>
          <w:rFonts w:cs="Arial"/>
          <w:iCs/>
          <w:color w:val="000000"/>
          <w:szCs w:val="24"/>
          <w:lang w:eastAsia="es-CO"/>
        </w:rPr>
        <w:fldChar w:fldCharType="begin"/>
      </w:r>
      <w:r w:rsidRPr="0013738F">
        <w:rPr>
          <w:rFonts w:cs="Arial"/>
          <w:iCs/>
          <w:color w:val="000000"/>
          <w:szCs w:val="24"/>
          <w:lang w:eastAsia="es-CO"/>
        </w:rPr>
        <w:instrText xml:space="preserve"> HYPERLINK "https://www.corteconstitucional.gov.co/relatoria/2018/T-001-18.htm" \l "_ftn41" \o "" </w:instrText>
      </w:r>
      <w:r w:rsidRPr="0013738F">
        <w:rPr>
          <w:rFonts w:cs="Arial"/>
          <w:iCs/>
          <w:color w:val="000000"/>
          <w:szCs w:val="24"/>
          <w:lang w:eastAsia="es-CO"/>
        </w:rPr>
        <w:fldChar w:fldCharType="separate"/>
      </w:r>
      <w:r w:rsidRPr="0013738F">
        <w:rPr>
          <w:rFonts w:cs="Arial"/>
          <w:iCs/>
          <w:color w:val="000000"/>
          <w:szCs w:val="24"/>
          <w:lang w:eastAsia="es-CO"/>
        </w:rPr>
        <w:t>[41]</w:t>
      </w:r>
      <w:r w:rsidRPr="0013738F">
        <w:rPr>
          <w:rFonts w:cs="Arial"/>
          <w:iCs/>
          <w:color w:val="000000"/>
          <w:szCs w:val="24"/>
          <w:lang w:eastAsia="es-CO"/>
        </w:rPr>
        <w:fldChar w:fldCharType="end"/>
      </w:r>
      <w:bookmarkEnd w:id="1"/>
      <w:r w:rsidRPr="0013738F">
        <w:rPr>
          <w:rFonts w:cs="Arial"/>
          <w:iCs/>
          <w:color w:val="000000"/>
          <w:szCs w:val="24"/>
          <w:lang w:eastAsia="es-CO"/>
        </w:rPr>
        <w:t>. Una primera, la ya mencionada en el artículo 128 de la Resolución 5269 de 2017, que para la fecha de los hechos correspondía al artículo 134 de la Resolución 5592 de 2015 del Ministerio de Salud y de la Protección Social (regla general), y otra que es el consenso que exista en la comunidad científica sobre el particular.</w:t>
      </w:r>
    </w:p>
    <w:p w:rsidR="0013738F" w:rsidRPr="0013738F" w:rsidRDefault="0013738F" w:rsidP="0013738F">
      <w:pPr>
        <w:shd w:val="clear" w:color="auto" w:fill="FFFFFF"/>
        <w:ind w:right="-7"/>
        <w:jc w:val="both"/>
        <w:rPr>
          <w:rFonts w:cs="Arial"/>
          <w:iCs/>
          <w:color w:val="000000"/>
          <w:szCs w:val="24"/>
          <w:lang w:eastAsia="es-CO"/>
        </w:rPr>
      </w:pPr>
      <w:r w:rsidRPr="0013738F">
        <w:rPr>
          <w:rFonts w:cs="Arial"/>
          <w:iCs/>
          <w:color w:val="000000"/>
          <w:szCs w:val="24"/>
          <w:lang w:eastAsia="es-CO"/>
        </w:rPr>
        <w:t> </w:t>
      </w:r>
    </w:p>
    <w:p w:rsidR="0013738F" w:rsidRPr="0013738F" w:rsidRDefault="0013738F" w:rsidP="0013738F">
      <w:pPr>
        <w:shd w:val="clear" w:color="auto" w:fill="FFFFFF"/>
        <w:ind w:right="-7"/>
        <w:jc w:val="both"/>
        <w:rPr>
          <w:rFonts w:cs="Arial"/>
          <w:iCs/>
          <w:color w:val="000000"/>
          <w:szCs w:val="24"/>
          <w:lang w:eastAsia="es-CO"/>
        </w:rPr>
      </w:pPr>
      <w:r w:rsidRPr="0013738F">
        <w:rPr>
          <w:rFonts w:cs="Arial"/>
          <w:iCs/>
          <w:color w:val="000000"/>
          <w:szCs w:val="24"/>
          <w:lang w:eastAsia="es-CO"/>
        </w:rPr>
        <w:t>De esta manera, en sentencia T-027 de 2015</w:t>
      </w:r>
      <w:bookmarkStart w:id="2" w:name="_ftnref42"/>
      <w:r w:rsidRPr="0013738F">
        <w:rPr>
          <w:rFonts w:cs="Arial"/>
          <w:iCs/>
          <w:color w:val="000000"/>
          <w:szCs w:val="24"/>
          <w:lang w:eastAsia="es-CO"/>
        </w:rPr>
        <w:fldChar w:fldCharType="begin"/>
      </w:r>
      <w:r w:rsidRPr="0013738F">
        <w:rPr>
          <w:rFonts w:cs="Arial"/>
          <w:iCs/>
          <w:color w:val="000000"/>
          <w:szCs w:val="24"/>
          <w:lang w:eastAsia="es-CO"/>
        </w:rPr>
        <w:instrText xml:space="preserve"> HYPERLINK "https://www.corteconstitucional.gov.co/relatoria/2018/T-001-18.htm" \l "_ftn42" \o "" </w:instrText>
      </w:r>
      <w:r w:rsidRPr="0013738F">
        <w:rPr>
          <w:rFonts w:cs="Arial"/>
          <w:iCs/>
          <w:color w:val="000000"/>
          <w:szCs w:val="24"/>
          <w:lang w:eastAsia="es-CO"/>
        </w:rPr>
        <w:fldChar w:fldCharType="separate"/>
      </w:r>
      <w:r w:rsidRPr="0013738F">
        <w:rPr>
          <w:rFonts w:cs="Arial"/>
          <w:iCs/>
          <w:color w:val="000000"/>
          <w:szCs w:val="24"/>
          <w:lang w:eastAsia="es-CO"/>
        </w:rPr>
        <w:t>[42]</w:t>
      </w:r>
      <w:r w:rsidRPr="0013738F">
        <w:rPr>
          <w:rFonts w:cs="Arial"/>
          <w:iCs/>
          <w:color w:val="000000"/>
          <w:szCs w:val="24"/>
          <w:lang w:eastAsia="es-CO"/>
        </w:rPr>
        <w:fldChar w:fldCharType="end"/>
      </w:r>
      <w:bookmarkEnd w:id="2"/>
      <w:r w:rsidRPr="0013738F">
        <w:rPr>
          <w:rFonts w:cs="Arial"/>
          <w:iCs/>
          <w:color w:val="000000"/>
          <w:szCs w:val="24"/>
          <w:lang w:eastAsia="es-CO"/>
        </w:rPr>
        <w:t> se mencionó:</w:t>
      </w:r>
    </w:p>
    <w:p w:rsidR="0013738F" w:rsidRPr="0013738F" w:rsidRDefault="0013738F" w:rsidP="0013738F">
      <w:pPr>
        <w:shd w:val="clear" w:color="auto" w:fill="FFFFFF"/>
        <w:ind w:right="-7"/>
        <w:jc w:val="both"/>
        <w:rPr>
          <w:rFonts w:cs="Arial"/>
          <w:iCs/>
          <w:color w:val="000000"/>
          <w:szCs w:val="24"/>
          <w:lang w:eastAsia="es-CO"/>
        </w:rPr>
      </w:pPr>
      <w:r w:rsidRPr="0013738F">
        <w:rPr>
          <w:rFonts w:cs="Arial"/>
          <w:iCs/>
          <w:color w:val="000000"/>
          <w:szCs w:val="24"/>
          <w:lang w:eastAsia="es-CO"/>
        </w:rPr>
        <w:t> </w:t>
      </w:r>
    </w:p>
    <w:p w:rsidR="0013738F" w:rsidRPr="0013738F" w:rsidRDefault="0013738F" w:rsidP="0013738F">
      <w:pPr>
        <w:shd w:val="clear" w:color="auto" w:fill="FFFFFF"/>
        <w:ind w:right="-7"/>
        <w:jc w:val="both"/>
        <w:rPr>
          <w:rFonts w:cs="Arial"/>
          <w:iCs/>
          <w:color w:val="000000"/>
          <w:szCs w:val="24"/>
          <w:lang w:eastAsia="es-CO"/>
        </w:rPr>
      </w:pPr>
      <w:r w:rsidRPr="0013738F">
        <w:rPr>
          <w:rFonts w:cs="Arial"/>
          <w:iCs/>
          <w:color w:val="000000"/>
          <w:szCs w:val="24"/>
          <w:lang w:eastAsia="es-CO"/>
        </w:rPr>
        <w:t>“De ese modo, la expedición del registro por parte del INVIMA constituye la acreditación formal del medicamento correspondiente; la informal, estaría dada por la aceptación de la comunidad científica del hecho de que determinado medicamento sirve para tratar una patología en particular. En ausencia de dicha acreditación, se estará entonces en presencia de un medicamento de los denominados no comprobados o en fase experimental, que son “aquellos que todavía no tienen la aceptación de la comunidad científica ni de las entidades encargadas de acreditarlos como alternativas terapéuticas. Ello significa que su efectividad no ha sido determinada con un nivel de certeza aceptable médicamente”.</w:t>
      </w:r>
    </w:p>
    <w:p w:rsidR="0013738F" w:rsidRPr="0013738F" w:rsidRDefault="0013738F" w:rsidP="0013738F">
      <w:pPr>
        <w:shd w:val="clear" w:color="auto" w:fill="FFFFFF"/>
        <w:ind w:right="-7"/>
        <w:jc w:val="both"/>
        <w:rPr>
          <w:rFonts w:cs="Arial"/>
          <w:iCs/>
          <w:color w:val="000000"/>
          <w:szCs w:val="24"/>
          <w:lang w:eastAsia="es-CO"/>
        </w:rPr>
      </w:pPr>
      <w:r w:rsidRPr="0013738F">
        <w:rPr>
          <w:rFonts w:cs="Arial"/>
          <w:iCs/>
          <w:color w:val="000000"/>
          <w:szCs w:val="24"/>
          <w:lang w:eastAsia="es-CO"/>
        </w:rPr>
        <w:t>                                                  </w:t>
      </w:r>
      <w:r w:rsidRPr="0013738F">
        <w:rPr>
          <w:rFonts w:cs="Arial"/>
          <w:iCs/>
          <w:color w:val="000000"/>
          <w:szCs w:val="24"/>
          <w:lang w:eastAsia="es-CO"/>
        </w:rPr>
        <w:br/>
        <w:t>A partir de esta distinción, la Corte Constitucional ha sentado una regla jurisprudencial en relación con la posibilidad de que, por la vía de la acción de tutela, sea exigible la entrega de medicamentos que no cuentan con registro sanitario del INVIMA, de acuerdo con la cual, será procedente el amparo tutelar cuando quiera que se trate de medicamentos que están acreditados en la comunidad científica respecto de su idoneidad para el tratamiento de determinada patología y siempre que se cumplan los requisitos previstos en la jurisprudencia constitucional para efectos de ordenar el suministro de elementos que no se encuentran contemplados en el Plan Obligatorio de Salud. Quedan excluidos entonces los medicamentos experimentales, frente a los cuales no existe suficiente evidencia científica sobre su calidad, </w:t>
      </w:r>
      <w:bookmarkStart w:id="3" w:name="_ftnref8"/>
      <w:r w:rsidRPr="0013738F">
        <w:rPr>
          <w:rFonts w:cs="Arial"/>
          <w:iCs/>
          <w:color w:val="000000"/>
          <w:szCs w:val="24"/>
          <w:lang w:eastAsia="es-CO"/>
        </w:rPr>
        <w:t>seguridad, eficacia y comodidad”</w:t>
      </w:r>
      <w:bookmarkEnd w:id="3"/>
      <w:r w:rsidRPr="0013738F">
        <w:rPr>
          <w:rFonts w:cs="Arial"/>
          <w:iCs/>
          <w:color w:val="000000"/>
          <w:szCs w:val="24"/>
          <w:lang w:eastAsia="es-CO"/>
        </w:rPr>
        <w:t>.</w:t>
      </w:r>
    </w:p>
    <w:p w:rsidR="0013738F" w:rsidRPr="0013738F" w:rsidRDefault="0013738F" w:rsidP="0013738F">
      <w:pPr>
        <w:shd w:val="clear" w:color="auto" w:fill="FFFFFF"/>
        <w:ind w:right="-7"/>
        <w:jc w:val="both"/>
        <w:rPr>
          <w:rFonts w:cs="Arial"/>
          <w:iCs/>
          <w:color w:val="000000"/>
          <w:szCs w:val="24"/>
          <w:lang w:eastAsia="es-CO"/>
        </w:rPr>
      </w:pPr>
      <w:r w:rsidRPr="0013738F">
        <w:rPr>
          <w:rFonts w:cs="Arial"/>
          <w:iCs/>
          <w:color w:val="000000"/>
          <w:szCs w:val="24"/>
          <w:lang w:eastAsia="es-CO"/>
        </w:rPr>
        <w:t> </w:t>
      </w:r>
    </w:p>
    <w:p w:rsidR="0013738F" w:rsidRPr="0013738F" w:rsidRDefault="0013738F" w:rsidP="0013738F">
      <w:pPr>
        <w:shd w:val="clear" w:color="auto" w:fill="FFFFFF"/>
        <w:ind w:right="-7"/>
        <w:jc w:val="both"/>
        <w:rPr>
          <w:rFonts w:cs="Arial"/>
          <w:iCs/>
          <w:color w:val="000000"/>
          <w:szCs w:val="24"/>
          <w:lang w:eastAsia="es-CO"/>
        </w:rPr>
      </w:pPr>
      <w:r w:rsidRPr="0013738F">
        <w:rPr>
          <w:rFonts w:cs="Arial"/>
          <w:iCs/>
          <w:color w:val="000000"/>
          <w:szCs w:val="24"/>
          <w:lang w:eastAsia="es-CO"/>
        </w:rPr>
        <w:t>Por otro lado, la Corte en vigencia del modelo anterior a la Ley 1751 de 2015, también se ha pronunciado respecto de la negativa del CTC, al negar el suministro de un medicamento por la simple razón de no contar con registro del INVIMA. En este sentido la sentencia T-243 de 2015 refiere:</w:t>
      </w:r>
    </w:p>
    <w:p w:rsidR="0013738F" w:rsidRPr="0013738F" w:rsidRDefault="0013738F" w:rsidP="0013738F">
      <w:pPr>
        <w:shd w:val="clear" w:color="auto" w:fill="FFFFFF"/>
        <w:ind w:right="-7"/>
        <w:jc w:val="both"/>
        <w:rPr>
          <w:rFonts w:cs="Arial"/>
          <w:iCs/>
          <w:color w:val="000000"/>
          <w:szCs w:val="24"/>
          <w:lang w:eastAsia="es-CO"/>
        </w:rPr>
      </w:pPr>
      <w:r w:rsidRPr="0013738F">
        <w:rPr>
          <w:rFonts w:cs="Arial"/>
          <w:iCs/>
          <w:color w:val="000000"/>
          <w:szCs w:val="24"/>
          <w:lang w:eastAsia="es-CO"/>
        </w:rPr>
        <w:t> </w:t>
      </w:r>
    </w:p>
    <w:p w:rsidR="0013738F" w:rsidRPr="0013738F" w:rsidRDefault="0013738F" w:rsidP="0013738F">
      <w:pPr>
        <w:shd w:val="clear" w:color="auto" w:fill="FFFFFF"/>
        <w:ind w:right="-7"/>
        <w:jc w:val="both"/>
        <w:rPr>
          <w:rFonts w:cs="Arial"/>
          <w:iCs/>
          <w:color w:val="000000"/>
          <w:szCs w:val="24"/>
          <w:lang w:eastAsia="es-CO"/>
        </w:rPr>
      </w:pPr>
      <w:r w:rsidRPr="0013738F">
        <w:rPr>
          <w:rFonts w:cs="Arial"/>
          <w:iCs/>
          <w:color w:val="000000"/>
          <w:szCs w:val="24"/>
          <w:lang w:eastAsia="es-CO"/>
        </w:rPr>
        <w:t>“se debe analizar si el derecho a la salud se encuentra comprometido ante tal negativa. En palabras de la Corte, “el derecho a la salud de una persona implica que se le garantice el acceso a un medicamento que requiere, así no cuente con registro del INVIMA, si fue ordenado por su médico tratante, a menos que (i) médicamente sea posible sustituirlo por otro con el mismo principio activo, sin que se vea afectada la salud, la integridad o la vida, y (ii) los otros medicamentos con registro sanitario vigente, cuyo principio activo es el mismo, se encuentran efectivamente disponibles en el mercado colombiano”.</w:t>
      </w:r>
    </w:p>
    <w:p w:rsidR="0013738F" w:rsidRPr="0013738F" w:rsidRDefault="0013738F" w:rsidP="0013738F">
      <w:pPr>
        <w:shd w:val="clear" w:color="auto" w:fill="FFFFFF"/>
        <w:ind w:right="-7"/>
        <w:jc w:val="both"/>
        <w:rPr>
          <w:rFonts w:cs="Arial"/>
          <w:iCs/>
          <w:color w:val="000000"/>
          <w:szCs w:val="24"/>
          <w:lang w:eastAsia="es-CO"/>
        </w:rPr>
      </w:pPr>
      <w:r w:rsidRPr="0013738F">
        <w:rPr>
          <w:rFonts w:cs="Arial"/>
          <w:iCs/>
          <w:color w:val="000000"/>
          <w:szCs w:val="24"/>
          <w:lang w:eastAsia="es-CO"/>
        </w:rPr>
        <w:t> </w:t>
      </w:r>
    </w:p>
    <w:p w:rsidR="0013738F" w:rsidRPr="0013738F" w:rsidRDefault="0013738F" w:rsidP="0013738F">
      <w:pPr>
        <w:shd w:val="clear" w:color="auto" w:fill="FFFFFF"/>
        <w:ind w:right="-7"/>
        <w:jc w:val="both"/>
        <w:rPr>
          <w:rFonts w:cs="Arial"/>
          <w:iCs/>
          <w:color w:val="000000"/>
          <w:szCs w:val="24"/>
          <w:lang w:eastAsia="es-CO"/>
        </w:rPr>
      </w:pPr>
      <w:r w:rsidRPr="0013738F">
        <w:rPr>
          <w:rFonts w:cs="Arial"/>
          <w:iCs/>
          <w:color w:val="000000"/>
          <w:szCs w:val="24"/>
          <w:lang w:eastAsia="es-CO"/>
        </w:rPr>
        <w:t>Por lo tanto, la jurisprudencia de esta Corporación, ha dicho que las órdenes del médico tratante, sin importar la fase de la atención en salud, toman una connotación de fundamental respecto del paciente, habida cuenta que se fundan en un criterio científico y objetivo del galeno para la protección del derecho a la salud</w:t>
      </w:r>
    </w:p>
    <w:p w:rsidR="0013738F" w:rsidRPr="0013738F" w:rsidRDefault="0013738F" w:rsidP="0013738F">
      <w:pPr>
        <w:shd w:val="clear" w:color="auto" w:fill="FFFFFF"/>
        <w:ind w:right="-7"/>
        <w:jc w:val="both"/>
        <w:rPr>
          <w:rFonts w:cs="Arial"/>
          <w:iCs/>
          <w:color w:val="000000"/>
          <w:szCs w:val="24"/>
          <w:lang w:eastAsia="es-CO"/>
        </w:rPr>
      </w:pPr>
      <w:r w:rsidRPr="0013738F">
        <w:rPr>
          <w:rFonts w:cs="Arial"/>
          <w:iCs/>
          <w:color w:val="000000"/>
          <w:szCs w:val="24"/>
          <w:lang w:eastAsia="es-CO"/>
        </w:rPr>
        <w:t> </w:t>
      </w:r>
    </w:p>
    <w:p w:rsidR="001F6F7F" w:rsidRPr="00E31E2C" w:rsidRDefault="001F6F7F" w:rsidP="001F6F7F">
      <w:pPr>
        <w:shd w:val="clear" w:color="auto" w:fill="FFFFFF"/>
        <w:jc w:val="both"/>
        <w:rPr>
          <w:rFonts w:cs="Arial"/>
          <w:color w:val="000000"/>
          <w:szCs w:val="24"/>
          <w:lang w:eastAsia="es-CO"/>
        </w:rPr>
      </w:pPr>
      <w:r w:rsidRPr="00E31E2C">
        <w:rPr>
          <w:rFonts w:cs="Arial"/>
          <w:bCs/>
          <w:color w:val="000000"/>
          <w:szCs w:val="24"/>
          <w:lang w:eastAsia="es-CO"/>
        </w:rPr>
        <w:t>SUJETOS DE ESPECIAL PROTECCION CONSTITUCIONAL. (Sentencia T- 736 de 2013. M.P. Alberto Rojas Ríos).</w:t>
      </w:r>
      <w:r w:rsidRPr="00E31E2C">
        <w:rPr>
          <w:rFonts w:cs="Arial"/>
          <w:color w:val="000000"/>
          <w:szCs w:val="24"/>
          <w:lang w:eastAsia="es-CO"/>
        </w:rPr>
        <w:t xml:space="preserve"> </w:t>
      </w:r>
    </w:p>
    <w:p w:rsidR="001F6F7F" w:rsidRPr="00E31E2C" w:rsidRDefault="001F6F7F" w:rsidP="001F6F7F">
      <w:pPr>
        <w:shd w:val="clear" w:color="auto" w:fill="FFFFFF"/>
        <w:ind w:right="-7"/>
        <w:jc w:val="both"/>
        <w:rPr>
          <w:rFonts w:cs="Arial"/>
          <w:iCs/>
          <w:color w:val="000000"/>
          <w:szCs w:val="24"/>
          <w:lang w:eastAsia="es-CO"/>
        </w:rPr>
      </w:pPr>
    </w:p>
    <w:p w:rsidR="001F6F7F" w:rsidRPr="00E31E2C" w:rsidRDefault="001F6F7F" w:rsidP="001F6F7F">
      <w:pPr>
        <w:shd w:val="clear" w:color="auto" w:fill="FFFFFF"/>
        <w:ind w:right="-7"/>
        <w:jc w:val="both"/>
        <w:rPr>
          <w:rFonts w:cs="Arial"/>
          <w:color w:val="000000"/>
          <w:szCs w:val="24"/>
          <w:lang w:eastAsia="es-CO"/>
        </w:rPr>
      </w:pPr>
      <w:r w:rsidRPr="00E31E2C">
        <w:rPr>
          <w:rFonts w:cs="Arial"/>
          <w:iCs/>
          <w:color w:val="000000"/>
          <w:szCs w:val="24"/>
          <w:lang w:eastAsia="es-CO"/>
        </w:rPr>
        <w:t>“Tratándose de sujetos de especial protección, esta Corporación  ha sostenido que el amparo reforzado de los sujetos de especial protección constitucional, parte del reconocimiento que el Constituyente de 1991 hizo de la desigualdad formal y real a la que se han visto sometidos históricamente. Así la Constitución Política en su artículo 13 establece que “el Estado protegerá especialmente a aquellas personas que por su condición económica, física o mental, se encuentren en circunstancia de debilidad manifiesta y sancionará los abusos o maltratos que contra ellas se cometan.” Al respecto, la Corte Constitucional ha señalado como sujetos de especial protección a los niños y niñas, a las madres cabeza de familia, a las personas en situación de discapacidad,  a la población desplazada, a los adultos mayores, y todas aquellas personas que por su situación de debilidad manifiesta los ubican en una posición de desigualdad material con respecto al resto de la población; motivo por el cual considera que la pertenencia a estos grupos poblacionales tiene una incidencia directa en la intensidad de la evaluación del perjuicio, habida cuenta que las condiciones de debilidad manifiesta obligan a un tratamiento preferencial en términos de acceso a los mecanismos judiciales de protección de derechos, a fin de garantizar la igualdad material a través de discriminaciones afirmativas a favor de los grupos mencionados”.</w:t>
      </w:r>
    </w:p>
    <w:p w:rsidR="001F6F7F" w:rsidRPr="00E31E2C" w:rsidRDefault="001F6F7F" w:rsidP="001F6F7F">
      <w:pPr>
        <w:jc w:val="both"/>
        <w:rPr>
          <w:rFonts w:cs="Arial"/>
          <w:szCs w:val="24"/>
        </w:rPr>
      </w:pPr>
    </w:p>
    <w:p w:rsidR="001F6F7F" w:rsidRPr="00E31E2C" w:rsidRDefault="001F6F7F" w:rsidP="001F6F7F">
      <w:pPr>
        <w:jc w:val="both"/>
        <w:rPr>
          <w:rFonts w:cs="Arial"/>
          <w:szCs w:val="24"/>
        </w:rPr>
      </w:pPr>
      <w:r w:rsidRPr="00E31E2C">
        <w:rPr>
          <w:rFonts w:cs="Arial"/>
          <w:szCs w:val="24"/>
        </w:rPr>
        <w:t xml:space="preserve">DERECHO A LA SALUD.  El artículo 48 de la Constitución Política establece que: “La Seguridad Social es un servicio público de carácter obligatorio que se prestará bajo la dirección, coordinación y control del Estado, en sujeción a los principios de eficiencia, universalidad  y solidaridad, en  los términos que establezca la Ley”. </w:t>
      </w:r>
    </w:p>
    <w:p w:rsidR="001F6F7F" w:rsidRPr="00E31E2C" w:rsidRDefault="001F6F7F" w:rsidP="001F6F7F">
      <w:pPr>
        <w:jc w:val="both"/>
        <w:rPr>
          <w:rFonts w:cs="Arial"/>
          <w:szCs w:val="24"/>
        </w:rPr>
      </w:pPr>
    </w:p>
    <w:p w:rsidR="00543BEE" w:rsidRDefault="001F6F7F" w:rsidP="001F6F7F">
      <w:pPr>
        <w:jc w:val="both"/>
        <w:rPr>
          <w:rFonts w:cs="Arial"/>
          <w:iCs/>
          <w:szCs w:val="24"/>
        </w:rPr>
      </w:pPr>
      <w:r w:rsidRPr="00E31E2C">
        <w:rPr>
          <w:rFonts w:cs="Arial"/>
          <w:bCs/>
          <w:szCs w:val="24"/>
        </w:rPr>
        <w:t>DERECHO A LA SALUD COMO CONCEPTO INTEGRAL. “</w:t>
      </w:r>
      <w:r w:rsidRPr="00E31E2C">
        <w:rPr>
          <w:rFonts w:cs="Arial"/>
          <w:iCs/>
          <w:szCs w:val="24"/>
        </w:rPr>
        <w:t>La salud es un derecho fundamental y es, además, un servicio público así sea prestado por particulares. Las entidades prestadoras de salud deben garantizarlo en todas sus facetas – preventiva,  reparadora y  mitigadora y habrán  de hacerlo  de  manera integral, en lo que hace relación con los aspectos físico, funcional, psíquico, emocional y social. Dentro de la garantía del derecho a la salud incluye varias facetas: una faceta preventiva dirigida a evitar que se produzca la enfermedad, una faceta reparadora, que tiene efectos curativos de la enfermedad y una faceta mitigadora orientada a amortiguar los efectos negativos de la enfermedad. En este último caso, ya no se busca una recuperación pues ésta no se puede lograr. Se trata, más bien, de atenuar, en lo posible, las dolencias físicas que ella produce y de contribuir, también en la medida de lo factible, al bienestar psíquico, emocional y social del afectado con la enfermedad. En este sentido la faceta mitigadora, cumple su objetivo en la medida en que se pueda lograr amortiguar los efectos negativos de la enfermedad, garantizando un beneficio para las personas tanto desde el punto de vista físico, psíquico, social y emocional. Así las cosas, cuando las personas se encuentran en una situación de riesgo se deben tomar todas las cautelas posibles de modo que se evite provocar una afectación de la salud en alguno de esos aspectos”.</w:t>
      </w:r>
    </w:p>
    <w:p w:rsidR="001F6F7F" w:rsidRDefault="001F6F7F" w:rsidP="001F6F7F">
      <w:pPr>
        <w:jc w:val="both"/>
        <w:rPr>
          <w:rFonts w:cs="Arial"/>
          <w:szCs w:val="24"/>
          <w:lang w:val="es-CO"/>
        </w:rPr>
      </w:pPr>
    </w:p>
    <w:p w:rsidR="0079458A" w:rsidRPr="003C23EC" w:rsidRDefault="0079458A" w:rsidP="001F6F7F">
      <w:pPr>
        <w:jc w:val="both"/>
        <w:rPr>
          <w:rFonts w:cs="Arial"/>
          <w:szCs w:val="24"/>
          <w:lang w:val="es-CO"/>
        </w:rPr>
      </w:pPr>
    </w:p>
    <w:p w:rsidR="00543BEE" w:rsidRPr="001F6F7F" w:rsidRDefault="001A7047" w:rsidP="00543BEE">
      <w:pPr>
        <w:jc w:val="center"/>
        <w:rPr>
          <w:rFonts w:cs="Arial"/>
          <w:b/>
          <w:szCs w:val="24"/>
        </w:rPr>
      </w:pPr>
      <w:r w:rsidRPr="001F6F7F">
        <w:rPr>
          <w:rFonts w:cs="Arial"/>
          <w:b/>
          <w:szCs w:val="24"/>
        </w:rPr>
        <w:t>PRETENSIONES</w:t>
      </w:r>
    </w:p>
    <w:p w:rsidR="00543BEE" w:rsidRPr="003C23EC" w:rsidRDefault="00543BEE" w:rsidP="00543BEE">
      <w:pPr>
        <w:jc w:val="both"/>
        <w:rPr>
          <w:rFonts w:cs="Arial"/>
          <w:szCs w:val="24"/>
        </w:rPr>
      </w:pPr>
    </w:p>
    <w:p w:rsidR="00543BEE" w:rsidRPr="003C23EC" w:rsidRDefault="00543BEE" w:rsidP="00543BEE">
      <w:pPr>
        <w:jc w:val="both"/>
        <w:rPr>
          <w:rFonts w:cs="Arial"/>
          <w:szCs w:val="24"/>
        </w:rPr>
      </w:pPr>
      <w:r w:rsidRPr="003C23EC">
        <w:rPr>
          <w:rFonts w:cs="Arial"/>
          <w:szCs w:val="24"/>
        </w:rPr>
        <w:t xml:space="preserve">Con fundamento en los hechos narrados y en las consideraciones expuestas, respetuosamente solicito al señor Juez, </w:t>
      </w:r>
      <w:r w:rsidR="001A7047" w:rsidRPr="003C23EC">
        <w:rPr>
          <w:rFonts w:cs="Arial"/>
          <w:szCs w:val="24"/>
        </w:rPr>
        <w:t xml:space="preserve">tutelar </w:t>
      </w:r>
      <w:r w:rsidR="00392519">
        <w:rPr>
          <w:rFonts w:cs="Arial"/>
          <w:szCs w:val="24"/>
        </w:rPr>
        <w:t>a mi favor</w:t>
      </w:r>
      <w:r w:rsidR="001A7047" w:rsidRPr="003C23EC">
        <w:rPr>
          <w:rFonts w:cs="Arial"/>
          <w:szCs w:val="24"/>
        </w:rPr>
        <w:t xml:space="preserve">, los </w:t>
      </w:r>
      <w:r w:rsidR="00A33F36" w:rsidRPr="003C23EC">
        <w:rPr>
          <w:rFonts w:cs="Arial"/>
          <w:szCs w:val="24"/>
        </w:rPr>
        <w:t xml:space="preserve">derechos constitucionales fundamentales a </w:t>
      </w:r>
      <w:r w:rsidR="001F6F7F" w:rsidRPr="00392519">
        <w:rPr>
          <w:rFonts w:cs="Arial"/>
          <w:szCs w:val="24"/>
        </w:rPr>
        <w:t xml:space="preserve">la </w:t>
      </w:r>
      <w:r w:rsidR="001F6F7F">
        <w:rPr>
          <w:rFonts w:cs="Arial"/>
          <w:szCs w:val="24"/>
        </w:rPr>
        <w:t>salud, a la vida y a la vida en condiciones dignas</w:t>
      </w:r>
      <w:r w:rsidR="00181A31" w:rsidRPr="003C23EC">
        <w:rPr>
          <w:rFonts w:cs="Arial"/>
          <w:szCs w:val="24"/>
        </w:rPr>
        <w:t>,</w:t>
      </w:r>
      <w:r w:rsidRPr="003C23EC">
        <w:rPr>
          <w:rFonts w:cs="Arial"/>
          <w:szCs w:val="24"/>
        </w:rPr>
        <w:t xml:space="preserve"> ordenando a la</w:t>
      </w:r>
      <w:r w:rsidR="00284604">
        <w:rPr>
          <w:rFonts w:cs="Arial"/>
          <w:szCs w:val="24"/>
        </w:rPr>
        <w:t>s</w:t>
      </w:r>
      <w:r w:rsidRPr="003C23EC">
        <w:rPr>
          <w:rFonts w:cs="Arial"/>
          <w:szCs w:val="24"/>
        </w:rPr>
        <w:t xml:space="preserve"> </w:t>
      </w:r>
      <w:r w:rsidR="00402A73" w:rsidRPr="003C23EC">
        <w:rPr>
          <w:rFonts w:cs="Arial"/>
          <w:szCs w:val="24"/>
        </w:rPr>
        <w:t>entidad</w:t>
      </w:r>
      <w:r w:rsidR="00284604">
        <w:rPr>
          <w:rFonts w:cs="Arial"/>
          <w:szCs w:val="24"/>
        </w:rPr>
        <w:t>es</w:t>
      </w:r>
      <w:r w:rsidRPr="003C23EC">
        <w:rPr>
          <w:rFonts w:cs="Arial"/>
          <w:szCs w:val="24"/>
        </w:rPr>
        <w:t xml:space="preserve"> accionada</w:t>
      </w:r>
      <w:r w:rsidR="00284604">
        <w:rPr>
          <w:rFonts w:cs="Arial"/>
          <w:szCs w:val="24"/>
        </w:rPr>
        <w:t>s</w:t>
      </w:r>
      <w:r w:rsidR="00340F2A" w:rsidRPr="003C23EC">
        <w:rPr>
          <w:rFonts w:cs="Arial"/>
          <w:szCs w:val="24"/>
        </w:rPr>
        <w:t xml:space="preserve">: </w:t>
      </w:r>
      <w:r w:rsidR="00181A31" w:rsidRPr="003C23EC">
        <w:rPr>
          <w:rFonts w:cs="Arial"/>
          <w:szCs w:val="24"/>
        </w:rPr>
        <w:t xml:space="preserve"> </w:t>
      </w:r>
    </w:p>
    <w:p w:rsidR="00932F7F" w:rsidRPr="003C23EC" w:rsidRDefault="00932F7F" w:rsidP="00543BEE">
      <w:pPr>
        <w:jc w:val="both"/>
        <w:rPr>
          <w:rFonts w:cs="Arial"/>
          <w:szCs w:val="24"/>
        </w:rPr>
      </w:pPr>
    </w:p>
    <w:p w:rsidR="007B5FDC" w:rsidRDefault="008B7F91" w:rsidP="00427F2C">
      <w:pPr>
        <w:jc w:val="both"/>
        <w:rPr>
          <w:rFonts w:cs="Arial"/>
          <w:szCs w:val="24"/>
        </w:rPr>
      </w:pPr>
      <w:r w:rsidRPr="001F6F7F">
        <w:rPr>
          <w:rFonts w:cs="Arial"/>
          <w:b/>
          <w:szCs w:val="24"/>
        </w:rPr>
        <w:t>PRIMERA.</w:t>
      </w:r>
      <w:r w:rsidRPr="003C23EC">
        <w:rPr>
          <w:rFonts w:cs="Arial"/>
          <w:szCs w:val="24"/>
        </w:rPr>
        <w:t xml:space="preserve"> </w:t>
      </w:r>
      <w:r w:rsidR="00AE33F2" w:rsidRPr="003C23EC">
        <w:rPr>
          <w:rFonts w:cs="Arial"/>
          <w:szCs w:val="24"/>
        </w:rPr>
        <w:t>Ordenar en el menor tiempo posible</w:t>
      </w:r>
      <w:r w:rsidR="00284604">
        <w:rPr>
          <w:rFonts w:cs="Arial"/>
          <w:szCs w:val="24"/>
        </w:rPr>
        <w:t xml:space="preserve"> a</w:t>
      </w:r>
      <w:r w:rsidR="00066F74">
        <w:rPr>
          <w:rFonts w:cs="Arial"/>
          <w:szCs w:val="24"/>
        </w:rPr>
        <w:t>l r</w:t>
      </w:r>
      <w:r w:rsidR="00392519">
        <w:rPr>
          <w:rFonts w:cs="Arial"/>
          <w:szCs w:val="24"/>
        </w:rPr>
        <w:t>epresentante</w:t>
      </w:r>
      <w:r w:rsidR="00066F74">
        <w:rPr>
          <w:rFonts w:cs="Arial"/>
          <w:szCs w:val="24"/>
        </w:rPr>
        <w:t xml:space="preserve"> legal</w:t>
      </w:r>
      <w:r w:rsidR="00392519">
        <w:rPr>
          <w:rFonts w:cs="Arial"/>
          <w:szCs w:val="24"/>
        </w:rPr>
        <w:t xml:space="preserve"> de</w:t>
      </w:r>
      <w:r w:rsidR="00066F74">
        <w:rPr>
          <w:rFonts w:cs="Arial"/>
          <w:szCs w:val="24"/>
        </w:rPr>
        <w:t xml:space="preserve"> la </w:t>
      </w:r>
      <w:r w:rsidR="00066F74" w:rsidRPr="0077092A">
        <w:rPr>
          <w:rFonts w:cs="Arial"/>
          <w:b/>
          <w:szCs w:val="24"/>
        </w:rPr>
        <w:t xml:space="preserve">EPS </w:t>
      </w:r>
      <w:r w:rsidR="009074F2" w:rsidRPr="0077092A">
        <w:rPr>
          <w:rFonts w:cs="Arial"/>
          <w:b/>
          <w:szCs w:val="24"/>
        </w:rPr>
        <w:t>SURA</w:t>
      </w:r>
      <w:r w:rsidR="0077092A">
        <w:rPr>
          <w:rFonts w:cs="Arial"/>
          <w:szCs w:val="24"/>
        </w:rPr>
        <w:t xml:space="preserve"> </w:t>
      </w:r>
      <w:r w:rsidR="009074F2">
        <w:rPr>
          <w:rFonts w:cs="Arial"/>
          <w:szCs w:val="24"/>
        </w:rPr>
        <w:t>que se hagan todas las gestiones pertinentes</w:t>
      </w:r>
      <w:r w:rsidR="0077092A">
        <w:rPr>
          <w:rFonts w:cs="Arial"/>
          <w:szCs w:val="24"/>
        </w:rPr>
        <w:t xml:space="preserve"> para</w:t>
      </w:r>
      <w:r w:rsidR="009074F2">
        <w:rPr>
          <w:rFonts w:cs="Arial"/>
          <w:szCs w:val="24"/>
        </w:rPr>
        <w:t xml:space="preserve"> </w:t>
      </w:r>
      <w:r w:rsidR="00BE2095">
        <w:rPr>
          <w:rFonts w:cs="Arial"/>
          <w:szCs w:val="24"/>
        </w:rPr>
        <w:t xml:space="preserve"> </w:t>
      </w:r>
      <w:r w:rsidR="00AE33F2" w:rsidRPr="003C23EC">
        <w:rPr>
          <w:rFonts w:cs="Arial"/>
          <w:szCs w:val="24"/>
        </w:rPr>
        <w:t xml:space="preserve">la </w:t>
      </w:r>
      <w:r w:rsidR="009074F2">
        <w:rPr>
          <w:rFonts w:cs="Arial"/>
          <w:szCs w:val="24"/>
        </w:rPr>
        <w:t xml:space="preserve">entrega del medicamento </w:t>
      </w:r>
    </w:p>
    <w:p w:rsidR="00CC7502" w:rsidRPr="007B5FDC" w:rsidRDefault="007B5FDC" w:rsidP="007B5FDC">
      <w:pPr>
        <w:pStyle w:val="Prrafodelista"/>
        <w:numPr>
          <w:ilvl w:val="0"/>
          <w:numId w:val="20"/>
        </w:numPr>
        <w:jc w:val="both"/>
        <w:rPr>
          <w:rFonts w:cs="Arial"/>
          <w:b/>
          <w:szCs w:val="24"/>
        </w:rPr>
      </w:pPr>
      <w:r w:rsidRPr="007B5FDC">
        <w:rPr>
          <w:rFonts w:cs="Arial"/>
          <w:szCs w:val="24"/>
        </w:rPr>
        <w:lastRenderedPageBreak/>
        <w:t>MICOFENOLATO MOFETILO TABLETA RECUBIERTA 500, Tomar 4 cada 24 horas, por 180 días, cantidad 720, tomar 2 en la mañana y 2 en la noche</w:t>
      </w:r>
      <w:r w:rsidRPr="007B5FDC">
        <w:rPr>
          <w:rFonts w:cs="Arial"/>
          <w:b/>
          <w:szCs w:val="24"/>
        </w:rPr>
        <w:t xml:space="preserve"> </w:t>
      </w:r>
      <w:r w:rsidR="0077092A" w:rsidRPr="007B5FDC">
        <w:rPr>
          <w:rFonts w:cs="Arial"/>
          <w:szCs w:val="24"/>
        </w:rPr>
        <w:t>en las cantidades prescritas por el médico tratante.</w:t>
      </w:r>
      <w:r w:rsidR="0077092A" w:rsidRPr="007B5FDC">
        <w:rPr>
          <w:rFonts w:cs="Arial"/>
          <w:b/>
          <w:szCs w:val="24"/>
        </w:rPr>
        <w:t xml:space="preserve"> </w:t>
      </w:r>
    </w:p>
    <w:p w:rsidR="00A92AF6" w:rsidRPr="003C23EC" w:rsidRDefault="00A92AF6" w:rsidP="00427F2C">
      <w:pPr>
        <w:jc w:val="both"/>
        <w:rPr>
          <w:rFonts w:cs="Arial"/>
          <w:szCs w:val="24"/>
        </w:rPr>
      </w:pPr>
    </w:p>
    <w:p w:rsidR="00066F74" w:rsidRPr="007B5FDC" w:rsidRDefault="008B7F91" w:rsidP="00AE33F2">
      <w:pPr>
        <w:jc w:val="both"/>
        <w:rPr>
          <w:rFonts w:cs="Arial"/>
          <w:szCs w:val="24"/>
        </w:rPr>
      </w:pPr>
      <w:r w:rsidRPr="00392519">
        <w:rPr>
          <w:rFonts w:cs="Arial"/>
          <w:b/>
          <w:szCs w:val="24"/>
        </w:rPr>
        <w:t>SEGUNDA</w:t>
      </w:r>
      <w:r w:rsidRPr="003C23EC">
        <w:rPr>
          <w:rFonts w:cs="Arial"/>
          <w:szCs w:val="24"/>
        </w:rPr>
        <w:t xml:space="preserve">. </w:t>
      </w:r>
      <w:r w:rsidR="00AE33F2" w:rsidRPr="003C23EC">
        <w:rPr>
          <w:rFonts w:cs="Arial"/>
          <w:szCs w:val="24"/>
        </w:rPr>
        <w:t xml:space="preserve">Conceder un </w:t>
      </w:r>
      <w:r w:rsidR="00AE33F2" w:rsidRPr="00CC7502">
        <w:rPr>
          <w:rFonts w:cs="Arial"/>
          <w:b/>
          <w:szCs w:val="24"/>
        </w:rPr>
        <w:t>TRATA</w:t>
      </w:r>
      <w:r w:rsidR="001F6F7F" w:rsidRPr="00CC7502">
        <w:rPr>
          <w:rFonts w:cs="Arial"/>
          <w:b/>
          <w:szCs w:val="24"/>
        </w:rPr>
        <w:t>MIENTO INTEGRAL</w:t>
      </w:r>
      <w:r w:rsidR="001F6F7F">
        <w:rPr>
          <w:rFonts w:cs="Arial"/>
          <w:szCs w:val="24"/>
        </w:rPr>
        <w:t xml:space="preserve"> a la patología</w:t>
      </w:r>
      <w:r w:rsidR="00392519">
        <w:rPr>
          <w:rFonts w:cs="Arial"/>
          <w:szCs w:val="24"/>
        </w:rPr>
        <w:t xml:space="preserve"> </w:t>
      </w:r>
      <w:r w:rsidR="001F6F7F">
        <w:rPr>
          <w:rFonts w:cs="Arial"/>
          <w:szCs w:val="24"/>
        </w:rPr>
        <w:t xml:space="preserve">que me </w:t>
      </w:r>
      <w:r w:rsidR="00392519">
        <w:rPr>
          <w:rFonts w:cs="Arial"/>
          <w:szCs w:val="24"/>
        </w:rPr>
        <w:t xml:space="preserve">aqueja </w:t>
      </w:r>
      <w:r w:rsidR="001F6F7F">
        <w:rPr>
          <w:rFonts w:cs="Arial"/>
          <w:szCs w:val="24"/>
        </w:rPr>
        <w:t xml:space="preserve">denominada </w:t>
      </w:r>
      <w:r w:rsidR="007B5FDC" w:rsidRPr="00B930B8">
        <w:rPr>
          <w:rFonts w:cs="Arial"/>
          <w:szCs w:val="24"/>
        </w:rPr>
        <w:t xml:space="preserve">MIASTENIA GENERALIZADA AUTOINMUNE CON ANTICUERPOS </w:t>
      </w:r>
      <w:proofErr w:type="spellStart"/>
      <w:r w:rsidR="007B5FDC" w:rsidRPr="00B930B8">
        <w:rPr>
          <w:rFonts w:cs="Arial"/>
          <w:szCs w:val="24"/>
        </w:rPr>
        <w:t>AChR</w:t>
      </w:r>
      <w:proofErr w:type="spellEnd"/>
      <w:r w:rsidR="007B5FDC" w:rsidRPr="00B930B8">
        <w:rPr>
          <w:rFonts w:cs="Arial"/>
          <w:szCs w:val="24"/>
        </w:rPr>
        <w:t xml:space="preserve"> Positivos</w:t>
      </w:r>
      <w:r w:rsidR="007B5FDC">
        <w:rPr>
          <w:rFonts w:cs="Arial"/>
          <w:b/>
          <w:szCs w:val="24"/>
        </w:rPr>
        <w:t xml:space="preserve">, </w:t>
      </w:r>
      <w:r w:rsidR="007B5FDC">
        <w:rPr>
          <w:rFonts w:cs="Arial"/>
          <w:szCs w:val="24"/>
        </w:rPr>
        <w:t xml:space="preserve">catalogada enfermedad huérfana </w:t>
      </w:r>
    </w:p>
    <w:p w:rsidR="0079458A" w:rsidRPr="003C23EC" w:rsidRDefault="0079458A" w:rsidP="00AE33F2">
      <w:pPr>
        <w:jc w:val="both"/>
        <w:rPr>
          <w:rFonts w:cs="Arial"/>
          <w:szCs w:val="24"/>
        </w:rPr>
      </w:pPr>
    </w:p>
    <w:p w:rsidR="0077092A" w:rsidRDefault="0077092A" w:rsidP="00392519">
      <w:pPr>
        <w:jc w:val="center"/>
        <w:rPr>
          <w:rFonts w:cs="Arial"/>
          <w:b/>
          <w:szCs w:val="24"/>
        </w:rPr>
      </w:pPr>
    </w:p>
    <w:p w:rsidR="00543BEE" w:rsidRPr="00392519" w:rsidRDefault="008B7F91" w:rsidP="00392519">
      <w:pPr>
        <w:jc w:val="center"/>
        <w:rPr>
          <w:rFonts w:cs="Arial"/>
          <w:b/>
          <w:szCs w:val="24"/>
        </w:rPr>
      </w:pPr>
      <w:r w:rsidRPr="00392519">
        <w:rPr>
          <w:rFonts w:cs="Arial"/>
          <w:b/>
          <w:szCs w:val="24"/>
        </w:rPr>
        <w:t>J</w:t>
      </w:r>
      <w:r w:rsidR="00543BEE" w:rsidRPr="00392519">
        <w:rPr>
          <w:rFonts w:cs="Arial"/>
          <w:b/>
          <w:szCs w:val="24"/>
        </w:rPr>
        <w:t>URAMENTO</w:t>
      </w:r>
    </w:p>
    <w:p w:rsidR="00543BEE" w:rsidRPr="003C23EC" w:rsidRDefault="00543BEE" w:rsidP="00543BEE">
      <w:pPr>
        <w:jc w:val="both"/>
        <w:rPr>
          <w:rFonts w:cs="Arial"/>
          <w:szCs w:val="24"/>
        </w:rPr>
      </w:pPr>
    </w:p>
    <w:p w:rsidR="00543BEE" w:rsidRPr="003C23EC" w:rsidRDefault="00543BEE" w:rsidP="00543BEE">
      <w:pPr>
        <w:jc w:val="both"/>
        <w:rPr>
          <w:rFonts w:cs="Arial"/>
          <w:szCs w:val="24"/>
        </w:rPr>
      </w:pPr>
      <w:r w:rsidRPr="003C23EC">
        <w:rPr>
          <w:rFonts w:cs="Arial"/>
          <w:szCs w:val="24"/>
        </w:rPr>
        <w:t xml:space="preserve">Bajo la gravedad del juramento me permito manifestarle que por los mismos hechos y derechos no he presentado petición similar ante ninguna autoridad judicial. </w:t>
      </w:r>
      <w:r w:rsidR="002C69B9" w:rsidRPr="003C23EC">
        <w:rPr>
          <w:rFonts w:cs="Arial"/>
          <w:szCs w:val="24"/>
        </w:rPr>
        <w:t xml:space="preserve"> </w:t>
      </w:r>
    </w:p>
    <w:p w:rsidR="00284604" w:rsidRDefault="00284604" w:rsidP="00543BEE">
      <w:pPr>
        <w:jc w:val="center"/>
        <w:rPr>
          <w:rFonts w:cs="Arial"/>
          <w:szCs w:val="24"/>
        </w:rPr>
      </w:pPr>
    </w:p>
    <w:p w:rsidR="00DB0288" w:rsidRPr="003C23EC" w:rsidRDefault="00DB0288" w:rsidP="00543BEE">
      <w:pPr>
        <w:jc w:val="center"/>
        <w:rPr>
          <w:rFonts w:cs="Arial"/>
          <w:szCs w:val="24"/>
        </w:rPr>
      </w:pPr>
    </w:p>
    <w:p w:rsidR="00543BEE" w:rsidRPr="001F6F7F" w:rsidRDefault="00543BEE" w:rsidP="00543BEE">
      <w:pPr>
        <w:jc w:val="center"/>
        <w:rPr>
          <w:rFonts w:cs="Arial"/>
          <w:b/>
          <w:szCs w:val="24"/>
        </w:rPr>
      </w:pPr>
      <w:r w:rsidRPr="001F6F7F">
        <w:rPr>
          <w:rFonts w:cs="Arial"/>
          <w:b/>
          <w:szCs w:val="24"/>
        </w:rPr>
        <w:t>PRUEBAS</w:t>
      </w:r>
    </w:p>
    <w:p w:rsidR="00543BEE" w:rsidRPr="003C23EC" w:rsidRDefault="00543BEE" w:rsidP="00543BEE">
      <w:pPr>
        <w:jc w:val="both"/>
        <w:rPr>
          <w:rFonts w:cs="Arial"/>
          <w:szCs w:val="24"/>
        </w:rPr>
      </w:pPr>
    </w:p>
    <w:p w:rsidR="00543BEE" w:rsidRDefault="00543BEE" w:rsidP="00543BEE">
      <w:pPr>
        <w:jc w:val="both"/>
        <w:rPr>
          <w:rFonts w:cs="Arial"/>
          <w:szCs w:val="24"/>
        </w:rPr>
      </w:pPr>
      <w:r w:rsidRPr="003C23EC">
        <w:rPr>
          <w:rFonts w:cs="Arial"/>
          <w:szCs w:val="24"/>
        </w:rPr>
        <w:t>Para que obren como tales me permito aportar, en fotocopia informal, los siguientes documentos:</w:t>
      </w:r>
    </w:p>
    <w:p w:rsidR="00392519" w:rsidRPr="003C23EC" w:rsidRDefault="00392519" w:rsidP="00543BEE">
      <w:pPr>
        <w:jc w:val="both"/>
        <w:rPr>
          <w:rFonts w:cs="Arial"/>
          <w:szCs w:val="24"/>
        </w:rPr>
      </w:pPr>
    </w:p>
    <w:p w:rsidR="004C16BE" w:rsidRPr="003C23EC" w:rsidRDefault="001F6F7F" w:rsidP="00E95CEF">
      <w:pPr>
        <w:pStyle w:val="Prrafodelista"/>
        <w:numPr>
          <w:ilvl w:val="0"/>
          <w:numId w:val="19"/>
        </w:numPr>
        <w:jc w:val="both"/>
        <w:rPr>
          <w:rFonts w:cs="Arial"/>
          <w:szCs w:val="24"/>
        </w:rPr>
      </w:pPr>
      <w:r>
        <w:rPr>
          <w:rFonts w:cs="Arial"/>
          <w:szCs w:val="24"/>
        </w:rPr>
        <w:t xml:space="preserve">Copia de documento </w:t>
      </w:r>
      <w:r w:rsidR="00392519">
        <w:rPr>
          <w:rFonts w:cs="Arial"/>
          <w:szCs w:val="24"/>
        </w:rPr>
        <w:t>de identidad.</w:t>
      </w:r>
    </w:p>
    <w:p w:rsidR="00E95CEF" w:rsidRDefault="00392519" w:rsidP="00E95CEF">
      <w:pPr>
        <w:pStyle w:val="Prrafodelista"/>
        <w:numPr>
          <w:ilvl w:val="0"/>
          <w:numId w:val="19"/>
        </w:numPr>
        <w:jc w:val="both"/>
        <w:rPr>
          <w:rFonts w:cs="Arial"/>
          <w:szCs w:val="24"/>
        </w:rPr>
      </w:pPr>
      <w:r>
        <w:rPr>
          <w:rFonts w:cs="Arial"/>
          <w:szCs w:val="24"/>
        </w:rPr>
        <w:t>Copia de historia clínica.</w:t>
      </w:r>
    </w:p>
    <w:p w:rsidR="001F6F7F" w:rsidRDefault="001F6F7F" w:rsidP="00E95CEF">
      <w:pPr>
        <w:pStyle w:val="Prrafodelista"/>
        <w:numPr>
          <w:ilvl w:val="0"/>
          <w:numId w:val="19"/>
        </w:numPr>
        <w:jc w:val="both"/>
        <w:rPr>
          <w:rFonts w:cs="Arial"/>
          <w:szCs w:val="24"/>
        </w:rPr>
      </w:pPr>
      <w:r>
        <w:rPr>
          <w:rFonts w:cs="Arial"/>
          <w:szCs w:val="24"/>
        </w:rPr>
        <w:t>Orden medica</w:t>
      </w:r>
    </w:p>
    <w:p w:rsidR="00E95CEF" w:rsidRDefault="00E95CEF" w:rsidP="00543BEE">
      <w:pPr>
        <w:jc w:val="center"/>
        <w:rPr>
          <w:rFonts w:cs="Arial"/>
          <w:szCs w:val="24"/>
        </w:rPr>
      </w:pPr>
    </w:p>
    <w:p w:rsidR="00DB0288" w:rsidRPr="003C23EC" w:rsidRDefault="00DB0288" w:rsidP="00543BEE">
      <w:pPr>
        <w:jc w:val="center"/>
        <w:rPr>
          <w:rFonts w:cs="Arial"/>
          <w:szCs w:val="24"/>
        </w:rPr>
      </w:pPr>
    </w:p>
    <w:p w:rsidR="00543BEE" w:rsidRPr="00392519" w:rsidRDefault="00543BEE" w:rsidP="00543BEE">
      <w:pPr>
        <w:jc w:val="center"/>
        <w:rPr>
          <w:rFonts w:cs="Arial"/>
          <w:b/>
          <w:szCs w:val="24"/>
        </w:rPr>
      </w:pPr>
      <w:r w:rsidRPr="00392519">
        <w:rPr>
          <w:rFonts w:cs="Arial"/>
          <w:b/>
          <w:szCs w:val="24"/>
        </w:rPr>
        <w:t>NOTIFICACIONES</w:t>
      </w:r>
    </w:p>
    <w:p w:rsidR="00543BEE" w:rsidRPr="003C23EC" w:rsidRDefault="00543BEE" w:rsidP="00543BEE">
      <w:pPr>
        <w:jc w:val="both"/>
        <w:rPr>
          <w:rFonts w:cs="Arial"/>
          <w:szCs w:val="24"/>
        </w:rPr>
      </w:pPr>
    </w:p>
    <w:p w:rsidR="00543BEE" w:rsidRDefault="00543BEE" w:rsidP="00543BEE">
      <w:pPr>
        <w:jc w:val="both"/>
        <w:rPr>
          <w:rFonts w:cs="Arial"/>
          <w:b/>
          <w:szCs w:val="24"/>
        </w:rPr>
      </w:pPr>
      <w:r w:rsidRPr="00392519">
        <w:rPr>
          <w:rFonts w:cs="Arial"/>
          <w:b/>
          <w:szCs w:val="24"/>
        </w:rPr>
        <w:t>ACCIONADO</w:t>
      </w:r>
      <w:r w:rsidR="00764BFC" w:rsidRPr="00392519">
        <w:rPr>
          <w:rFonts w:cs="Arial"/>
          <w:b/>
          <w:szCs w:val="24"/>
        </w:rPr>
        <w:t>:</w:t>
      </w:r>
    </w:p>
    <w:p w:rsidR="00284604" w:rsidRDefault="00284604" w:rsidP="00543BEE">
      <w:pPr>
        <w:jc w:val="both"/>
        <w:rPr>
          <w:rFonts w:cs="Arial"/>
          <w:b/>
          <w:szCs w:val="24"/>
        </w:rPr>
      </w:pPr>
    </w:p>
    <w:p w:rsidR="00284604" w:rsidRDefault="0077092A" w:rsidP="00543BEE">
      <w:pPr>
        <w:jc w:val="both"/>
        <w:rPr>
          <w:rFonts w:cs="Arial"/>
          <w:szCs w:val="24"/>
        </w:rPr>
      </w:pPr>
      <w:r>
        <w:rPr>
          <w:rFonts w:cs="Arial"/>
          <w:szCs w:val="24"/>
        </w:rPr>
        <w:t xml:space="preserve">SURA </w:t>
      </w:r>
      <w:r w:rsidR="00DB0288">
        <w:rPr>
          <w:rFonts w:cs="Arial"/>
          <w:szCs w:val="24"/>
        </w:rPr>
        <w:t xml:space="preserve"> </w:t>
      </w:r>
      <w:r w:rsidR="00066F74">
        <w:rPr>
          <w:rFonts w:cs="Arial"/>
          <w:szCs w:val="24"/>
        </w:rPr>
        <w:t xml:space="preserve">EPS </w:t>
      </w:r>
    </w:p>
    <w:p w:rsidR="00066F74" w:rsidRDefault="00066F74" w:rsidP="00543BEE">
      <w:pPr>
        <w:jc w:val="both"/>
        <w:rPr>
          <w:rFonts w:cs="Arial"/>
          <w:szCs w:val="24"/>
        </w:rPr>
      </w:pPr>
      <w:r>
        <w:rPr>
          <w:rFonts w:cs="Arial"/>
          <w:szCs w:val="24"/>
        </w:rPr>
        <w:t xml:space="preserve">Sede Administrativa. </w:t>
      </w:r>
    </w:p>
    <w:p w:rsidR="007B5FDC" w:rsidRDefault="007B5FDC" w:rsidP="00543BEE">
      <w:pPr>
        <w:jc w:val="both"/>
        <w:rPr>
          <w:rFonts w:cs="Arial"/>
          <w:b/>
          <w:szCs w:val="24"/>
        </w:rPr>
      </w:pPr>
    </w:p>
    <w:p w:rsidR="00543BEE" w:rsidRPr="00392519" w:rsidRDefault="00543BEE" w:rsidP="00543BEE">
      <w:pPr>
        <w:jc w:val="both"/>
        <w:rPr>
          <w:rFonts w:cs="Arial"/>
          <w:b/>
          <w:szCs w:val="24"/>
        </w:rPr>
      </w:pPr>
      <w:r w:rsidRPr="00392519">
        <w:rPr>
          <w:rFonts w:cs="Arial"/>
          <w:b/>
          <w:szCs w:val="24"/>
        </w:rPr>
        <w:t>ACCIONANTE</w:t>
      </w:r>
      <w:r w:rsidR="00764BFC" w:rsidRPr="00392519">
        <w:rPr>
          <w:rFonts w:cs="Arial"/>
          <w:b/>
          <w:szCs w:val="24"/>
        </w:rPr>
        <w:t>:</w:t>
      </w:r>
    </w:p>
    <w:p w:rsidR="00543BEE" w:rsidRPr="003C23EC" w:rsidRDefault="00543BEE" w:rsidP="00543BEE">
      <w:pPr>
        <w:jc w:val="both"/>
        <w:rPr>
          <w:rFonts w:cs="Arial"/>
          <w:szCs w:val="24"/>
        </w:rPr>
      </w:pPr>
    </w:p>
    <w:p w:rsidR="008A348F" w:rsidRPr="003C23EC" w:rsidRDefault="008A348F" w:rsidP="00543BEE">
      <w:pPr>
        <w:jc w:val="both"/>
        <w:rPr>
          <w:rFonts w:cs="Arial"/>
          <w:szCs w:val="24"/>
        </w:rPr>
      </w:pPr>
    </w:p>
    <w:p w:rsidR="00D143AB" w:rsidRPr="007B5FDC" w:rsidRDefault="00D143AB" w:rsidP="00543BEE">
      <w:pPr>
        <w:jc w:val="both"/>
        <w:rPr>
          <w:rFonts w:cs="Arial"/>
          <w:szCs w:val="24"/>
        </w:rPr>
      </w:pPr>
    </w:p>
    <w:p w:rsidR="00284604" w:rsidRPr="007B5FDC" w:rsidRDefault="00284604" w:rsidP="00543BEE">
      <w:pPr>
        <w:jc w:val="both"/>
        <w:rPr>
          <w:rFonts w:cs="Arial"/>
          <w:szCs w:val="24"/>
        </w:rPr>
      </w:pPr>
    </w:p>
    <w:p w:rsidR="0077092A" w:rsidRPr="007B5FDC" w:rsidRDefault="0077092A" w:rsidP="00066F74">
      <w:pPr>
        <w:jc w:val="both"/>
        <w:rPr>
          <w:rFonts w:cs="Arial"/>
          <w:szCs w:val="24"/>
        </w:rPr>
      </w:pPr>
      <w:r w:rsidRPr="007B5FDC">
        <w:rPr>
          <w:rFonts w:cs="Arial"/>
          <w:szCs w:val="24"/>
        </w:rPr>
        <w:t xml:space="preserve">GLORIA LIBANDY RIVERA HERNANDEZ </w:t>
      </w:r>
    </w:p>
    <w:p w:rsidR="00066F74" w:rsidRPr="007B5FDC" w:rsidRDefault="00066F74" w:rsidP="00066F74">
      <w:pPr>
        <w:jc w:val="both"/>
        <w:rPr>
          <w:rFonts w:cs="Arial"/>
          <w:szCs w:val="24"/>
        </w:rPr>
      </w:pPr>
      <w:r w:rsidRPr="007B5FDC">
        <w:rPr>
          <w:rFonts w:cs="Arial"/>
          <w:szCs w:val="24"/>
        </w:rPr>
        <w:t xml:space="preserve">C.C </w:t>
      </w:r>
      <w:r w:rsidR="0077092A" w:rsidRPr="007B5FDC">
        <w:rPr>
          <w:rFonts w:cs="Arial"/>
          <w:szCs w:val="24"/>
        </w:rPr>
        <w:t xml:space="preserve">1.151.434.618 expedida en </w:t>
      </w:r>
      <w:proofErr w:type="spellStart"/>
      <w:r w:rsidR="0077092A" w:rsidRPr="007B5FDC">
        <w:rPr>
          <w:rFonts w:cs="Arial"/>
          <w:szCs w:val="24"/>
        </w:rPr>
        <w:t>Urrao</w:t>
      </w:r>
      <w:proofErr w:type="spellEnd"/>
      <w:r w:rsidR="0077092A" w:rsidRPr="007B5FDC">
        <w:rPr>
          <w:rFonts w:cs="Arial"/>
          <w:szCs w:val="24"/>
        </w:rPr>
        <w:t xml:space="preserve">. </w:t>
      </w:r>
    </w:p>
    <w:p w:rsidR="00066F74" w:rsidRPr="007B5FDC" w:rsidRDefault="00066F74" w:rsidP="00066F74">
      <w:pPr>
        <w:jc w:val="both"/>
        <w:rPr>
          <w:rFonts w:cs="Arial"/>
          <w:szCs w:val="24"/>
        </w:rPr>
      </w:pPr>
      <w:r w:rsidRPr="007B5FDC">
        <w:rPr>
          <w:rFonts w:cs="Arial"/>
          <w:szCs w:val="24"/>
        </w:rPr>
        <w:t xml:space="preserve">Dirección. </w:t>
      </w:r>
      <w:r w:rsidR="0077092A" w:rsidRPr="007B5FDC">
        <w:rPr>
          <w:rFonts w:cs="Arial"/>
          <w:szCs w:val="24"/>
        </w:rPr>
        <w:t>Carrer</w:t>
      </w:r>
      <w:r w:rsidR="007B5FDC" w:rsidRPr="007B5FDC">
        <w:rPr>
          <w:rFonts w:cs="Arial"/>
          <w:szCs w:val="24"/>
        </w:rPr>
        <w:t xml:space="preserve">a 57 A </w:t>
      </w:r>
      <w:r w:rsidR="0077092A" w:rsidRPr="007B5FDC">
        <w:rPr>
          <w:rFonts w:cs="Arial"/>
          <w:szCs w:val="24"/>
        </w:rPr>
        <w:t xml:space="preserve"> N </w:t>
      </w:r>
      <w:r w:rsidR="007B5FDC" w:rsidRPr="007B5FDC">
        <w:rPr>
          <w:rFonts w:cs="Arial"/>
          <w:szCs w:val="24"/>
        </w:rPr>
        <w:t>62-80</w:t>
      </w:r>
      <w:r w:rsidR="0077092A" w:rsidRPr="007B5FDC">
        <w:rPr>
          <w:rFonts w:cs="Arial"/>
          <w:szCs w:val="24"/>
        </w:rPr>
        <w:t xml:space="preserve"> barrio </w:t>
      </w:r>
      <w:r w:rsidR="007B5FDC" w:rsidRPr="007B5FDC">
        <w:rPr>
          <w:rFonts w:cs="Arial"/>
          <w:szCs w:val="24"/>
        </w:rPr>
        <w:t xml:space="preserve">la Aldea </w:t>
      </w:r>
      <w:r w:rsidR="0077092A" w:rsidRPr="007B5FDC">
        <w:rPr>
          <w:rFonts w:cs="Arial"/>
          <w:szCs w:val="24"/>
        </w:rPr>
        <w:t xml:space="preserve">Itagüí. </w:t>
      </w:r>
    </w:p>
    <w:p w:rsidR="0077092A" w:rsidRPr="007B5FDC" w:rsidRDefault="00231B9A" w:rsidP="0079458A">
      <w:pPr>
        <w:jc w:val="both"/>
        <w:rPr>
          <w:rFonts w:cs="Arial"/>
          <w:szCs w:val="24"/>
        </w:rPr>
      </w:pPr>
      <w:r w:rsidRPr="007B5FDC">
        <w:rPr>
          <w:rFonts w:cs="Arial"/>
          <w:szCs w:val="24"/>
        </w:rPr>
        <w:t xml:space="preserve">Tel. </w:t>
      </w:r>
      <w:r w:rsidR="0077092A" w:rsidRPr="007B5FDC">
        <w:rPr>
          <w:rFonts w:cs="Arial"/>
          <w:szCs w:val="24"/>
        </w:rPr>
        <w:t>317-340-36-58</w:t>
      </w:r>
    </w:p>
    <w:p w:rsidR="00DB0288" w:rsidRPr="007B5FDC" w:rsidRDefault="00DB0288" w:rsidP="0079458A">
      <w:pPr>
        <w:jc w:val="both"/>
        <w:rPr>
          <w:rFonts w:cs="Arial"/>
          <w:strike/>
          <w:szCs w:val="24"/>
          <w:lang w:val="es-CO"/>
        </w:rPr>
      </w:pPr>
      <w:r w:rsidRPr="007B5FDC">
        <w:rPr>
          <w:rFonts w:cs="Arial"/>
          <w:szCs w:val="24"/>
        </w:rPr>
        <w:t xml:space="preserve">Correo electrónico </w:t>
      </w:r>
      <w:r w:rsidR="0077092A" w:rsidRPr="007B5FDC">
        <w:rPr>
          <w:rFonts w:cs="Arial"/>
          <w:szCs w:val="24"/>
        </w:rPr>
        <w:t>glorialibandy@hotmail.com</w:t>
      </w:r>
    </w:p>
    <w:sectPr w:rsidR="00DB0288" w:rsidRPr="007B5FDC" w:rsidSect="00E65C71">
      <w:pgSz w:w="12242" w:h="18722" w:code="25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0B8" w:rsidRDefault="00B930B8" w:rsidP="00E65C71">
      <w:r>
        <w:separator/>
      </w:r>
    </w:p>
  </w:endnote>
  <w:endnote w:type="continuationSeparator" w:id="0">
    <w:p w:rsidR="00B930B8" w:rsidRDefault="00B930B8" w:rsidP="00E65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0B8" w:rsidRDefault="00B930B8" w:rsidP="00E65C71">
      <w:r>
        <w:separator/>
      </w:r>
    </w:p>
  </w:footnote>
  <w:footnote w:type="continuationSeparator" w:id="0">
    <w:p w:rsidR="00B930B8" w:rsidRDefault="00B930B8" w:rsidP="00E65C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199D"/>
    <w:multiLevelType w:val="hybridMultilevel"/>
    <w:tmpl w:val="B93A641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BB301B9"/>
    <w:multiLevelType w:val="hybridMultilevel"/>
    <w:tmpl w:val="29DAED14"/>
    <w:lvl w:ilvl="0" w:tplc="EF368300">
      <w:numFmt w:val="bullet"/>
      <w:lvlText w:val="-"/>
      <w:lvlJc w:val="left"/>
      <w:pPr>
        <w:ind w:left="720" w:hanging="360"/>
      </w:pPr>
      <w:rPr>
        <w:rFonts w:ascii="Arial" w:eastAsia="Times New Roman" w:hAnsi="Arial" w:cs="Arial"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3380FB9"/>
    <w:multiLevelType w:val="hybridMultilevel"/>
    <w:tmpl w:val="B5EA8A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EB06CB2"/>
    <w:multiLevelType w:val="hybridMultilevel"/>
    <w:tmpl w:val="679E7F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60B3900"/>
    <w:multiLevelType w:val="hybridMultilevel"/>
    <w:tmpl w:val="8254320A"/>
    <w:lvl w:ilvl="0" w:tplc="B8A06D1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7716144"/>
    <w:multiLevelType w:val="hybridMultilevel"/>
    <w:tmpl w:val="7C66D6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BC72BE1"/>
    <w:multiLevelType w:val="hybridMultilevel"/>
    <w:tmpl w:val="0C902E86"/>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abstractNum w:abstractNumId="7">
    <w:nsid w:val="2DAC5F54"/>
    <w:multiLevelType w:val="hybridMultilevel"/>
    <w:tmpl w:val="0B8A209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30154B29"/>
    <w:multiLevelType w:val="hybridMultilevel"/>
    <w:tmpl w:val="63B45A4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38EF7AC1"/>
    <w:multiLevelType w:val="hybridMultilevel"/>
    <w:tmpl w:val="33F008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AF8038B"/>
    <w:multiLevelType w:val="hybridMultilevel"/>
    <w:tmpl w:val="431A97C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3F0A2C37"/>
    <w:multiLevelType w:val="hybridMultilevel"/>
    <w:tmpl w:val="A9EEAF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FE2792A"/>
    <w:multiLevelType w:val="hybridMultilevel"/>
    <w:tmpl w:val="41305D0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43316592"/>
    <w:multiLevelType w:val="hybridMultilevel"/>
    <w:tmpl w:val="DB04B6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498F331B"/>
    <w:multiLevelType w:val="hybridMultilevel"/>
    <w:tmpl w:val="D9507438"/>
    <w:lvl w:ilvl="0" w:tplc="165E769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9C254D6"/>
    <w:multiLevelType w:val="hybridMultilevel"/>
    <w:tmpl w:val="CF489E9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52455919"/>
    <w:multiLevelType w:val="hybridMultilevel"/>
    <w:tmpl w:val="D5BE713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570B0638"/>
    <w:multiLevelType w:val="hybridMultilevel"/>
    <w:tmpl w:val="FFD89D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78A474E8"/>
    <w:multiLevelType w:val="hybridMultilevel"/>
    <w:tmpl w:val="A2DC46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9CA03C6"/>
    <w:multiLevelType w:val="hybridMultilevel"/>
    <w:tmpl w:val="0A48A68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14"/>
  </w:num>
  <w:num w:numId="2">
    <w:abstractNumId w:val="5"/>
  </w:num>
  <w:num w:numId="3">
    <w:abstractNumId w:val="2"/>
  </w:num>
  <w:num w:numId="4">
    <w:abstractNumId w:val="9"/>
  </w:num>
  <w:num w:numId="5">
    <w:abstractNumId w:val="13"/>
  </w:num>
  <w:num w:numId="6">
    <w:abstractNumId w:val="11"/>
  </w:num>
  <w:num w:numId="7">
    <w:abstractNumId w:val="6"/>
  </w:num>
  <w:num w:numId="8">
    <w:abstractNumId w:val="18"/>
  </w:num>
  <w:num w:numId="9">
    <w:abstractNumId w:val="17"/>
  </w:num>
  <w:num w:numId="10">
    <w:abstractNumId w:val="12"/>
  </w:num>
  <w:num w:numId="11">
    <w:abstractNumId w:val="0"/>
  </w:num>
  <w:num w:numId="12">
    <w:abstractNumId w:val="10"/>
  </w:num>
  <w:num w:numId="13">
    <w:abstractNumId w:val="4"/>
  </w:num>
  <w:num w:numId="14">
    <w:abstractNumId w:val="8"/>
  </w:num>
  <w:num w:numId="15">
    <w:abstractNumId w:val="7"/>
  </w:num>
  <w:num w:numId="16">
    <w:abstractNumId w:val="15"/>
  </w:num>
  <w:num w:numId="17">
    <w:abstractNumId w:val="16"/>
  </w:num>
  <w:num w:numId="18">
    <w:abstractNumId w:val="3"/>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C00"/>
    <w:rsid w:val="0001709A"/>
    <w:rsid w:val="000312AC"/>
    <w:rsid w:val="00031A1E"/>
    <w:rsid w:val="0003750C"/>
    <w:rsid w:val="000541E0"/>
    <w:rsid w:val="00066F74"/>
    <w:rsid w:val="00074D3F"/>
    <w:rsid w:val="00081A39"/>
    <w:rsid w:val="00094678"/>
    <w:rsid w:val="00097008"/>
    <w:rsid w:val="000A7C23"/>
    <w:rsid w:val="000B2AC0"/>
    <w:rsid w:val="000C33DB"/>
    <w:rsid w:val="000F2E64"/>
    <w:rsid w:val="00103CA6"/>
    <w:rsid w:val="00114DD1"/>
    <w:rsid w:val="001241BA"/>
    <w:rsid w:val="001258BC"/>
    <w:rsid w:val="0013738F"/>
    <w:rsid w:val="00160423"/>
    <w:rsid w:val="00160BEC"/>
    <w:rsid w:val="00161647"/>
    <w:rsid w:val="00177CE3"/>
    <w:rsid w:val="00181A31"/>
    <w:rsid w:val="001829D9"/>
    <w:rsid w:val="001A0DB9"/>
    <w:rsid w:val="001A2DE1"/>
    <w:rsid w:val="001A7047"/>
    <w:rsid w:val="001C51CB"/>
    <w:rsid w:val="001C6D86"/>
    <w:rsid w:val="001F18DB"/>
    <w:rsid w:val="001F6F7F"/>
    <w:rsid w:val="002137CF"/>
    <w:rsid w:val="00215BD1"/>
    <w:rsid w:val="00231B9A"/>
    <w:rsid w:val="0025346B"/>
    <w:rsid w:val="00255FF4"/>
    <w:rsid w:val="00270FF0"/>
    <w:rsid w:val="00284604"/>
    <w:rsid w:val="00286094"/>
    <w:rsid w:val="002916B9"/>
    <w:rsid w:val="002922C8"/>
    <w:rsid w:val="002C69B9"/>
    <w:rsid w:val="002F62D5"/>
    <w:rsid w:val="00300200"/>
    <w:rsid w:val="0030651B"/>
    <w:rsid w:val="003104CE"/>
    <w:rsid w:val="00312A62"/>
    <w:rsid w:val="003243E5"/>
    <w:rsid w:val="0033729B"/>
    <w:rsid w:val="00340F2A"/>
    <w:rsid w:val="00344955"/>
    <w:rsid w:val="00352888"/>
    <w:rsid w:val="003636EB"/>
    <w:rsid w:val="003744EC"/>
    <w:rsid w:val="0038173C"/>
    <w:rsid w:val="003853C1"/>
    <w:rsid w:val="00392519"/>
    <w:rsid w:val="0039539B"/>
    <w:rsid w:val="00397749"/>
    <w:rsid w:val="003B1492"/>
    <w:rsid w:val="003C1F8C"/>
    <w:rsid w:val="003C23EC"/>
    <w:rsid w:val="003C4F24"/>
    <w:rsid w:val="003F36D0"/>
    <w:rsid w:val="00402A73"/>
    <w:rsid w:val="00414B51"/>
    <w:rsid w:val="00422E43"/>
    <w:rsid w:val="004253B8"/>
    <w:rsid w:val="00427F2C"/>
    <w:rsid w:val="00440CAB"/>
    <w:rsid w:val="00450C6D"/>
    <w:rsid w:val="00461334"/>
    <w:rsid w:val="00461EE3"/>
    <w:rsid w:val="00462A00"/>
    <w:rsid w:val="00463D1E"/>
    <w:rsid w:val="004A2854"/>
    <w:rsid w:val="004C16BE"/>
    <w:rsid w:val="00500BE7"/>
    <w:rsid w:val="00503ED7"/>
    <w:rsid w:val="00525DE5"/>
    <w:rsid w:val="005309D2"/>
    <w:rsid w:val="0053458F"/>
    <w:rsid w:val="00543BEE"/>
    <w:rsid w:val="00544C9D"/>
    <w:rsid w:val="00544E23"/>
    <w:rsid w:val="005527DE"/>
    <w:rsid w:val="005647A1"/>
    <w:rsid w:val="00574CD5"/>
    <w:rsid w:val="005853B6"/>
    <w:rsid w:val="005874FE"/>
    <w:rsid w:val="00590808"/>
    <w:rsid w:val="005A051A"/>
    <w:rsid w:val="005A062C"/>
    <w:rsid w:val="005B0500"/>
    <w:rsid w:val="005B061F"/>
    <w:rsid w:val="005B3AA2"/>
    <w:rsid w:val="005B6BBD"/>
    <w:rsid w:val="005B6D3A"/>
    <w:rsid w:val="005C7313"/>
    <w:rsid w:val="005D4EB4"/>
    <w:rsid w:val="005D6C7F"/>
    <w:rsid w:val="005E5983"/>
    <w:rsid w:val="005F1EB8"/>
    <w:rsid w:val="00610C1F"/>
    <w:rsid w:val="00616B34"/>
    <w:rsid w:val="00620E17"/>
    <w:rsid w:val="006228BE"/>
    <w:rsid w:val="006302D0"/>
    <w:rsid w:val="006328AB"/>
    <w:rsid w:val="00633B0B"/>
    <w:rsid w:val="006350ED"/>
    <w:rsid w:val="00675331"/>
    <w:rsid w:val="006953F3"/>
    <w:rsid w:val="006B7D3C"/>
    <w:rsid w:val="006D2A09"/>
    <w:rsid w:val="006E6432"/>
    <w:rsid w:val="006F35D5"/>
    <w:rsid w:val="006F6202"/>
    <w:rsid w:val="00702E92"/>
    <w:rsid w:val="007052DC"/>
    <w:rsid w:val="007173A0"/>
    <w:rsid w:val="0073196E"/>
    <w:rsid w:val="00742D2C"/>
    <w:rsid w:val="00751278"/>
    <w:rsid w:val="0076062D"/>
    <w:rsid w:val="00764BFC"/>
    <w:rsid w:val="0077092A"/>
    <w:rsid w:val="00782C87"/>
    <w:rsid w:val="0079458A"/>
    <w:rsid w:val="007B5FDC"/>
    <w:rsid w:val="007C2327"/>
    <w:rsid w:val="007C496C"/>
    <w:rsid w:val="007C67F1"/>
    <w:rsid w:val="0080412D"/>
    <w:rsid w:val="0081525F"/>
    <w:rsid w:val="00825296"/>
    <w:rsid w:val="00841489"/>
    <w:rsid w:val="00854336"/>
    <w:rsid w:val="00861CAC"/>
    <w:rsid w:val="008673B5"/>
    <w:rsid w:val="008A348F"/>
    <w:rsid w:val="008A5CCE"/>
    <w:rsid w:val="008B7F91"/>
    <w:rsid w:val="008C30A6"/>
    <w:rsid w:val="008C4E9B"/>
    <w:rsid w:val="008D30F9"/>
    <w:rsid w:val="008D705F"/>
    <w:rsid w:val="008F5F5C"/>
    <w:rsid w:val="00903DDD"/>
    <w:rsid w:val="009074F2"/>
    <w:rsid w:val="009106A0"/>
    <w:rsid w:val="00932899"/>
    <w:rsid w:val="00932F7F"/>
    <w:rsid w:val="009612C4"/>
    <w:rsid w:val="0097337C"/>
    <w:rsid w:val="0097365A"/>
    <w:rsid w:val="009773F0"/>
    <w:rsid w:val="009A004E"/>
    <w:rsid w:val="009A126F"/>
    <w:rsid w:val="009A14B2"/>
    <w:rsid w:val="009A27F6"/>
    <w:rsid w:val="009A75A9"/>
    <w:rsid w:val="009B4CC4"/>
    <w:rsid w:val="009B54E7"/>
    <w:rsid w:val="009C1C00"/>
    <w:rsid w:val="009C3FAB"/>
    <w:rsid w:val="009D3804"/>
    <w:rsid w:val="009D6713"/>
    <w:rsid w:val="009E6A10"/>
    <w:rsid w:val="009F2AC7"/>
    <w:rsid w:val="009F69C0"/>
    <w:rsid w:val="00A14C97"/>
    <w:rsid w:val="00A15EE2"/>
    <w:rsid w:val="00A33F36"/>
    <w:rsid w:val="00A36FBD"/>
    <w:rsid w:val="00A41DC2"/>
    <w:rsid w:val="00A437D2"/>
    <w:rsid w:val="00A517E4"/>
    <w:rsid w:val="00A62846"/>
    <w:rsid w:val="00A730A3"/>
    <w:rsid w:val="00A914E8"/>
    <w:rsid w:val="00A92AF6"/>
    <w:rsid w:val="00A979D8"/>
    <w:rsid w:val="00AA09AA"/>
    <w:rsid w:val="00AB4DEA"/>
    <w:rsid w:val="00AB61F5"/>
    <w:rsid w:val="00AB6FCB"/>
    <w:rsid w:val="00AC2A21"/>
    <w:rsid w:val="00AD148A"/>
    <w:rsid w:val="00AE1A84"/>
    <w:rsid w:val="00AE33F2"/>
    <w:rsid w:val="00AF766D"/>
    <w:rsid w:val="00B04FD5"/>
    <w:rsid w:val="00B12C5B"/>
    <w:rsid w:val="00B21DFC"/>
    <w:rsid w:val="00B31952"/>
    <w:rsid w:val="00B50EE7"/>
    <w:rsid w:val="00B5593F"/>
    <w:rsid w:val="00B57457"/>
    <w:rsid w:val="00B86820"/>
    <w:rsid w:val="00B91394"/>
    <w:rsid w:val="00B930B8"/>
    <w:rsid w:val="00B95969"/>
    <w:rsid w:val="00BA15DB"/>
    <w:rsid w:val="00BD57FB"/>
    <w:rsid w:val="00BE0D0D"/>
    <w:rsid w:val="00BE2095"/>
    <w:rsid w:val="00BE7BD7"/>
    <w:rsid w:val="00BF6303"/>
    <w:rsid w:val="00C11716"/>
    <w:rsid w:val="00C31840"/>
    <w:rsid w:val="00C50146"/>
    <w:rsid w:val="00C54DAD"/>
    <w:rsid w:val="00C62E89"/>
    <w:rsid w:val="00C70072"/>
    <w:rsid w:val="00C707A4"/>
    <w:rsid w:val="00C83300"/>
    <w:rsid w:val="00C968E9"/>
    <w:rsid w:val="00CA1F5E"/>
    <w:rsid w:val="00CA36A3"/>
    <w:rsid w:val="00CA3D8D"/>
    <w:rsid w:val="00CA3F49"/>
    <w:rsid w:val="00CA5280"/>
    <w:rsid w:val="00CC7502"/>
    <w:rsid w:val="00CD6EEE"/>
    <w:rsid w:val="00CE5642"/>
    <w:rsid w:val="00CF0402"/>
    <w:rsid w:val="00CF4E14"/>
    <w:rsid w:val="00CF4ECE"/>
    <w:rsid w:val="00D01709"/>
    <w:rsid w:val="00D037D3"/>
    <w:rsid w:val="00D06751"/>
    <w:rsid w:val="00D10F97"/>
    <w:rsid w:val="00D143AB"/>
    <w:rsid w:val="00D150DC"/>
    <w:rsid w:val="00D16277"/>
    <w:rsid w:val="00D303E5"/>
    <w:rsid w:val="00D37A50"/>
    <w:rsid w:val="00D8087E"/>
    <w:rsid w:val="00D85499"/>
    <w:rsid w:val="00D925DE"/>
    <w:rsid w:val="00DB0288"/>
    <w:rsid w:val="00DC288A"/>
    <w:rsid w:val="00DD3D12"/>
    <w:rsid w:val="00DF129F"/>
    <w:rsid w:val="00E00F67"/>
    <w:rsid w:val="00E0153C"/>
    <w:rsid w:val="00E23BD3"/>
    <w:rsid w:val="00E56A26"/>
    <w:rsid w:val="00E57511"/>
    <w:rsid w:val="00E61A91"/>
    <w:rsid w:val="00E65C71"/>
    <w:rsid w:val="00E75319"/>
    <w:rsid w:val="00E75974"/>
    <w:rsid w:val="00E92838"/>
    <w:rsid w:val="00E95CEF"/>
    <w:rsid w:val="00E95FF1"/>
    <w:rsid w:val="00EA1B1B"/>
    <w:rsid w:val="00EA29A8"/>
    <w:rsid w:val="00EB3276"/>
    <w:rsid w:val="00EB3833"/>
    <w:rsid w:val="00EE4ACE"/>
    <w:rsid w:val="00F10C49"/>
    <w:rsid w:val="00F62C85"/>
    <w:rsid w:val="00F74E05"/>
    <w:rsid w:val="00F817E5"/>
    <w:rsid w:val="00F85EF2"/>
    <w:rsid w:val="00F95023"/>
    <w:rsid w:val="00FA3369"/>
    <w:rsid w:val="00FA6A38"/>
    <w:rsid w:val="00FB310F"/>
    <w:rsid w:val="00FB5B28"/>
    <w:rsid w:val="00FC5BF2"/>
    <w:rsid w:val="00FD7F4F"/>
    <w:rsid w:val="00FE2982"/>
    <w:rsid w:val="00FE3857"/>
    <w:rsid w:val="00FE7B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C00"/>
    <w:pPr>
      <w:jc w:val="left"/>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C1C00"/>
    <w:pPr>
      <w:jc w:val="both"/>
    </w:pPr>
  </w:style>
  <w:style w:type="character" w:customStyle="1" w:styleId="TextoindependienteCar">
    <w:name w:val="Texto independiente Car"/>
    <w:basedOn w:val="Fuentedeprrafopredeter"/>
    <w:link w:val="Textoindependiente"/>
    <w:rsid w:val="009C1C00"/>
    <w:rPr>
      <w:rFonts w:ascii="Arial" w:eastAsia="Times New Roman" w:hAnsi="Arial" w:cs="Times New Roman"/>
      <w:sz w:val="24"/>
      <w:szCs w:val="20"/>
      <w:lang w:val="es-ES" w:eastAsia="es-ES"/>
    </w:rPr>
  </w:style>
  <w:style w:type="paragraph" w:styleId="Prrafodelista">
    <w:name w:val="List Paragraph"/>
    <w:basedOn w:val="Normal"/>
    <w:uiPriority w:val="34"/>
    <w:qFormat/>
    <w:rsid w:val="009C1C00"/>
    <w:pPr>
      <w:ind w:left="708"/>
    </w:pPr>
  </w:style>
  <w:style w:type="character" w:customStyle="1" w:styleId="apple-converted-space">
    <w:name w:val="apple-converted-space"/>
    <w:basedOn w:val="Fuentedeprrafopredeter"/>
    <w:rsid w:val="00825296"/>
  </w:style>
  <w:style w:type="paragraph" w:styleId="Sinespaciado">
    <w:name w:val="No Spacing"/>
    <w:basedOn w:val="Normal"/>
    <w:uiPriority w:val="1"/>
    <w:qFormat/>
    <w:rsid w:val="00825296"/>
    <w:pPr>
      <w:spacing w:before="100" w:beforeAutospacing="1" w:after="100" w:afterAutospacing="1"/>
    </w:pPr>
    <w:rPr>
      <w:rFonts w:ascii="Times New Roman" w:hAnsi="Times New Roman"/>
      <w:szCs w:val="24"/>
    </w:rPr>
  </w:style>
  <w:style w:type="paragraph" w:styleId="Encabezado">
    <w:name w:val="header"/>
    <w:basedOn w:val="Normal"/>
    <w:link w:val="EncabezadoCar"/>
    <w:uiPriority w:val="99"/>
    <w:unhideWhenUsed/>
    <w:rsid w:val="00E65C71"/>
    <w:pPr>
      <w:tabs>
        <w:tab w:val="center" w:pos="4252"/>
        <w:tab w:val="right" w:pos="8504"/>
      </w:tabs>
    </w:pPr>
  </w:style>
  <w:style w:type="character" w:customStyle="1" w:styleId="EncabezadoCar">
    <w:name w:val="Encabezado Car"/>
    <w:basedOn w:val="Fuentedeprrafopredeter"/>
    <w:link w:val="Encabezado"/>
    <w:uiPriority w:val="99"/>
    <w:rsid w:val="00E65C71"/>
    <w:rPr>
      <w:rFonts w:ascii="Arial" w:eastAsia="Times New Roman" w:hAnsi="Arial" w:cs="Times New Roman"/>
      <w:sz w:val="24"/>
      <w:szCs w:val="20"/>
      <w:lang w:val="es-ES" w:eastAsia="es-ES"/>
    </w:rPr>
  </w:style>
  <w:style w:type="paragraph" w:styleId="Piedepgina">
    <w:name w:val="footer"/>
    <w:basedOn w:val="Normal"/>
    <w:link w:val="PiedepginaCar"/>
    <w:uiPriority w:val="99"/>
    <w:unhideWhenUsed/>
    <w:rsid w:val="00E65C71"/>
    <w:pPr>
      <w:tabs>
        <w:tab w:val="center" w:pos="4252"/>
        <w:tab w:val="right" w:pos="8504"/>
      </w:tabs>
    </w:pPr>
  </w:style>
  <w:style w:type="character" w:customStyle="1" w:styleId="PiedepginaCar">
    <w:name w:val="Pie de página Car"/>
    <w:basedOn w:val="Fuentedeprrafopredeter"/>
    <w:link w:val="Piedepgina"/>
    <w:uiPriority w:val="99"/>
    <w:rsid w:val="00E65C71"/>
    <w:rPr>
      <w:rFonts w:ascii="Arial" w:eastAsia="Times New Roman" w:hAnsi="Arial" w:cs="Times New Roman"/>
      <w:sz w:val="24"/>
      <w:szCs w:val="20"/>
      <w:lang w:val="es-ES" w:eastAsia="es-ES"/>
    </w:rPr>
  </w:style>
  <w:style w:type="paragraph" w:styleId="Textonotapie">
    <w:name w:val="footnote text"/>
    <w:basedOn w:val="Normal"/>
    <w:link w:val="TextonotapieCar"/>
    <w:uiPriority w:val="99"/>
    <w:semiHidden/>
    <w:unhideWhenUsed/>
    <w:rsid w:val="006F6202"/>
    <w:rPr>
      <w:sz w:val="20"/>
    </w:rPr>
  </w:style>
  <w:style w:type="character" w:customStyle="1" w:styleId="TextonotapieCar">
    <w:name w:val="Texto nota pie Car"/>
    <w:basedOn w:val="Fuentedeprrafopredeter"/>
    <w:link w:val="Textonotapie"/>
    <w:uiPriority w:val="99"/>
    <w:semiHidden/>
    <w:rsid w:val="006F6202"/>
    <w:rPr>
      <w:rFonts w:ascii="Arial" w:eastAsia="Times New Roman" w:hAnsi="Arial" w:cs="Times New Roman"/>
      <w:sz w:val="20"/>
      <w:szCs w:val="20"/>
      <w:lang w:val="es-ES" w:eastAsia="es-ES"/>
    </w:rPr>
  </w:style>
  <w:style w:type="character" w:styleId="Refdenotaalpie">
    <w:name w:val="footnote reference"/>
    <w:basedOn w:val="Fuentedeprrafopredeter"/>
    <w:uiPriority w:val="99"/>
    <w:semiHidden/>
    <w:unhideWhenUsed/>
    <w:rsid w:val="006F6202"/>
    <w:rPr>
      <w:vertAlign w:val="superscript"/>
    </w:rPr>
  </w:style>
  <w:style w:type="paragraph" w:customStyle="1" w:styleId="paragraph">
    <w:name w:val="paragraph"/>
    <w:basedOn w:val="Normal"/>
    <w:rsid w:val="00AE33F2"/>
    <w:pPr>
      <w:spacing w:before="100" w:beforeAutospacing="1" w:after="100" w:afterAutospacing="1"/>
    </w:pPr>
    <w:rPr>
      <w:rFonts w:ascii="Times New Roman" w:hAnsi="Times New Roman"/>
      <w:szCs w:val="24"/>
      <w:lang w:val="es-CO" w:eastAsia="es-CO"/>
    </w:rPr>
  </w:style>
  <w:style w:type="paragraph" w:styleId="Textodeglobo">
    <w:name w:val="Balloon Text"/>
    <w:basedOn w:val="Normal"/>
    <w:link w:val="TextodegloboCar"/>
    <w:uiPriority w:val="99"/>
    <w:semiHidden/>
    <w:unhideWhenUsed/>
    <w:rsid w:val="00590808"/>
    <w:rPr>
      <w:rFonts w:ascii="Tahoma" w:hAnsi="Tahoma" w:cs="Tahoma"/>
      <w:sz w:val="16"/>
      <w:szCs w:val="16"/>
    </w:rPr>
  </w:style>
  <w:style w:type="character" w:customStyle="1" w:styleId="TextodegloboCar">
    <w:name w:val="Texto de globo Car"/>
    <w:basedOn w:val="Fuentedeprrafopredeter"/>
    <w:link w:val="Textodeglobo"/>
    <w:uiPriority w:val="99"/>
    <w:semiHidden/>
    <w:rsid w:val="00590808"/>
    <w:rPr>
      <w:rFonts w:ascii="Tahoma" w:eastAsia="Times New Roman" w:hAnsi="Tahoma" w:cs="Tahoma"/>
      <w:sz w:val="16"/>
      <w:szCs w:val="16"/>
      <w:lang w:val="es-ES" w:eastAsia="es-ES"/>
    </w:rPr>
  </w:style>
  <w:style w:type="character" w:styleId="Hipervnculo">
    <w:name w:val="Hyperlink"/>
    <w:basedOn w:val="Fuentedeprrafopredeter"/>
    <w:uiPriority w:val="99"/>
    <w:semiHidden/>
    <w:unhideWhenUsed/>
    <w:rsid w:val="001373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C00"/>
    <w:pPr>
      <w:jc w:val="left"/>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C1C00"/>
    <w:pPr>
      <w:jc w:val="both"/>
    </w:pPr>
  </w:style>
  <w:style w:type="character" w:customStyle="1" w:styleId="TextoindependienteCar">
    <w:name w:val="Texto independiente Car"/>
    <w:basedOn w:val="Fuentedeprrafopredeter"/>
    <w:link w:val="Textoindependiente"/>
    <w:rsid w:val="009C1C00"/>
    <w:rPr>
      <w:rFonts w:ascii="Arial" w:eastAsia="Times New Roman" w:hAnsi="Arial" w:cs="Times New Roman"/>
      <w:sz w:val="24"/>
      <w:szCs w:val="20"/>
      <w:lang w:val="es-ES" w:eastAsia="es-ES"/>
    </w:rPr>
  </w:style>
  <w:style w:type="paragraph" w:styleId="Prrafodelista">
    <w:name w:val="List Paragraph"/>
    <w:basedOn w:val="Normal"/>
    <w:uiPriority w:val="34"/>
    <w:qFormat/>
    <w:rsid w:val="009C1C00"/>
    <w:pPr>
      <w:ind w:left="708"/>
    </w:pPr>
  </w:style>
  <w:style w:type="character" w:customStyle="1" w:styleId="apple-converted-space">
    <w:name w:val="apple-converted-space"/>
    <w:basedOn w:val="Fuentedeprrafopredeter"/>
    <w:rsid w:val="00825296"/>
  </w:style>
  <w:style w:type="paragraph" w:styleId="Sinespaciado">
    <w:name w:val="No Spacing"/>
    <w:basedOn w:val="Normal"/>
    <w:uiPriority w:val="1"/>
    <w:qFormat/>
    <w:rsid w:val="00825296"/>
    <w:pPr>
      <w:spacing w:before="100" w:beforeAutospacing="1" w:after="100" w:afterAutospacing="1"/>
    </w:pPr>
    <w:rPr>
      <w:rFonts w:ascii="Times New Roman" w:hAnsi="Times New Roman"/>
      <w:szCs w:val="24"/>
    </w:rPr>
  </w:style>
  <w:style w:type="paragraph" w:styleId="Encabezado">
    <w:name w:val="header"/>
    <w:basedOn w:val="Normal"/>
    <w:link w:val="EncabezadoCar"/>
    <w:uiPriority w:val="99"/>
    <w:unhideWhenUsed/>
    <w:rsid w:val="00E65C71"/>
    <w:pPr>
      <w:tabs>
        <w:tab w:val="center" w:pos="4252"/>
        <w:tab w:val="right" w:pos="8504"/>
      </w:tabs>
    </w:pPr>
  </w:style>
  <w:style w:type="character" w:customStyle="1" w:styleId="EncabezadoCar">
    <w:name w:val="Encabezado Car"/>
    <w:basedOn w:val="Fuentedeprrafopredeter"/>
    <w:link w:val="Encabezado"/>
    <w:uiPriority w:val="99"/>
    <w:rsid w:val="00E65C71"/>
    <w:rPr>
      <w:rFonts w:ascii="Arial" w:eastAsia="Times New Roman" w:hAnsi="Arial" w:cs="Times New Roman"/>
      <w:sz w:val="24"/>
      <w:szCs w:val="20"/>
      <w:lang w:val="es-ES" w:eastAsia="es-ES"/>
    </w:rPr>
  </w:style>
  <w:style w:type="paragraph" w:styleId="Piedepgina">
    <w:name w:val="footer"/>
    <w:basedOn w:val="Normal"/>
    <w:link w:val="PiedepginaCar"/>
    <w:uiPriority w:val="99"/>
    <w:unhideWhenUsed/>
    <w:rsid w:val="00E65C71"/>
    <w:pPr>
      <w:tabs>
        <w:tab w:val="center" w:pos="4252"/>
        <w:tab w:val="right" w:pos="8504"/>
      </w:tabs>
    </w:pPr>
  </w:style>
  <w:style w:type="character" w:customStyle="1" w:styleId="PiedepginaCar">
    <w:name w:val="Pie de página Car"/>
    <w:basedOn w:val="Fuentedeprrafopredeter"/>
    <w:link w:val="Piedepgina"/>
    <w:uiPriority w:val="99"/>
    <w:rsid w:val="00E65C71"/>
    <w:rPr>
      <w:rFonts w:ascii="Arial" w:eastAsia="Times New Roman" w:hAnsi="Arial" w:cs="Times New Roman"/>
      <w:sz w:val="24"/>
      <w:szCs w:val="20"/>
      <w:lang w:val="es-ES" w:eastAsia="es-ES"/>
    </w:rPr>
  </w:style>
  <w:style w:type="paragraph" w:styleId="Textonotapie">
    <w:name w:val="footnote text"/>
    <w:basedOn w:val="Normal"/>
    <w:link w:val="TextonotapieCar"/>
    <w:uiPriority w:val="99"/>
    <w:semiHidden/>
    <w:unhideWhenUsed/>
    <w:rsid w:val="006F6202"/>
    <w:rPr>
      <w:sz w:val="20"/>
    </w:rPr>
  </w:style>
  <w:style w:type="character" w:customStyle="1" w:styleId="TextonotapieCar">
    <w:name w:val="Texto nota pie Car"/>
    <w:basedOn w:val="Fuentedeprrafopredeter"/>
    <w:link w:val="Textonotapie"/>
    <w:uiPriority w:val="99"/>
    <w:semiHidden/>
    <w:rsid w:val="006F6202"/>
    <w:rPr>
      <w:rFonts w:ascii="Arial" w:eastAsia="Times New Roman" w:hAnsi="Arial" w:cs="Times New Roman"/>
      <w:sz w:val="20"/>
      <w:szCs w:val="20"/>
      <w:lang w:val="es-ES" w:eastAsia="es-ES"/>
    </w:rPr>
  </w:style>
  <w:style w:type="character" w:styleId="Refdenotaalpie">
    <w:name w:val="footnote reference"/>
    <w:basedOn w:val="Fuentedeprrafopredeter"/>
    <w:uiPriority w:val="99"/>
    <w:semiHidden/>
    <w:unhideWhenUsed/>
    <w:rsid w:val="006F6202"/>
    <w:rPr>
      <w:vertAlign w:val="superscript"/>
    </w:rPr>
  </w:style>
  <w:style w:type="paragraph" w:customStyle="1" w:styleId="paragraph">
    <w:name w:val="paragraph"/>
    <w:basedOn w:val="Normal"/>
    <w:rsid w:val="00AE33F2"/>
    <w:pPr>
      <w:spacing w:before="100" w:beforeAutospacing="1" w:after="100" w:afterAutospacing="1"/>
    </w:pPr>
    <w:rPr>
      <w:rFonts w:ascii="Times New Roman" w:hAnsi="Times New Roman"/>
      <w:szCs w:val="24"/>
      <w:lang w:val="es-CO" w:eastAsia="es-CO"/>
    </w:rPr>
  </w:style>
  <w:style w:type="paragraph" w:styleId="Textodeglobo">
    <w:name w:val="Balloon Text"/>
    <w:basedOn w:val="Normal"/>
    <w:link w:val="TextodegloboCar"/>
    <w:uiPriority w:val="99"/>
    <w:semiHidden/>
    <w:unhideWhenUsed/>
    <w:rsid w:val="00590808"/>
    <w:rPr>
      <w:rFonts w:ascii="Tahoma" w:hAnsi="Tahoma" w:cs="Tahoma"/>
      <w:sz w:val="16"/>
      <w:szCs w:val="16"/>
    </w:rPr>
  </w:style>
  <w:style w:type="character" w:customStyle="1" w:styleId="TextodegloboCar">
    <w:name w:val="Texto de globo Car"/>
    <w:basedOn w:val="Fuentedeprrafopredeter"/>
    <w:link w:val="Textodeglobo"/>
    <w:uiPriority w:val="99"/>
    <w:semiHidden/>
    <w:rsid w:val="00590808"/>
    <w:rPr>
      <w:rFonts w:ascii="Tahoma" w:eastAsia="Times New Roman" w:hAnsi="Tahoma" w:cs="Tahoma"/>
      <w:sz w:val="16"/>
      <w:szCs w:val="16"/>
      <w:lang w:val="es-ES" w:eastAsia="es-ES"/>
    </w:rPr>
  </w:style>
  <w:style w:type="character" w:styleId="Hipervnculo">
    <w:name w:val="Hyperlink"/>
    <w:basedOn w:val="Fuentedeprrafopredeter"/>
    <w:uiPriority w:val="99"/>
    <w:semiHidden/>
    <w:unhideWhenUsed/>
    <w:rsid w:val="001373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960148">
      <w:bodyDiv w:val="1"/>
      <w:marLeft w:val="0"/>
      <w:marRight w:val="0"/>
      <w:marTop w:val="0"/>
      <w:marBottom w:val="0"/>
      <w:divBdr>
        <w:top w:val="none" w:sz="0" w:space="0" w:color="auto"/>
        <w:left w:val="none" w:sz="0" w:space="0" w:color="auto"/>
        <w:bottom w:val="none" w:sz="0" w:space="0" w:color="auto"/>
        <w:right w:val="none" w:sz="0" w:space="0" w:color="auto"/>
      </w:divBdr>
    </w:div>
    <w:div w:id="481585669">
      <w:bodyDiv w:val="1"/>
      <w:marLeft w:val="0"/>
      <w:marRight w:val="0"/>
      <w:marTop w:val="0"/>
      <w:marBottom w:val="0"/>
      <w:divBdr>
        <w:top w:val="none" w:sz="0" w:space="0" w:color="auto"/>
        <w:left w:val="none" w:sz="0" w:space="0" w:color="auto"/>
        <w:bottom w:val="none" w:sz="0" w:space="0" w:color="auto"/>
        <w:right w:val="none" w:sz="0" w:space="0" w:color="auto"/>
      </w:divBdr>
    </w:div>
    <w:div w:id="659121830">
      <w:bodyDiv w:val="1"/>
      <w:marLeft w:val="0"/>
      <w:marRight w:val="0"/>
      <w:marTop w:val="0"/>
      <w:marBottom w:val="0"/>
      <w:divBdr>
        <w:top w:val="none" w:sz="0" w:space="0" w:color="auto"/>
        <w:left w:val="none" w:sz="0" w:space="0" w:color="auto"/>
        <w:bottom w:val="none" w:sz="0" w:space="0" w:color="auto"/>
        <w:right w:val="none" w:sz="0" w:space="0" w:color="auto"/>
      </w:divBdr>
    </w:div>
    <w:div w:id="760570372">
      <w:bodyDiv w:val="1"/>
      <w:marLeft w:val="0"/>
      <w:marRight w:val="0"/>
      <w:marTop w:val="0"/>
      <w:marBottom w:val="0"/>
      <w:divBdr>
        <w:top w:val="none" w:sz="0" w:space="0" w:color="auto"/>
        <w:left w:val="none" w:sz="0" w:space="0" w:color="auto"/>
        <w:bottom w:val="none" w:sz="0" w:space="0" w:color="auto"/>
        <w:right w:val="none" w:sz="0" w:space="0" w:color="auto"/>
      </w:divBdr>
    </w:div>
    <w:div w:id="961307508">
      <w:bodyDiv w:val="1"/>
      <w:marLeft w:val="0"/>
      <w:marRight w:val="0"/>
      <w:marTop w:val="0"/>
      <w:marBottom w:val="0"/>
      <w:divBdr>
        <w:top w:val="none" w:sz="0" w:space="0" w:color="auto"/>
        <w:left w:val="none" w:sz="0" w:space="0" w:color="auto"/>
        <w:bottom w:val="none" w:sz="0" w:space="0" w:color="auto"/>
        <w:right w:val="none" w:sz="0" w:space="0" w:color="auto"/>
      </w:divBdr>
    </w:div>
    <w:div w:id="149444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FAC0D-7EFF-4CD3-B0A7-62F2C8F83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1642</Words>
  <Characters>9031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Personeria Itagui</Company>
  <LinksUpToDate>false</LinksUpToDate>
  <CharactersWithSpaces>10652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Practicante01</dc:creator>
  <cp:lastModifiedBy>Wveimar de Jesus Bustamante Ossa</cp:lastModifiedBy>
  <cp:revision>3</cp:revision>
  <cp:lastPrinted>2021-08-19T13:34:00Z</cp:lastPrinted>
  <dcterms:created xsi:type="dcterms:W3CDTF">2022-12-13T18:37:00Z</dcterms:created>
  <dcterms:modified xsi:type="dcterms:W3CDTF">2022-12-13T18:53:00Z</dcterms:modified>
</cp:coreProperties>
</file>