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BB" w:rsidRPr="00E31A85" w:rsidRDefault="000940BB" w:rsidP="000940B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sz w:val="20"/>
          <w:szCs w:val="20"/>
          <w:lang w:val="es-ES" w:eastAsia="es-ES"/>
        </w:rPr>
      </w:pPr>
      <w:bookmarkStart w:id="0" w:name="_Hlk88568090"/>
      <w:bookmarkStart w:id="1" w:name="_Hlk97653015"/>
    </w:p>
    <w:tbl>
      <w:tblPr>
        <w:tblW w:w="94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12"/>
        <w:gridCol w:w="283"/>
        <w:gridCol w:w="2056"/>
        <w:gridCol w:w="70"/>
        <w:gridCol w:w="1242"/>
      </w:tblGrid>
      <w:tr w:rsidR="000940BB" w:rsidRPr="00E31A85" w:rsidTr="00776E13">
        <w:trPr>
          <w:trHeight w:val="500"/>
        </w:trPr>
        <w:tc>
          <w:tcPr>
            <w:tcW w:w="8151" w:type="dxa"/>
            <w:gridSpan w:val="3"/>
          </w:tcPr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bookmarkStart w:id="2" w:name="_Hlk88557274"/>
          </w:p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SOLICITUD DE ACCIÓN CORRECTIVA</w:t>
            </w:r>
          </w:p>
        </w:tc>
        <w:tc>
          <w:tcPr>
            <w:tcW w:w="1312" w:type="dxa"/>
            <w:gridSpan w:val="2"/>
          </w:tcPr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No.</w:t>
            </w:r>
          </w:p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1 de </w:t>
            </w:r>
            <w:r w:rsidR="003B6D62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1</w:t>
            </w:r>
          </w:p>
        </w:tc>
      </w:tr>
      <w:tr w:rsidR="000940BB" w:rsidRPr="00E31A85" w:rsidTr="00776E13">
        <w:trPr>
          <w:trHeight w:val="1040"/>
        </w:trPr>
        <w:tc>
          <w:tcPr>
            <w:tcW w:w="9463" w:type="dxa"/>
            <w:gridSpan w:val="5"/>
          </w:tcPr>
          <w:p w:rsidR="000940BB" w:rsidRPr="00AF3AA4" w:rsidRDefault="000940BB" w:rsidP="00776E13">
            <w:pPr>
              <w:tabs>
                <w:tab w:val="left" w:pos="231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  <w:tbl>
            <w:tblPr>
              <w:tblW w:w="8912" w:type="dxa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50"/>
              <w:gridCol w:w="346"/>
              <w:gridCol w:w="3068"/>
              <w:gridCol w:w="2944"/>
              <w:gridCol w:w="2206"/>
              <w:gridCol w:w="98"/>
            </w:tblGrid>
            <w:tr w:rsidR="000940BB" w:rsidRPr="00AF3AA4" w:rsidTr="007C5E39">
              <w:trPr>
                <w:trHeight w:val="140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0940BB" w:rsidRPr="00AF3AA4" w:rsidRDefault="000940BB" w:rsidP="00776E1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0BB" w:rsidRPr="00AF3AA4" w:rsidRDefault="000940BB" w:rsidP="00776E1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6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0940BB" w:rsidRPr="00AF3AA4" w:rsidRDefault="000940BB" w:rsidP="00776E1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AF3AA4"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  <w:t>No - Conformidad Mayor</w:t>
                  </w:r>
                </w:p>
              </w:tc>
              <w:tc>
                <w:tcPr>
                  <w:tcW w:w="2944" w:type="dxa"/>
                  <w:vMerge w:val="restart"/>
                  <w:tcBorders>
                    <w:top w:val="nil"/>
                    <w:left w:val="nil"/>
                    <w:right w:val="single" w:sz="4" w:space="0" w:color="000000"/>
                  </w:tcBorders>
                  <w:vAlign w:val="center"/>
                </w:tcPr>
                <w:p w:rsidR="000940BB" w:rsidRPr="00AF3AA4" w:rsidRDefault="000940BB" w:rsidP="00776E1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AF3AA4"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  <w:t>Norma(s):</w:t>
                  </w:r>
                </w:p>
                <w:p w:rsidR="000940BB" w:rsidRPr="00AF3AA4" w:rsidRDefault="000940BB" w:rsidP="00776E1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AF3AA4"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  <w:t xml:space="preserve">ISO </w:t>
                  </w:r>
                  <w:r w:rsidR="004A6AFC"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  <w:t>9001:2015</w:t>
                  </w:r>
                </w:p>
                <w:p w:rsidR="000940BB" w:rsidRPr="00AF3AA4" w:rsidRDefault="000940BB" w:rsidP="00776E1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3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0BB" w:rsidRPr="00AF3AA4" w:rsidRDefault="000940BB" w:rsidP="00776E1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AF3AA4"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  <w:t>Requisito(s):</w:t>
                  </w:r>
                </w:p>
              </w:tc>
            </w:tr>
            <w:tr w:rsidR="000940BB" w:rsidRPr="00AF3AA4" w:rsidTr="007C5E39">
              <w:trPr>
                <w:gridAfter w:val="1"/>
                <w:wAfter w:w="98" w:type="dxa"/>
                <w:trHeight w:val="60"/>
              </w:trPr>
              <w:tc>
                <w:tcPr>
                  <w:tcW w:w="366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40BB" w:rsidRPr="00AF3AA4" w:rsidRDefault="000940BB" w:rsidP="00776E13">
                  <w:pPr>
                    <w:spacing w:after="0" w:line="240" w:lineRule="auto"/>
                    <w:rPr>
                      <w:rFonts w:ascii="Arial" w:eastAsia="Arial" w:hAnsi="Arial" w:cs="Arial"/>
                      <w:sz w:val="2"/>
                      <w:szCs w:val="2"/>
                      <w:lang w:val="es-ES" w:eastAsia="es-ES"/>
                    </w:rPr>
                  </w:pPr>
                </w:p>
              </w:tc>
              <w:tc>
                <w:tcPr>
                  <w:tcW w:w="2944" w:type="dxa"/>
                  <w:vMerge/>
                  <w:tcBorders>
                    <w:top w:val="nil"/>
                    <w:left w:val="nil"/>
                    <w:right w:val="single" w:sz="4" w:space="0" w:color="000000"/>
                  </w:tcBorders>
                  <w:vAlign w:val="center"/>
                </w:tcPr>
                <w:p w:rsidR="000940BB" w:rsidRPr="00AF3AA4" w:rsidRDefault="000940BB" w:rsidP="00776E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"/>
                      <w:szCs w:val="2"/>
                      <w:lang w:val="es-ES" w:eastAsia="es-ES"/>
                    </w:rPr>
                  </w:pPr>
                </w:p>
              </w:tc>
              <w:tc>
                <w:tcPr>
                  <w:tcW w:w="2206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:rsidR="000940BB" w:rsidRPr="00AF3AA4" w:rsidRDefault="000940BB" w:rsidP="00776E1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"/>
                      <w:szCs w:val="2"/>
                      <w:lang w:val="es-ES" w:eastAsia="es-ES"/>
                    </w:rPr>
                  </w:pPr>
                </w:p>
              </w:tc>
            </w:tr>
            <w:tr w:rsidR="000940BB" w:rsidRPr="00AF3AA4" w:rsidTr="007C5E39">
              <w:trPr>
                <w:trHeight w:val="240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0940BB" w:rsidRPr="00AF3AA4" w:rsidRDefault="000940BB" w:rsidP="00776E1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940BB" w:rsidRPr="00AF3AA4" w:rsidRDefault="00B869B7" w:rsidP="00776E1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  <w:t>x</w:t>
                  </w:r>
                </w:p>
              </w:tc>
              <w:tc>
                <w:tcPr>
                  <w:tcW w:w="306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0940BB" w:rsidRPr="00AF3AA4" w:rsidRDefault="000940BB" w:rsidP="00776E1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  <w:r w:rsidRPr="00AF3AA4"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  <w:t>No - Conformidad Menor</w:t>
                  </w:r>
                </w:p>
              </w:tc>
              <w:tc>
                <w:tcPr>
                  <w:tcW w:w="2944" w:type="dxa"/>
                  <w:vMerge/>
                  <w:tcBorders>
                    <w:top w:val="nil"/>
                    <w:left w:val="nil"/>
                    <w:right w:val="single" w:sz="4" w:space="0" w:color="000000"/>
                  </w:tcBorders>
                  <w:vAlign w:val="center"/>
                </w:tcPr>
                <w:p w:rsidR="000940BB" w:rsidRPr="00AF3AA4" w:rsidRDefault="000940BB" w:rsidP="00776E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304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0940BB" w:rsidRPr="00AF3AA4" w:rsidRDefault="00AE73E5" w:rsidP="00776E1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  <w:t>7.2</w:t>
                  </w:r>
                  <w:r w:rsidR="005A591B">
                    <w:rPr>
                      <w:rFonts w:ascii="Arial" w:eastAsia="Arial" w:hAnsi="Arial" w:cs="Arial"/>
                      <w:sz w:val="20"/>
                      <w:szCs w:val="20"/>
                      <w:lang w:val="es-ES" w:eastAsia="es-ES"/>
                    </w:rPr>
                    <w:t xml:space="preserve"> c) d)</w:t>
                  </w:r>
                </w:p>
              </w:tc>
            </w:tr>
          </w:tbl>
          <w:p w:rsidR="000940BB" w:rsidRPr="00AF3AA4" w:rsidRDefault="000940BB" w:rsidP="00776E1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940BB" w:rsidRPr="00E31A85" w:rsidTr="00776E13">
        <w:trPr>
          <w:trHeight w:val="1160"/>
        </w:trPr>
        <w:tc>
          <w:tcPr>
            <w:tcW w:w="9463" w:type="dxa"/>
            <w:gridSpan w:val="5"/>
          </w:tcPr>
          <w:p w:rsidR="000940BB" w:rsidRPr="00AF3AA4" w:rsidRDefault="000940BB" w:rsidP="00776E1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AF3AA4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Descripción de la no conformidad:</w:t>
            </w:r>
          </w:p>
          <w:p w:rsidR="00B869B7" w:rsidRDefault="00B869B7" w:rsidP="00B869B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  <w:p w:rsidR="008F7596" w:rsidRDefault="004A6AFC" w:rsidP="005A591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Se observan desviaciones relacionadas con: </w:t>
            </w:r>
            <w:r w:rsidR="005A591B" w:rsidRPr="005A591B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La organización debe</w:t>
            </w:r>
            <w:r w:rsidR="005A591B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, </w:t>
            </w:r>
            <w:r w:rsidR="005A591B" w:rsidRPr="005A591B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cuando sea aplicable, tomar acciones para adquirir la competencia necesaria y evaluar la eficacia de las acciones tomadas;conservar la información documentada apropiada como evidencia de la competencia.</w:t>
            </w:r>
          </w:p>
          <w:p w:rsidR="005A591B" w:rsidRPr="00AF3AA4" w:rsidRDefault="005A591B" w:rsidP="005A591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940BB" w:rsidRPr="00E31A85" w:rsidTr="00776E13">
        <w:trPr>
          <w:trHeight w:val="1140"/>
        </w:trPr>
        <w:tc>
          <w:tcPr>
            <w:tcW w:w="9463" w:type="dxa"/>
            <w:gridSpan w:val="5"/>
          </w:tcPr>
          <w:p w:rsidR="000940BB" w:rsidRPr="00E31A85" w:rsidRDefault="000940BB" w:rsidP="00776E1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Evidencia:</w:t>
            </w:r>
          </w:p>
          <w:p w:rsidR="005A591B" w:rsidRPr="00E31A85" w:rsidRDefault="005A591B" w:rsidP="009E162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No se evalúa el impacto </w:t>
            </w:r>
            <w:r w:rsidR="003665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o la eficacia </w:t>
            </w: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las capacitaciones realizadas durante el año 202</w:t>
            </w:r>
            <w:r w:rsidR="003665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, de acuerdo al Plan de formación</w:t>
            </w:r>
            <w:r w:rsidR="003665F7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, que permitan concluir sobre la mejora en las competencias o desempeño del personal</w:t>
            </w:r>
            <w:r w:rsidR="00CE0D1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0940BB" w:rsidRPr="00E31A85" w:rsidRDefault="000940BB" w:rsidP="004A6AFC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940BB" w:rsidRPr="00E31A85" w:rsidTr="00776E13">
        <w:trPr>
          <w:trHeight w:val="460"/>
        </w:trPr>
        <w:tc>
          <w:tcPr>
            <w:tcW w:w="6095" w:type="dxa"/>
            <w:gridSpan w:val="2"/>
          </w:tcPr>
          <w:p w:rsidR="000940BB" w:rsidRPr="00E31A85" w:rsidRDefault="000940BB" w:rsidP="00776E1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Corrección</w:t>
            </w:r>
          </w:p>
        </w:tc>
        <w:tc>
          <w:tcPr>
            <w:tcW w:w="2126" w:type="dxa"/>
            <w:gridSpan w:val="2"/>
          </w:tcPr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 xml:space="preserve">Evidencia de Implementación </w:t>
            </w:r>
          </w:p>
        </w:tc>
        <w:tc>
          <w:tcPr>
            <w:tcW w:w="1242" w:type="dxa"/>
          </w:tcPr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 xml:space="preserve">Fecha </w:t>
            </w:r>
          </w:p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0940BB" w:rsidRPr="00E31A85" w:rsidTr="00F34309">
        <w:trPr>
          <w:trHeight w:val="700"/>
        </w:trPr>
        <w:tc>
          <w:tcPr>
            <w:tcW w:w="6095" w:type="dxa"/>
            <w:gridSpan w:val="2"/>
          </w:tcPr>
          <w:p w:rsidR="000940BB" w:rsidRPr="00E31A85" w:rsidRDefault="00ED31B4" w:rsidP="00F3430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Establecer mecanismos de valoración e indicadores de eficacia con</w:t>
            </w:r>
            <w:r w:rsidR="00D61E35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el fin de medir</w:t>
            </w: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los resultados obtenidos en las capacitaciones, comparándolos con las metas esperadas, que le permitan objetividad en los requerimientos de formación de los funcionarios y que determinen cuantitativamente el impacto de los contenidos formativos.</w:t>
            </w:r>
          </w:p>
        </w:tc>
        <w:tc>
          <w:tcPr>
            <w:tcW w:w="2126" w:type="dxa"/>
            <w:gridSpan w:val="2"/>
          </w:tcPr>
          <w:p w:rsidR="000940BB" w:rsidRPr="00E31A85" w:rsidRDefault="008B149A" w:rsidP="00F3430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Plan de mejoramiento Gestión del Talento Humano</w:t>
            </w:r>
          </w:p>
        </w:tc>
        <w:tc>
          <w:tcPr>
            <w:tcW w:w="1242" w:type="dxa"/>
            <w:vAlign w:val="center"/>
          </w:tcPr>
          <w:p w:rsidR="000940BB" w:rsidRPr="00E31A85" w:rsidRDefault="008B149A" w:rsidP="00F3430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08/11/2022</w:t>
            </w:r>
          </w:p>
        </w:tc>
      </w:tr>
      <w:tr w:rsidR="000940BB" w:rsidRPr="00E31A85" w:rsidTr="004A6AFC">
        <w:trPr>
          <w:trHeight w:val="2097"/>
        </w:trPr>
        <w:tc>
          <w:tcPr>
            <w:tcW w:w="9463" w:type="dxa"/>
            <w:gridSpan w:val="5"/>
          </w:tcPr>
          <w:p w:rsidR="000940BB" w:rsidRPr="00E31A85" w:rsidRDefault="000940BB" w:rsidP="00776E1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Descripción de la (s) causas (s)</w:t>
            </w:r>
          </w:p>
          <w:p w:rsidR="000940BB" w:rsidRPr="00E31A85" w:rsidRDefault="000940BB" w:rsidP="00776E1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(Por favor use este espacio para realizar el análisis de causa. Por ejemplo: porqués, espina de pescado, etc…). </w:t>
            </w:r>
          </w:p>
          <w:p w:rsidR="00ED31B4" w:rsidRDefault="00ED31B4" w:rsidP="00776E1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  <w:p w:rsidR="00D61E35" w:rsidRPr="00E31A85" w:rsidRDefault="00D61E35" w:rsidP="00776E1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  <w:p w:rsidR="000940BB" w:rsidRDefault="00D61E35" w:rsidP="00057AC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En el 2022  han realizado capacitaciones a los funcionarios de la Personería en temas que son relevantes para el fortalecimiento institucional y no se ha llevado un análisis de los resultados obtenidos, que le permita establecer si estas han cumplido a corregir y/o mejorar las falencias que se han presentado.</w:t>
            </w:r>
          </w:p>
          <w:p w:rsidR="00B96BD5" w:rsidRDefault="00B96BD5" w:rsidP="00B96BD5">
            <w:pPr>
              <w:pStyle w:val="Prrafodelista"/>
              <w:spacing w:after="0" w:line="240" w:lineRule="auto"/>
              <w:ind w:left="502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  <w:p w:rsidR="00D61E35" w:rsidRDefault="00D61E35" w:rsidP="00057AC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No se evidencia un registro de calificación de la calidad de la información obtenida, en virtud de los cursos, charla y seminarios en los que se ha tenido participación de los funcionarios de la personería y cuyo conocimiento se ha debido replicar al interior de la entidad.</w:t>
            </w:r>
          </w:p>
          <w:p w:rsidR="00D61E35" w:rsidRPr="00D61E35" w:rsidRDefault="00D61E35" w:rsidP="00D61E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940BB" w:rsidRPr="00E31A85" w:rsidTr="00776E13">
        <w:trPr>
          <w:trHeight w:val="460"/>
        </w:trPr>
        <w:tc>
          <w:tcPr>
            <w:tcW w:w="5812" w:type="dxa"/>
          </w:tcPr>
          <w:p w:rsidR="000940BB" w:rsidRPr="00C22B1E" w:rsidRDefault="000940BB" w:rsidP="00776E1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C22B1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Acción correctiva</w:t>
            </w:r>
          </w:p>
        </w:tc>
        <w:tc>
          <w:tcPr>
            <w:tcW w:w="2409" w:type="dxa"/>
            <w:gridSpan w:val="3"/>
          </w:tcPr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 xml:space="preserve">Evidencia de Implementación </w:t>
            </w:r>
          </w:p>
        </w:tc>
        <w:tc>
          <w:tcPr>
            <w:tcW w:w="1242" w:type="dxa"/>
          </w:tcPr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E31A85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 xml:space="preserve">Fecha </w:t>
            </w:r>
          </w:p>
          <w:p w:rsidR="000940BB" w:rsidRPr="00E31A85" w:rsidRDefault="000940BB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0940BB" w:rsidRPr="00E31A85" w:rsidTr="00E73766">
        <w:trPr>
          <w:trHeight w:val="460"/>
        </w:trPr>
        <w:tc>
          <w:tcPr>
            <w:tcW w:w="5812" w:type="dxa"/>
          </w:tcPr>
          <w:p w:rsidR="006A4BAE" w:rsidRPr="00C22B1E" w:rsidRDefault="00D61E35" w:rsidP="00D61E3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Verificar mediante encuesta la compresión que se tuvo de los temas tratados y la importancia de aplicarlos en las actividades laborales</w:t>
            </w:r>
            <w:r w:rsidR="008B149A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  y  evaluar si lo aprendido sirvió para corregir debilidades de los procesos o la aplicación de este nuevo conocimiento es pertinente para el desarrollo institucional; igualmente crear indicador </w:t>
            </w:r>
            <w:r w:rsidR="008B149A" w:rsidRPr="008B149A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asociado a la evaluación de la eficacia de las capacitaciones.</w:t>
            </w:r>
          </w:p>
        </w:tc>
        <w:tc>
          <w:tcPr>
            <w:tcW w:w="2409" w:type="dxa"/>
            <w:gridSpan w:val="3"/>
            <w:vAlign w:val="center"/>
          </w:tcPr>
          <w:p w:rsidR="006A4BAE" w:rsidRPr="00E73766" w:rsidRDefault="008B149A" w:rsidP="00E7376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 xml:space="preserve">Plan de Mejoramiento Gestión del Talento Humano. </w:t>
            </w:r>
          </w:p>
        </w:tc>
        <w:tc>
          <w:tcPr>
            <w:tcW w:w="1242" w:type="dxa"/>
            <w:vAlign w:val="center"/>
          </w:tcPr>
          <w:p w:rsidR="000940BB" w:rsidRPr="009F23A4" w:rsidRDefault="008B149A" w:rsidP="00776E1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 w:eastAsia="es-ES"/>
              </w:rPr>
              <w:t>30/12/2023</w:t>
            </w:r>
          </w:p>
        </w:tc>
      </w:tr>
      <w:bookmarkEnd w:id="2"/>
    </w:tbl>
    <w:p w:rsidR="000B30F2" w:rsidRDefault="000B30F2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s-ES" w:eastAsia="es-ES"/>
        </w:rPr>
      </w:pPr>
    </w:p>
    <w:p w:rsidR="00A67F45" w:rsidRDefault="00A67F45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s-ES" w:eastAsia="es-ES"/>
        </w:rPr>
      </w:pPr>
    </w:p>
    <w:p w:rsidR="00A67F45" w:rsidRDefault="00A67F45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s-ES" w:eastAsia="es-ES"/>
        </w:rPr>
      </w:pPr>
    </w:p>
    <w:p w:rsidR="00A67F45" w:rsidRDefault="00A67F45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s-ES" w:eastAsia="es-ES"/>
        </w:rPr>
      </w:pPr>
    </w:p>
    <w:bookmarkEnd w:id="0"/>
    <w:bookmarkEnd w:id="1"/>
    <w:p w:rsidR="00A67F45" w:rsidRDefault="00A67F45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s-ES" w:eastAsia="es-ES"/>
        </w:rPr>
      </w:pPr>
    </w:p>
    <w:sectPr w:rsidR="00A67F45" w:rsidSect="00763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599"/>
    <w:multiLevelType w:val="hybridMultilevel"/>
    <w:tmpl w:val="6BA4E25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C47939"/>
    <w:multiLevelType w:val="hybridMultilevel"/>
    <w:tmpl w:val="84A66A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A7B92"/>
    <w:multiLevelType w:val="hybridMultilevel"/>
    <w:tmpl w:val="D3609E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13F88"/>
    <w:multiLevelType w:val="multilevel"/>
    <w:tmpl w:val="1F6E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40BB"/>
    <w:rsid w:val="000122CB"/>
    <w:rsid w:val="00046290"/>
    <w:rsid w:val="00057ACC"/>
    <w:rsid w:val="00063D3E"/>
    <w:rsid w:val="00070643"/>
    <w:rsid w:val="00092713"/>
    <w:rsid w:val="000940BB"/>
    <w:rsid w:val="000B30F2"/>
    <w:rsid w:val="0012468F"/>
    <w:rsid w:val="00140A03"/>
    <w:rsid w:val="00196B7B"/>
    <w:rsid w:val="00232050"/>
    <w:rsid w:val="0026446F"/>
    <w:rsid w:val="0026519D"/>
    <w:rsid w:val="0029529C"/>
    <w:rsid w:val="002A6E70"/>
    <w:rsid w:val="00303CFD"/>
    <w:rsid w:val="00307D0C"/>
    <w:rsid w:val="00312458"/>
    <w:rsid w:val="00321CAC"/>
    <w:rsid w:val="00333505"/>
    <w:rsid w:val="003665F7"/>
    <w:rsid w:val="003A6F09"/>
    <w:rsid w:val="003B6D62"/>
    <w:rsid w:val="003C29A2"/>
    <w:rsid w:val="003F0457"/>
    <w:rsid w:val="00460C08"/>
    <w:rsid w:val="004A495A"/>
    <w:rsid w:val="004A6AFC"/>
    <w:rsid w:val="004E6789"/>
    <w:rsid w:val="00535A9D"/>
    <w:rsid w:val="005538CC"/>
    <w:rsid w:val="00585C2A"/>
    <w:rsid w:val="0059655A"/>
    <w:rsid w:val="005A591B"/>
    <w:rsid w:val="005B081D"/>
    <w:rsid w:val="005D5374"/>
    <w:rsid w:val="005E2FE4"/>
    <w:rsid w:val="006674D0"/>
    <w:rsid w:val="00675B5B"/>
    <w:rsid w:val="006A4BAE"/>
    <w:rsid w:val="006B66E2"/>
    <w:rsid w:val="006B6881"/>
    <w:rsid w:val="006E777B"/>
    <w:rsid w:val="00753B93"/>
    <w:rsid w:val="00763D6F"/>
    <w:rsid w:val="007656C1"/>
    <w:rsid w:val="007A29F6"/>
    <w:rsid w:val="007B5962"/>
    <w:rsid w:val="007C5E39"/>
    <w:rsid w:val="007F564B"/>
    <w:rsid w:val="00801F63"/>
    <w:rsid w:val="00817E71"/>
    <w:rsid w:val="0084279D"/>
    <w:rsid w:val="00860BAC"/>
    <w:rsid w:val="00877B26"/>
    <w:rsid w:val="008B149A"/>
    <w:rsid w:val="008F57B2"/>
    <w:rsid w:val="008F7596"/>
    <w:rsid w:val="009141AF"/>
    <w:rsid w:val="0094648F"/>
    <w:rsid w:val="00997682"/>
    <w:rsid w:val="009E162F"/>
    <w:rsid w:val="009F23A4"/>
    <w:rsid w:val="00A072DC"/>
    <w:rsid w:val="00A0794E"/>
    <w:rsid w:val="00A46C05"/>
    <w:rsid w:val="00A67F45"/>
    <w:rsid w:val="00AD4BC2"/>
    <w:rsid w:val="00AE22D1"/>
    <w:rsid w:val="00AE73E5"/>
    <w:rsid w:val="00AF38AC"/>
    <w:rsid w:val="00AF3AA4"/>
    <w:rsid w:val="00B264BA"/>
    <w:rsid w:val="00B869B7"/>
    <w:rsid w:val="00B96BD5"/>
    <w:rsid w:val="00C22B1E"/>
    <w:rsid w:val="00C45DC1"/>
    <w:rsid w:val="00C64EC3"/>
    <w:rsid w:val="00C76B12"/>
    <w:rsid w:val="00C8599C"/>
    <w:rsid w:val="00CA18DA"/>
    <w:rsid w:val="00CE0D1E"/>
    <w:rsid w:val="00CE500E"/>
    <w:rsid w:val="00D26EF0"/>
    <w:rsid w:val="00D61E35"/>
    <w:rsid w:val="00D977BB"/>
    <w:rsid w:val="00E00E2A"/>
    <w:rsid w:val="00E04D0C"/>
    <w:rsid w:val="00E300B1"/>
    <w:rsid w:val="00E50913"/>
    <w:rsid w:val="00E73766"/>
    <w:rsid w:val="00EA210B"/>
    <w:rsid w:val="00ED31B4"/>
    <w:rsid w:val="00EF2F2E"/>
    <w:rsid w:val="00F34309"/>
    <w:rsid w:val="00F8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F2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B86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43079638</cp:lastModifiedBy>
  <cp:revision>3</cp:revision>
  <cp:lastPrinted>2022-11-04T15:35:00Z</cp:lastPrinted>
  <dcterms:created xsi:type="dcterms:W3CDTF">2022-11-08T12:07:00Z</dcterms:created>
  <dcterms:modified xsi:type="dcterms:W3CDTF">2022-11-08T12:08:00Z</dcterms:modified>
</cp:coreProperties>
</file>