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F1198F" w:rsidRPr="002F7577">
              <w:rPr>
                <w:rFonts w:ascii="Arial" w:hAnsi="Arial" w:cs="Arial"/>
                <w:bCs/>
                <w:sz w:val="20"/>
                <w:szCs w:val="20"/>
                <w:lang w:val="es-ES"/>
              </w:rPr>
              <w:t>COMPAÑÍA MUNDIAL DE SEGUROS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184BA9">
              <w:rPr>
                <w:rFonts w:ascii="Arial" w:hAnsi="Arial" w:cs="Arial"/>
              </w:rPr>
              <w:t xml:space="preserve"> </w:t>
            </w:r>
            <w:r w:rsidR="00F1198F">
              <w:rPr>
                <w:rFonts w:ascii="ArialMT" w:hAnsi="ArialMT" w:cs="ArialMT"/>
                <w:sz w:val="20"/>
                <w:szCs w:val="20"/>
                <w:lang w:val="es-ES"/>
              </w:rPr>
              <w:t>860037013</w:t>
            </w:r>
          </w:p>
        </w:tc>
        <w:tc>
          <w:tcPr>
            <w:tcW w:w="4722" w:type="dxa"/>
          </w:tcPr>
          <w:p w:rsidR="007756A1" w:rsidRPr="00C229B8" w:rsidRDefault="007756A1" w:rsidP="007420D5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0272FD" w:rsidRPr="007420D5">
              <w:rPr>
                <w:rFonts w:ascii="Arial" w:hAnsi="Arial" w:cs="Arial"/>
                <w:bCs/>
                <w:sz w:val="20"/>
                <w:szCs w:val="20"/>
                <w:lang w:val="es-ES"/>
              </w:rPr>
              <w:t>PMMC02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1B7C33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6A6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C546B2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1B7C33" w:rsidRDefault="001B7C33">
            <w:pPr>
              <w:rPr>
                <w:rFonts w:ascii="Arial" w:hAnsi="Arial" w:cs="Arial"/>
                <w:sz w:val="18"/>
                <w:szCs w:val="18"/>
              </w:rPr>
            </w:pPr>
          </w:p>
          <w:p w:rsidR="001B7C33" w:rsidRDefault="001B7C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ALVARO ALONSO DUQUE MUÑOZ 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1B7C33" w:rsidRDefault="001B7C33">
            <w:pPr>
              <w:rPr>
                <w:rFonts w:ascii="Arial" w:hAnsi="Arial" w:cs="Arial"/>
                <w:sz w:val="18"/>
                <w:szCs w:val="18"/>
              </w:rPr>
            </w:pPr>
          </w:p>
          <w:p w:rsidR="001B7C33" w:rsidRDefault="001B7C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JORGE ANDRES MORA GONZALEZ 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1B7C33">
              <w:rPr>
                <w:rFonts w:ascii="Arial" w:hAnsi="Arial" w:cs="Arial"/>
                <w:sz w:val="18"/>
                <w:szCs w:val="18"/>
              </w:rPr>
              <w:t xml:space="preserve"> 79.780.149</w:t>
            </w:r>
          </w:p>
        </w:tc>
      </w:tr>
    </w:tbl>
    <w:p w:rsidR="007756A1" w:rsidRDefault="007756A1">
      <w:bookmarkStart w:id="0" w:name="_GoBack"/>
      <w:bookmarkEnd w:id="0"/>
    </w:p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10725"/>
    <w:rsid w:val="000272FD"/>
    <w:rsid w:val="000448AA"/>
    <w:rsid w:val="00184BA9"/>
    <w:rsid w:val="001B7C33"/>
    <w:rsid w:val="002E30B6"/>
    <w:rsid w:val="003C6373"/>
    <w:rsid w:val="0040293C"/>
    <w:rsid w:val="00415496"/>
    <w:rsid w:val="00477D94"/>
    <w:rsid w:val="004B6F05"/>
    <w:rsid w:val="00510356"/>
    <w:rsid w:val="005C3949"/>
    <w:rsid w:val="00676467"/>
    <w:rsid w:val="006A6337"/>
    <w:rsid w:val="007420D5"/>
    <w:rsid w:val="007756A1"/>
    <w:rsid w:val="0088378D"/>
    <w:rsid w:val="00901467"/>
    <w:rsid w:val="00943EA8"/>
    <w:rsid w:val="00A84153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  <w:rsid w:val="00EA6DF7"/>
    <w:rsid w:val="00F1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57A0-4E02-498D-B8B1-DBB6B34D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4</cp:revision>
  <dcterms:created xsi:type="dcterms:W3CDTF">2023-03-28T15:34:00Z</dcterms:created>
  <dcterms:modified xsi:type="dcterms:W3CDTF">2023-04-18T20:46:00Z</dcterms:modified>
</cp:coreProperties>
</file>