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743" w:type="dxa"/>
        <w:tblLook w:val="04A0"/>
      </w:tblPr>
      <w:tblGrid>
        <w:gridCol w:w="3261"/>
        <w:gridCol w:w="3402"/>
        <w:gridCol w:w="1418"/>
        <w:gridCol w:w="2268"/>
      </w:tblGrid>
      <w:tr w:rsidR="008920BC" w:rsidRPr="00E52B2B" w:rsidTr="007B7E41">
        <w:trPr>
          <w:trHeight w:val="432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0C0AD9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0C0AD9" w:rsidP="00013114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30</w:t>
            </w:r>
            <w:r w:rsidR="00BA6B7B"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 w:rsidR="00013114"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  <w:r w:rsidR="00BA6B7B"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110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943"/>
        <w:gridCol w:w="582"/>
      </w:tblGrid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43" w:type="dxa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NOVENTA MILLONES DE PESOS (90.000.000)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43" w:type="dxa"/>
          </w:tcPr>
          <w:p w:rsidR="00054419" w:rsidRPr="00E52B2B" w:rsidRDefault="00BA6B7B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214 del 20/01/2022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43" w:type="dxa"/>
          </w:tcPr>
          <w:p w:rsidR="00054419" w:rsidRPr="00E52B2B" w:rsidRDefault="00BA6B7B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685 del 28/01/2022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</w:t>
            </w:r>
            <w:r w:rsidR="00816558">
              <w:rPr>
                <w:rFonts w:ascii="Arial" w:hAnsi="Arial" w:cs="Arial"/>
                <w:sz w:val="20"/>
                <w:szCs w:val="20"/>
              </w:rPr>
              <w:t>e diciembre de dos mil veintidós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(2022).</w:t>
            </w:r>
          </w:p>
        </w:tc>
      </w:tr>
      <w:tr w:rsidR="00E52B2B" w:rsidRPr="00E52B2B" w:rsidTr="000C0AD9">
        <w:trPr>
          <w:gridAfter w:val="1"/>
          <w:wAfter w:w="582" w:type="dxa"/>
          <w:trHeight w:val="5735"/>
          <w:jc w:val="center"/>
        </w:trPr>
        <w:tc>
          <w:tcPr>
            <w:tcW w:w="25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PM02-2022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0C0AD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B76FB7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0C0A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0C0AD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/2022.  El pago se hará de acuerdo al plan de pagos estipulado en el SECOP II, así: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27D">
              <w:object w:dxaOrig="14280" w:dyaOrig="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232.5pt" o:ole="">
                  <v:imagedata r:id="rId8" o:title=""/>
                </v:shape>
                <o:OLEObject Type="Embed" ProgID="PBrush" ShapeID="_x0000_i1025" DrawAspect="Content" ObjectID="_1718109877" r:id="rId9"/>
              </w:objec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2C3C35">
        <w:trPr>
          <w:trHeight w:val="397"/>
          <w:jc w:val="center"/>
        </w:trPr>
        <w:tc>
          <w:tcPr>
            <w:tcW w:w="25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82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a. Formular y ejecutar un Plan de Mantenimientos preventivo y correctivo periódicamente a toda la red, computadores de escritorio, portátiles, servidores, UPS, 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rack de servidor y demás elementos de software y hardware existente en la entidad o que se adquiera en el transcurso de la vigencia. Se deben diligenciar los formatos correspondientes según calidad.</w:t>
            </w:r>
          </w:p>
        </w:tc>
        <w:tc>
          <w:tcPr>
            <w:tcW w:w="582" w:type="dxa"/>
            <w:vAlign w:val="center"/>
          </w:tcPr>
          <w:p w:rsidR="00B707F4" w:rsidRPr="00E52B2B" w:rsidRDefault="000C0AD9" w:rsidP="00013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0131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b. Atender los requerimientos de la entidad cuando se presenten eventualidades que involucren: servidores, equipos de cómputo, red de datos, teletrabajo, internet, copias de seguridad e impresoras. Tanto en instalación inicial o reconfiguración.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0131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c. Diligenciar, mantener actualizada y disponer en la red la hoja de vida de cada equipo (Red y Hardware) de la entidad.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0131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d. Monitoreo de infraestructura: inventario de hardware y software de equipos de cómputo, consumo de recursos de servidores (disco, memoria, red y procesamiento), canal de internet, enlace inalámbrico con Oficina de Archivo, conexión VPN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SitetoSite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servidor remoto y copias de seguridad. 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013114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e. Actualizar anualmente el informe de obsolescencia y brindar asesoría en la compra y/o renta de equipos, partes de cómputo o software que requiera la entidad. Se debe diligenciar el formato correspondiente según calidad.</w:t>
            </w:r>
          </w:p>
        </w:tc>
        <w:tc>
          <w:tcPr>
            <w:tcW w:w="582" w:type="dxa"/>
            <w:vAlign w:val="center"/>
          </w:tcPr>
          <w:p w:rsidR="00B707F4" w:rsidRPr="00013114" w:rsidRDefault="00013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11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B707F4" w:rsidRPr="00013114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</w:tr>
      <w:tr w:rsidR="000C0AD9" w:rsidRPr="00E52B2B" w:rsidTr="006A4CCF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f. Administración de correo electrónico y listas de distribución institucionales. Creación, modificación y/o eliminación de cuentas.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6A4CCF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g. Administración de cuentas de usuario para dar acceso a los recursos informáticos de la entidad. Creación, modificación y/o eliminación de cuentas de directorio activo.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6A4CCF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h. Apoyar en la construcción de la política de seguridad y privacidad de la información a la dependencia de Gobierno Digital, dando respuesta técnica (solo en términos concernientes a Informática) a los documentos que se requieran.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6A4CCF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i. Acompañamiento en elaboración de estudios previos para la contratación de mantenimiento y/o renovación de UPS, impresoras, escáner, instalación de puntos de red y eléctricos adicionales.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6A4CCF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j. Llevar documentación estricta de toda el área de TI en donde repose toda la información de configuración, planos de distribución de equipos, usuarios y contraseñas de todos los recursos informáticos de la institución.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k. Suministrar e instalar la renovación de 40 licencias de antivirus para los equipos de cómputo para una vigencia de 1 año.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l. Mejoramiento en la conectividad en la red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oficina principal, oficina externa de taquilla única y en sala de audiencias de Vigilancia Administrativa.</w:t>
            </w:r>
          </w:p>
        </w:tc>
        <w:tc>
          <w:tcPr>
            <w:tcW w:w="582" w:type="dxa"/>
            <w:vAlign w:val="center"/>
          </w:tcPr>
          <w:p w:rsidR="00B707F4" w:rsidRPr="00013114" w:rsidRDefault="00B707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3114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0C0AD9" w:rsidRPr="00E52B2B" w:rsidTr="00F7605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m. Realizar la debida publicación de la información suministrada en el sitio web institucional, foro y el portal de niños de la personería de Itagüí.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F7605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n. Prestar soporte en la actualización, modificación, auditoria y ajustes debido a fallas o malfuncionamiento frente al sitio web institucional, foro, portal de niños o chat en línea de la personería de Itagüí.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F7605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o. Actualizar el gestor de contenidos del sitio web (NODO) según a las nuevas versiones de sistemas operativos y de los navegadores más comunes, de modo tal que se garantice la accesibilidad y disponibilidad de la información contenida en el sitio web y la compatibilidad de todas sus funcionalidades.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F7605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p. Realizar los respectivos cambios estructurales o de lógica al sitio web institucional, con el fin de garantizar el cumplimiento de la normatividad vigente o impuestas respecto a los sitios web institucionales.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F7605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q. Implementar mecanismos y herramientas que permitan auditar y medir la disponibilidad y uso del sitio web institucional.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A51392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r. Implementar un mecanismo que permita generar copias de seguridad del sitio web institucional de modo tal que se tenga siempre salvaguardada toda la información allí contenida y pueda ser restablecida ante cualquier catástrofe o ataque electrónico que ocurra sobre la infraestructura que contiene el sitio web institucional.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s. Suministrar los servicios de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hosting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y certificado SSL necesarios para el funcionamiento del portal www.personeriaitagui.gov.co para una vigencia de 1 año.</w:t>
            </w:r>
          </w:p>
        </w:tc>
        <w:tc>
          <w:tcPr>
            <w:tcW w:w="582" w:type="dxa"/>
            <w:vAlign w:val="center"/>
          </w:tcPr>
          <w:p w:rsidR="000C0AD9" w:rsidRPr="00E52B2B" w:rsidRDefault="000C0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0C0AD9" w:rsidRPr="00E52B2B" w:rsidTr="00646BB8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t. Prestar soporte en la actualización, modificación, auditoria y ajustes debido a fallas o malfuncionamiento frente al PQRS Software, el módulo de procesos disciplinarios de la Personería de Itagüí y Software SISGED.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646BB8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u. Realizar jornadas de capacitación y orientación respecto a las aplicaciones PQRS, SISGED y el módulo de procesos disciplinarios.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744D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Parametrización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, configuración y despliegue de la plantilla de sede electrónica suministrada por la Alcaldía de Itagüí para la Personería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744D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w. Adecuación técnica del portal web institucional según la resolución 1519 de 2020 y que apliquen para la entidad.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744D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x. Prestar acompañamiento, soporte y apoyo en la herramienta de encuestas.</w:t>
            </w:r>
          </w:p>
        </w:tc>
        <w:tc>
          <w:tcPr>
            <w:tcW w:w="582" w:type="dxa"/>
            <w:vAlign w:val="center"/>
          </w:tcPr>
          <w:p w:rsidR="000C0AD9" w:rsidRPr="00E52B2B" w:rsidRDefault="000C0AD9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90.000.000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87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B52362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Arial" w:hAnsi="Arial" w:cs="Arial"/>
                <w:sz w:val="20"/>
                <w:szCs w:val="20"/>
                <w:lang w:val="es-ES_tradnl"/>
              </w:rPr>
              <w:t>220007416 del 15/03/2022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C3C3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8E713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88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B52362" w:rsidRDefault="008E7134" w:rsidP="0001311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220010478 del 08/04/2022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1311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Default="0001311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89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B52362" w:rsidRDefault="00013114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220012356 del 05/05/2022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E52B2B" w:rsidRDefault="0001311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0AD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Default="000C0AD9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90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B52362" w:rsidRDefault="00B52362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220015563 del 03/06/2022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E52B2B" w:rsidRDefault="000C0AD9" w:rsidP="0005743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0AD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E52B2B" w:rsidRDefault="000C0AD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E52B2B" w:rsidRDefault="000C0AD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E52B2B" w:rsidRDefault="000C0AD9" w:rsidP="000574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$34.272.000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355419" w:rsidRPr="00E52B2B" w:rsidRDefault="00355419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8E7134" w:rsidP="000C0AD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0C0AD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42.840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0C0AD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0C0AD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47.160</w:t>
            </w:r>
            <w:r w:rsidR="008E713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 xml:space="preserve">PM02-2022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8E7134" w:rsidTr="004D485E">
        <w:trPr>
          <w:trHeight w:val="616"/>
          <w:jc w:val="center"/>
        </w:trPr>
        <w:tc>
          <w:tcPr>
            <w:tcW w:w="2309" w:type="dxa"/>
          </w:tcPr>
          <w:p w:rsidR="00396041" w:rsidRPr="008E7134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71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8E7134" w:rsidRDefault="00E52B2B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</w:rPr>
              <w:t>90.000.000</w:t>
            </w:r>
          </w:p>
        </w:tc>
        <w:tc>
          <w:tcPr>
            <w:tcW w:w="1793" w:type="dxa"/>
          </w:tcPr>
          <w:p w:rsidR="00396041" w:rsidRPr="008E7134" w:rsidRDefault="000C0AD9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34.272.000</w:t>
            </w:r>
          </w:p>
        </w:tc>
        <w:tc>
          <w:tcPr>
            <w:tcW w:w="2010" w:type="dxa"/>
          </w:tcPr>
          <w:p w:rsidR="00396041" w:rsidRPr="008E7134" w:rsidRDefault="00E52B2B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</w:rPr>
              <w:t>8.</w:t>
            </w:r>
            <w:r w:rsidR="00813A3A" w:rsidRPr="008E7134"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  <w:tc>
          <w:tcPr>
            <w:tcW w:w="1798" w:type="dxa"/>
          </w:tcPr>
          <w:p w:rsidR="00396041" w:rsidRPr="008E7134" w:rsidRDefault="00013114" w:rsidP="000C0A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0C0AD9">
              <w:rPr>
                <w:rFonts w:ascii="Arial" w:hAnsi="Arial" w:cs="Arial"/>
                <w:sz w:val="20"/>
                <w:szCs w:val="20"/>
                <w:lang w:val="es-ES_tradnl"/>
              </w:rPr>
              <w:t>47.160.000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OCHO MILLONES QUINIENTOS SE</w:t>
      </w:r>
      <w:r w:rsidR="00F83998">
        <w:rPr>
          <w:rFonts w:ascii="Arial" w:hAnsi="Arial" w:cs="Arial"/>
          <w:sz w:val="20"/>
          <w:szCs w:val="20"/>
        </w:rPr>
        <w:t>S</w:t>
      </w:r>
      <w:r w:rsidR="00E52B2B" w:rsidRPr="00E52B2B">
        <w:rPr>
          <w:rFonts w:ascii="Arial" w:hAnsi="Arial" w:cs="Arial"/>
          <w:sz w:val="20"/>
          <w:szCs w:val="20"/>
        </w:rPr>
        <w:t xml:space="preserve">ENTA Y </w:t>
      </w:r>
      <w:r w:rsidR="00813A3A">
        <w:rPr>
          <w:rFonts w:ascii="Arial" w:hAnsi="Arial" w:cs="Arial"/>
          <w:sz w:val="20"/>
          <w:szCs w:val="20"/>
        </w:rPr>
        <w:t>OCHO MIL PESOS ($8.568.000).</w:t>
      </w: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7B7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0C0AD9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30</w:t>
      </w:r>
      <w:r w:rsidR="008E7134">
        <w:rPr>
          <w:rFonts w:ascii="Arial" w:hAnsi="Arial" w:cs="Arial"/>
          <w:i/>
          <w:sz w:val="16"/>
          <w:szCs w:val="16"/>
        </w:rPr>
        <w:t>/0</w:t>
      </w:r>
      <w:r w:rsidR="00007AB8">
        <w:rPr>
          <w:rFonts w:ascii="Arial" w:hAnsi="Arial" w:cs="Arial"/>
          <w:i/>
          <w:sz w:val="16"/>
          <w:szCs w:val="16"/>
        </w:rPr>
        <w:t>6</w:t>
      </w:r>
      <w:r w:rsidR="008E7134">
        <w:rPr>
          <w:rFonts w:ascii="Arial" w:hAnsi="Arial" w:cs="Arial"/>
          <w:i/>
          <w:sz w:val="16"/>
          <w:szCs w:val="16"/>
        </w:rPr>
        <w:t>/2022</w:t>
      </w:r>
    </w:p>
    <w:sectPr w:rsidR="00E52B2B" w:rsidRPr="00494F2C" w:rsidSect="00E52B2B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14" w:rsidRDefault="00013114" w:rsidP="000C4C7E">
      <w:r>
        <w:separator/>
      </w:r>
    </w:p>
  </w:endnote>
  <w:endnote w:type="continuationSeparator" w:id="0">
    <w:p w:rsidR="00013114" w:rsidRDefault="0001311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013114" w:rsidRPr="00E25F48" w:rsidTr="00532CBA">
      <w:tc>
        <w:tcPr>
          <w:tcW w:w="6036" w:type="dxa"/>
          <w:shd w:val="clear" w:color="auto" w:fill="auto"/>
        </w:tcPr>
        <w:p w:rsidR="00013114" w:rsidRPr="00E25F48" w:rsidRDefault="00013114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013114" w:rsidRPr="00E25F48" w:rsidRDefault="00013114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3114" w:rsidRDefault="00013114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14" w:rsidRDefault="00013114" w:rsidP="000C4C7E">
      <w:r>
        <w:separator/>
      </w:r>
    </w:p>
  </w:footnote>
  <w:footnote w:type="continuationSeparator" w:id="0">
    <w:p w:rsidR="00013114" w:rsidRDefault="0001311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14" w:rsidRDefault="00EC72E9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13114" w:rsidRDefault="00EC72E9">
                      <w:pPr>
                        <w:pStyle w:val="Encabezado"/>
                        <w:jc w:val="center"/>
                      </w:pPr>
                      <w:r w:rsidRPr="00EC72E9">
                        <w:fldChar w:fldCharType="begin"/>
                      </w:r>
                      <w:r w:rsidR="00013114">
                        <w:instrText xml:space="preserve"> PAGE    \* MERGEFORMAT </w:instrText>
                      </w:r>
                      <w:r w:rsidRPr="00EC72E9">
                        <w:fldChar w:fldCharType="separate"/>
                      </w:r>
                      <w:r w:rsidR="00B52362" w:rsidRPr="00B5236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013114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013114" w:rsidRPr="008920BC" w:rsidRDefault="00013114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013114" w:rsidRPr="008920BC" w:rsidRDefault="00013114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013114" w:rsidRPr="008920BC" w:rsidTr="008920BC">
      <w:trPr>
        <w:trHeight w:val="392"/>
        <w:jc w:val="center"/>
      </w:trPr>
      <w:tc>
        <w:tcPr>
          <w:tcW w:w="2376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13114" w:rsidRPr="008920BC" w:rsidRDefault="00013114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013114" w:rsidRPr="008920BC" w:rsidTr="008920BC">
      <w:trPr>
        <w:trHeight w:val="392"/>
        <w:jc w:val="center"/>
      </w:trPr>
      <w:tc>
        <w:tcPr>
          <w:tcW w:w="2376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13114" w:rsidRPr="008920BC" w:rsidRDefault="00013114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013114" w:rsidRDefault="000131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07AB8"/>
    <w:rsid w:val="00013114"/>
    <w:rsid w:val="00037403"/>
    <w:rsid w:val="00054419"/>
    <w:rsid w:val="00055830"/>
    <w:rsid w:val="0008151E"/>
    <w:rsid w:val="00085E35"/>
    <w:rsid w:val="000977E7"/>
    <w:rsid w:val="000A041C"/>
    <w:rsid w:val="000C0AD9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C3C35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E7134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362"/>
    <w:rsid w:val="00B528B6"/>
    <w:rsid w:val="00B614D3"/>
    <w:rsid w:val="00B65196"/>
    <w:rsid w:val="00B707F4"/>
    <w:rsid w:val="00B76FB7"/>
    <w:rsid w:val="00B77180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2E9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40CC-87FA-421A-B44C-63DA1760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2022-04-06T14:22:00Z</cp:lastPrinted>
  <dcterms:created xsi:type="dcterms:W3CDTF">2022-06-30T20:06:00Z</dcterms:created>
  <dcterms:modified xsi:type="dcterms:W3CDTF">2022-06-30T20:58:00Z</dcterms:modified>
</cp:coreProperties>
</file>