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Ind w:w="-743" w:type="dxa"/>
        <w:tblLook w:val="04A0"/>
      </w:tblPr>
      <w:tblGrid>
        <w:gridCol w:w="3261"/>
        <w:gridCol w:w="3402"/>
        <w:gridCol w:w="1418"/>
        <w:gridCol w:w="2268"/>
      </w:tblGrid>
      <w:tr w:rsidR="008920BC" w:rsidRPr="00E52B2B" w:rsidTr="007B7E41">
        <w:trPr>
          <w:trHeight w:val="432"/>
        </w:trPr>
        <w:tc>
          <w:tcPr>
            <w:tcW w:w="3261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3402" w:type="dxa"/>
            <w:vAlign w:val="center"/>
          </w:tcPr>
          <w:p w:rsidR="008920BC" w:rsidRPr="00E52B2B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A66E06">
              <w:rPr>
                <w:rFonts w:ascii="Arial" w:hAnsi="Arial" w:cs="Arial"/>
                <w:b/>
                <w:sz w:val="20"/>
                <w:szCs w:val="20"/>
                <w:lang w:val="es-MX"/>
              </w:rPr>
              <w:t>7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E52B2B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268" w:type="dxa"/>
            <w:vAlign w:val="center"/>
          </w:tcPr>
          <w:p w:rsidR="008920BC" w:rsidRPr="00E52B2B" w:rsidRDefault="00A66E06" w:rsidP="00A66E06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02</w:t>
            </w:r>
            <w:r w:rsidR="00205C56">
              <w:rPr>
                <w:rFonts w:ascii="Arial" w:hAnsi="Arial" w:cs="Arial"/>
                <w:b/>
                <w:sz w:val="20"/>
                <w:szCs w:val="20"/>
                <w:lang w:val="es-MX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9</w:t>
            </w:r>
            <w:r w:rsidR="00205C56">
              <w:rPr>
                <w:rFonts w:ascii="Arial" w:hAnsi="Arial" w:cs="Arial"/>
                <w:b/>
                <w:sz w:val="20"/>
                <w:szCs w:val="20"/>
                <w:lang w:val="es-MX"/>
              </w:rPr>
              <w:t>/2022</w:t>
            </w:r>
          </w:p>
        </w:tc>
      </w:tr>
    </w:tbl>
    <w:tbl>
      <w:tblPr>
        <w:tblW w:w="11037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512"/>
        <w:gridCol w:w="7943"/>
        <w:gridCol w:w="582"/>
      </w:tblGrid>
      <w:tr w:rsidR="009172D7" w:rsidRPr="00E52B2B" w:rsidTr="002C3C35">
        <w:trPr>
          <w:gridAfter w:val="1"/>
          <w:wAfter w:w="582" w:type="dxa"/>
          <w:trHeight w:val="680"/>
          <w:jc w:val="center"/>
        </w:trPr>
        <w:tc>
          <w:tcPr>
            <w:tcW w:w="2512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7943" w:type="dxa"/>
            <w:vAlign w:val="center"/>
          </w:tcPr>
          <w:p w:rsidR="009172D7" w:rsidRPr="00E52B2B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E52B2B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E52B2B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E52B2B" w:rsidTr="002C3C35">
        <w:trPr>
          <w:gridAfter w:val="1"/>
          <w:wAfter w:w="582" w:type="dxa"/>
          <w:trHeight w:val="680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Prestación de Servicios Profesionales y de apoyo a la gestión, por su cuenta y riesgo, sin vínculo laboral, para realizar asesoría, soporte, mantenimiento y  gestión de redes, hardware y software de la entidad (en todas sus sedes)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BA6B7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7943" w:type="dxa"/>
          </w:tcPr>
          <w:p w:rsidR="00BA6B7B" w:rsidRPr="00E52B2B" w:rsidRDefault="00BA6B7B" w:rsidP="00BA6B7B">
            <w:pPr>
              <w:pStyle w:val="Sinespaciado"/>
              <w:jc w:val="both"/>
              <w:rPr>
                <w:rFonts w:ascii="Arial" w:hAnsi="Arial" w:cs="Arial"/>
                <w:sz w:val="20"/>
                <w:szCs w:val="20"/>
                <w:lang w:val="es-MX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 w:eastAsia="es-CO"/>
              </w:rPr>
              <w:t>CARLOS ALBERTO MOLINA SANCHEZ</w:t>
            </w:r>
          </w:p>
        </w:tc>
      </w:tr>
      <w:tr w:rsidR="00BA6B7B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A6B7B" w:rsidRPr="00E52B2B" w:rsidRDefault="00BA6B7B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7943" w:type="dxa"/>
          </w:tcPr>
          <w:p w:rsidR="00BA6B7B" w:rsidRPr="00E52B2B" w:rsidRDefault="00BA6B7B" w:rsidP="00BA6B7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71.361.128-0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7943" w:type="dxa"/>
            <w:vAlign w:val="center"/>
          </w:tcPr>
          <w:p w:rsidR="009172D7" w:rsidRPr="00E52B2B" w:rsidRDefault="00BA6B7B" w:rsidP="00054419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NOVENTA MILLONES DE PESOS (90.000.000)</w:t>
            </w:r>
          </w:p>
        </w:tc>
      </w:tr>
      <w:tr w:rsidR="00054419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7943" w:type="dxa"/>
          </w:tcPr>
          <w:p w:rsidR="00054419" w:rsidRPr="00E52B2B" w:rsidRDefault="00BA6B7B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214 del 20/01/2022</w:t>
            </w:r>
          </w:p>
        </w:tc>
      </w:tr>
      <w:tr w:rsidR="00054419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E52B2B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7943" w:type="dxa"/>
          </w:tcPr>
          <w:p w:rsidR="00054419" w:rsidRPr="00E52B2B" w:rsidRDefault="00BA6B7B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685 del 28/01/2022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7943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01/02/2022</w:t>
            </w:r>
          </w:p>
        </w:tc>
      </w:tr>
      <w:tr w:rsidR="009172D7" w:rsidRPr="00E52B2B" w:rsidTr="002C3C35">
        <w:trPr>
          <w:gridAfter w:val="1"/>
          <w:wAfter w:w="582" w:type="dxa"/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E52B2B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7943" w:type="dxa"/>
            <w:tcBorders>
              <w:bottom w:val="single" w:sz="6" w:space="0" w:color="auto"/>
            </w:tcBorders>
            <w:vAlign w:val="center"/>
          </w:tcPr>
          <w:p w:rsidR="009172D7" w:rsidRPr="00E52B2B" w:rsidRDefault="00BA6B7B" w:rsidP="00E52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El plazo estipulado para este contrato es de trescientos quince (315) días a partir del acta de inicio suscrita entre el contratista y el supervisor designado para el contrato, sin que el plazo exceda el treinta (30) d</w:t>
            </w:r>
            <w:r w:rsidR="00816558">
              <w:rPr>
                <w:rFonts w:ascii="Arial" w:hAnsi="Arial" w:cs="Arial"/>
                <w:sz w:val="20"/>
                <w:szCs w:val="20"/>
              </w:rPr>
              <w:t>e diciembre de dos mil veintidós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(2022).</w:t>
            </w:r>
          </w:p>
        </w:tc>
      </w:tr>
      <w:tr w:rsidR="00E52B2B" w:rsidRPr="00E52B2B" w:rsidTr="000C0AD9">
        <w:trPr>
          <w:gridAfter w:val="1"/>
          <w:wAfter w:w="582" w:type="dxa"/>
          <w:trHeight w:val="5735"/>
          <w:jc w:val="center"/>
        </w:trPr>
        <w:tc>
          <w:tcPr>
            <w:tcW w:w="2512" w:type="dxa"/>
            <w:vMerge w:val="restart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Default="00E52B2B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 estipuladas en el contrato PM02-2022 por el período comprendido en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tre el 01/0</w:t>
            </w:r>
            <w:r w:rsidR="00A66E0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B76FB7">
              <w:rPr>
                <w:rFonts w:ascii="Arial" w:hAnsi="Arial" w:cs="Arial"/>
                <w:color w:val="000000"/>
                <w:sz w:val="20"/>
                <w:szCs w:val="20"/>
              </w:rPr>
              <w:t>/2022 al 3</w:t>
            </w:r>
            <w:r w:rsidR="00205C56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/0</w:t>
            </w:r>
            <w:r w:rsidR="00A66E06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="00D40933">
              <w:rPr>
                <w:rFonts w:ascii="Arial" w:hAnsi="Arial" w:cs="Arial"/>
                <w:color w:val="000000"/>
                <w:sz w:val="20"/>
                <w:szCs w:val="20"/>
              </w:rPr>
              <w:t>/2022.  El pago se hará de acuerdo al plan de pagos estipulado en el SECOP II, así:</w: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9227D">
              <w:object w:dxaOrig="14280" w:dyaOrig="82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4.25pt;height:232.5pt" o:ole="">
                  <v:imagedata r:id="rId8" o:title=""/>
                </v:shape>
                <o:OLEObject Type="Embed" ProgID="PBrush" ShapeID="_x0000_i1025" DrawAspect="Content" ObjectID="_1723984178" r:id="rId9"/>
              </w:object>
            </w:r>
          </w:p>
          <w:p w:rsidR="00D40933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D40933" w:rsidRPr="00E52B2B" w:rsidRDefault="00D40933" w:rsidP="00E52B2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E52B2B" w:rsidRPr="00E52B2B" w:rsidTr="002C3C35">
        <w:trPr>
          <w:trHeight w:val="397"/>
          <w:jc w:val="center"/>
        </w:trPr>
        <w:tc>
          <w:tcPr>
            <w:tcW w:w="2512" w:type="dxa"/>
            <w:vMerge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E52B2B" w:rsidRPr="00E52B2B" w:rsidRDefault="00E52B2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E52B2B" w:rsidRPr="00E52B2B" w:rsidRDefault="00E52B2B" w:rsidP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Actividad</w:t>
            </w:r>
          </w:p>
        </w:tc>
        <w:tc>
          <w:tcPr>
            <w:tcW w:w="582" w:type="dxa"/>
            <w:vAlign w:val="center"/>
          </w:tcPr>
          <w:p w:rsidR="00E52B2B" w:rsidRPr="00E52B2B" w:rsidRDefault="00E52B2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 de avance: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a. Formular y ejecutar un Plan de Mantenimientos preventivo y correctivo periódicamente a toda la red, computadores de escritorio, portátiles, servidores, UPS, 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rack de servidor y demás elementos de software y hardware existente en la entidad o que se adquiera en el transcurso de la vigencia. Se deben diligenciar los formatos correspondientes según calidad.</w:t>
            </w:r>
          </w:p>
        </w:tc>
        <w:tc>
          <w:tcPr>
            <w:tcW w:w="582" w:type="dxa"/>
            <w:vAlign w:val="center"/>
          </w:tcPr>
          <w:p w:rsidR="00B707F4" w:rsidRPr="00E52B2B" w:rsidRDefault="00A66E06" w:rsidP="0001311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</w:t>
            </w:r>
            <w:r w:rsidR="000C0AD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 w:rsidR="00B707F4"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b. Atender los requerimientos de la entidad cuando se presenten eventualidades que involucren: servidores, equipos de cómputo, red de datos, teletrabajo, internet, copias de seguridad e impresoras. Tanto en instalación inicial o reconfiguración.</w:t>
            </w:r>
          </w:p>
        </w:tc>
        <w:tc>
          <w:tcPr>
            <w:tcW w:w="582" w:type="dxa"/>
          </w:tcPr>
          <w:p w:rsidR="00A66E06" w:rsidRDefault="00A66E06">
            <w:r w:rsidRPr="002B3D31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c. Diligenciar, mantener actualizada y disponer en la red la hoja de vida de cada equipo (Red y Hardware) de la entidad.</w:t>
            </w:r>
          </w:p>
        </w:tc>
        <w:tc>
          <w:tcPr>
            <w:tcW w:w="582" w:type="dxa"/>
          </w:tcPr>
          <w:p w:rsidR="00A66E06" w:rsidRDefault="00A66E06">
            <w:r w:rsidRPr="002B3D31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d. Monitoreo de infraestructura: inventario de hardware y software de equipos de cómputo, consumo de recursos de servidores (disco, memoria, red y procesamiento), canal de internet, enlace inalámbrico con Oficina de Archivo, conexión VPN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SitetoSite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con servidor remoto y copias de seguridad. </w:t>
            </w:r>
          </w:p>
        </w:tc>
        <w:tc>
          <w:tcPr>
            <w:tcW w:w="582" w:type="dxa"/>
          </w:tcPr>
          <w:p w:rsidR="00A66E06" w:rsidRDefault="00A66E06">
            <w:r w:rsidRPr="002B3D31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B707F4" w:rsidRPr="00013114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e. Actualizar anualmente el informe de obsolescencia y brindar asesoría en la compra y/o renta de equipos, partes de cómputo o software que requiera la entidad. Se debe diligenciar el formato correspondiente según calidad.</w:t>
            </w:r>
          </w:p>
        </w:tc>
        <w:tc>
          <w:tcPr>
            <w:tcW w:w="582" w:type="dxa"/>
            <w:vAlign w:val="center"/>
          </w:tcPr>
          <w:p w:rsidR="00B707F4" w:rsidRPr="00013114" w:rsidRDefault="00013114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13114">
              <w:rPr>
                <w:rFonts w:ascii="Arial" w:hAnsi="Arial" w:cs="Arial"/>
                <w:color w:val="000000"/>
                <w:sz w:val="18"/>
                <w:szCs w:val="18"/>
              </w:rPr>
              <w:t>10</w:t>
            </w:r>
            <w:r w:rsidR="00B707F4" w:rsidRPr="00013114">
              <w:rPr>
                <w:rFonts w:ascii="Arial" w:hAnsi="Arial" w:cs="Arial"/>
                <w:color w:val="000000"/>
                <w:sz w:val="18"/>
                <w:szCs w:val="18"/>
              </w:rPr>
              <w:t>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f. Administración de correo electrónico y listas de distribución institucionales. Creación, modificación y/o eliminación de cuentas.</w:t>
            </w:r>
          </w:p>
        </w:tc>
        <w:tc>
          <w:tcPr>
            <w:tcW w:w="582" w:type="dxa"/>
          </w:tcPr>
          <w:p w:rsidR="00A66E06" w:rsidRDefault="00A66E06">
            <w:r w:rsidRPr="009F7DC3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g. Administración de cuentas de usuario para dar acceso a los recursos informáticos de la entidad. Creación, modificación y/o eliminación de cuentas de directorio activo.</w:t>
            </w:r>
          </w:p>
        </w:tc>
        <w:tc>
          <w:tcPr>
            <w:tcW w:w="582" w:type="dxa"/>
          </w:tcPr>
          <w:p w:rsidR="00A66E06" w:rsidRDefault="00A66E06">
            <w:r w:rsidRPr="009F7DC3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h. Apoyar en la construcción de la política de seguridad y privacidad de la información a la dependencia de Gobierno Digital, dando respuesta técnica (solo en términos concernientes a Informática) a los documentos que se requieran.</w:t>
            </w:r>
          </w:p>
        </w:tc>
        <w:tc>
          <w:tcPr>
            <w:tcW w:w="582" w:type="dxa"/>
          </w:tcPr>
          <w:p w:rsidR="00A66E06" w:rsidRDefault="00A66E06">
            <w:r w:rsidRPr="009F7DC3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i. Acompañamiento en elaboración de estudios previos para la contratación de mantenimiento y/o renovación de UPS, impresoras, escáner, instalación de puntos de red y eléctricos adicionales.</w:t>
            </w:r>
          </w:p>
        </w:tc>
        <w:tc>
          <w:tcPr>
            <w:tcW w:w="582" w:type="dxa"/>
          </w:tcPr>
          <w:p w:rsidR="00A66E06" w:rsidRDefault="00A66E06">
            <w:r w:rsidRPr="009F7DC3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j. Llevar documentación estricta de toda el área de TI en donde repose toda la información de configuración, planos de distribución de equipos, usuarios y contraseñas de todos los recursos informáticos de la institución.</w:t>
            </w:r>
          </w:p>
        </w:tc>
        <w:tc>
          <w:tcPr>
            <w:tcW w:w="582" w:type="dxa"/>
          </w:tcPr>
          <w:p w:rsidR="00A66E06" w:rsidRDefault="00A66E06">
            <w:r w:rsidRPr="009F7DC3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k. Suministrar e instalar la renovación de 40 licencias de antivirus para los equipos de cómputo para una vigencia de 1 año.</w:t>
            </w:r>
          </w:p>
        </w:tc>
        <w:tc>
          <w:tcPr>
            <w:tcW w:w="582" w:type="dxa"/>
            <w:vAlign w:val="center"/>
          </w:tcPr>
          <w:p w:rsidR="00B707F4" w:rsidRPr="00E52B2B" w:rsidRDefault="00B707F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B707F4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B707F4" w:rsidRPr="00E52B2B" w:rsidRDefault="00B707F4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B707F4" w:rsidRPr="00E52B2B" w:rsidRDefault="00B707F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l. Mejoramiento en la conectividad en la red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wifi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de la oficina principal, oficina externa de taquilla única y en sala de audiencias de Vigilancia Administrativa.</w:t>
            </w:r>
          </w:p>
        </w:tc>
        <w:tc>
          <w:tcPr>
            <w:tcW w:w="582" w:type="dxa"/>
            <w:vAlign w:val="center"/>
          </w:tcPr>
          <w:p w:rsidR="00B707F4" w:rsidRPr="00013114" w:rsidRDefault="00B707F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013114">
              <w:rPr>
                <w:rFonts w:ascii="Arial" w:hAnsi="Arial" w:cs="Arial"/>
                <w:color w:val="000000"/>
                <w:sz w:val="16"/>
                <w:szCs w:val="16"/>
              </w:rPr>
              <w:t>100%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m. Realizar la debida publicación de la información suministrada en el sitio web institucional, foro y el portal de niños de la personería de Itagüí.</w:t>
            </w:r>
          </w:p>
        </w:tc>
        <w:tc>
          <w:tcPr>
            <w:tcW w:w="582" w:type="dxa"/>
          </w:tcPr>
          <w:p w:rsidR="00A66E06" w:rsidRDefault="00A66E06">
            <w:r w:rsidRPr="00931B6B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n. Prestar soporte en la actualización, modificación, auditoria y ajustes debido a fallas o malfuncionamiento frente al sitio web institucional, foro, portal de niños o chat en línea de la personería de Itagüí.</w:t>
            </w:r>
          </w:p>
        </w:tc>
        <w:tc>
          <w:tcPr>
            <w:tcW w:w="582" w:type="dxa"/>
          </w:tcPr>
          <w:p w:rsidR="00A66E06" w:rsidRDefault="00A66E06">
            <w:r w:rsidRPr="00931B6B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o. Actualizar el gestor de contenidos del sitio web (NODO) según a las nuevas versiones de sistemas operativos y de los navegadores más comunes, de modo tal que se garantice la accesibilidad y disponibilidad de la información contenida en el sitio web y la compatibilidad de todas sus funcionalidades.</w:t>
            </w:r>
          </w:p>
        </w:tc>
        <w:tc>
          <w:tcPr>
            <w:tcW w:w="582" w:type="dxa"/>
          </w:tcPr>
          <w:p w:rsidR="00A66E06" w:rsidRDefault="00A66E06">
            <w:r w:rsidRPr="00931B6B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p. Realizar los respectivos cambios estructurales o de lógica al sitio web institucional, con el fin de garantizar el cumplimiento de la normatividad vigente o impuestas respecto a los sitios web institucionales.</w:t>
            </w:r>
          </w:p>
        </w:tc>
        <w:tc>
          <w:tcPr>
            <w:tcW w:w="582" w:type="dxa"/>
          </w:tcPr>
          <w:p w:rsidR="00A66E06" w:rsidRDefault="00A66E06">
            <w:r w:rsidRPr="00931B6B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q. Implementar mecanismos y herramientas que permitan auditar y medir la disponibilidad y uso del sitio web institucional.</w:t>
            </w:r>
          </w:p>
        </w:tc>
        <w:tc>
          <w:tcPr>
            <w:tcW w:w="582" w:type="dxa"/>
          </w:tcPr>
          <w:p w:rsidR="00A66E06" w:rsidRDefault="00A66E06">
            <w:r w:rsidRPr="00931B6B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205C5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205C56" w:rsidRPr="00E52B2B" w:rsidRDefault="00205C5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205C56" w:rsidRPr="00E52B2B" w:rsidRDefault="00205C5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r. Implementar un mecanismo que permita generar copias de seguridad del sitio web institucional de modo tal que se tenga siempre salvaguardada toda la información allí contenida y pueda ser restablecida ante cualquier catástrofe o ataque electrónico que ocurra sobre la infraestructura que contiene el sitio web institucional.</w:t>
            </w:r>
          </w:p>
        </w:tc>
        <w:tc>
          <w:tcPr>
            <w:tcW w:w="582" w:type="dxa"/>
            <w:vAlign w:val="center"/>
          </w:tcPr>
          <w:p w:rsidR="00205C56" w:rsidRPr="00E52B2B" w:rsidRDefault="00A66E06" w:rsidP="00A66E0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%</w:t>
            </w:r>
          </w:p>
        </w:tc>
      </w:tr>
      <w:tr w:rsidR="000C0AD9" w:rsidRPr="00E52B2B" w:rsidTr="002C3C35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C0AD9" w:rsidRPr="00E52B2B" w:rsidRDefault="000C0AD9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0C0AD9" w:rsidRPr="00E52B2B" w:rsidRDefault="000C0AD9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s. Suministrar los servicios de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hosting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 y certificado SSL necesarios para el funcionamiento del portal www.personeriaitagui.gov.co para una vigencia de 1 año.</w:t>
            </w:r>
          </w:p>
        </w:tc>
        <w:tc>
          <w:tcPr>
            <w:tcW w:w="582" w:type="dxa"/>
            <w:vAlign w:val="center"/>
          </w:tcPr>
          <w:p w:rsidR="000C0AD9" w:rsidRPr="00E52B2B" w:rsidRDefault="000C0AD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t. Prestar soporte en la actualización, modificación, auditoria y ajustes debido a fallas o malfuncionamiento frente al PQRS Software, el módulo de procesos disciplinarios de la Personería de Itagüí y Software SISGED.</w:t>
            </w:r>
          </w:p>
        </w:tc>
        <w:tc>
          <w:tcPr>
            <w:tcW w:w="582" w:type="dxa"/>
          </w:tcPr>
          <w:p w:rsidR="00A66E06" w:rsidRDefault="00A66E06">
            <w:r w:rsidRPr="0095115D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u. Realizar jornadas de capacitación y orientación respecto a las aplicaciones PQRS, </w:t>
            </w: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SISGED y el módulo de procesos disciplinarios.</w:t>
            </w:r>
          </w:p>
        </w:tc>
        <w:tc>
          <w:tcPr>
            <w:tcW w:w="582" w:type="dxa"/>
          </w:tcPr>
          <w:p w:rsidR="00A66E06" w:rsidRDefault="00A66E06">
            <w:r w:rsidRPr="0095115D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70%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 xml:space="preserve">v. </w:t>
            </w:r>
            <w:proofErr w:type="spellStart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Parametrización</w:t>
            </w:r>
            <w:proofErr w:type="spellEnd"/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, configuración y despliegue de la plantilla de sede electrónica suministrada por la Alcaldía de Itagüí para la Personería</w:t>
            </w:r>
          </w:p>
        </w:tc>
        <w:tc>
          <w:tcPr>
            <w:tcW w:w="582" w:type="dxa"/>
          </w:tcPr>
          <w:p w:rsidR="00A66E06" w:rsidRDefault="00A66E06">
            <w:r w:rsidRPr="00DF7289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w. Adecuación técnica del portal web institucional según la resolución 1519 de 2020 y que apliquen para la entidad.</w:t>
            </w:r>
          </w:p>
        </w:tc>
        <w:tc>
          <w:tcPr>
            <w:tcW w:w="582" w:type="dxa"/>
          </w:tcPr>
          <w:p w:rsidR="00A66E06" w:rsidRDefault="00A66E06">
            <w:r w:rsidRPr="00DF7289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  <w:tr w:rsidR="00A66E06" w:rsidRPr="00E52B2B" w:rsidTr="00A66E06">
        <w:trPr>
          <w:trHeight w:val="397"/>
          <w:jc w:val="center"/>
        </w:trPr>
        <w:tc>
          <w:tcPr>
            <w:tcW w:w="251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A66E06" w:rsidRPr="00E52B2B" w:rsidRDefault="00A66E06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943" w:type="dxa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A66E06" w:rsidRPr="00E52B2B" w:rsidRDefault="00A66E06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52B2B">
              <w:rPr>
                <w:rFonts w:ascii="Arial" w:hAnsi="Arial" w:cs="Arial"/>
                <w:color w:val="000000"/>
                <w:sz w:val="20"/>
                <w:szCs w:val="20"/>
              </w:rPr>
              <w:t>x. Prestar acompañamiento, soporte y apoyo en la herramienta de encuestas.</w:t>
            </w:r>
          </w:p>
        </w:tc>
        <w:tc>
          <w:tcPr>
            <w:tcW w:w="582" w:type="dxa"/>
          </w:tcPr>
          <w:p w:rsidR="00A66E06" w:rsidRDefault="00A66E06">
            <w:r w:rsidRPr="00DF7289">
              <w:rPr>
                <w:rFonts w:ascii="Arial" w:hAnsi="Arial" w:cs="Arial"/>
                <w:color w:val="000000"/>
                <w:sz w:val="20"/>
                <w:szCs w:val="20"/>
              </w:rPr>
              <w:t>70%</w:t>
            </w:r>
          </w:p>
        </w:tc>
      </w:tr>
    </w:tbl>
    <w:p w:rsidR="00443A9A" w:rsidRPr="00E52B2B" w:rsidRDefault="006902C6" w:rsidP="007B71E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BALANCE FINANCIERO </w:t>
      </w:r>
    </w:p>
    <w:tbl>
      <w:tblPr>
        <w:tblW w:w="961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206"/>
        <w:gridCol w:w="2834"/>
        <w:gridCol w:w="1570"/>
      </w:tblGrid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E52B2B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90.000.000</w:t>
            </w:r>
          </w:p>
        </w:tc>
      </w:tr>
      <w:tr w:rsidR="006902C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E52B2B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87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B52362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52362">
              <w:rPr>
                <w:rFonts w:ascii="Arial" w:hAnsi="Arial" w:cs="Arial"/>
                <w:sz w:val="20"/>
                <w:szCs w:val="20"/>
                <w:lang w:val="es-ES_tradnl"/>
              </w:rPr>
              <w:t>220007416 del 15/03/2022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2C3C35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8E713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88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B52362" w:rsidRDefault="008E7134" w:rsidP="00013114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B5236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220010478 del 08/04/2022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E7134" w:rsidRPr="00E52B2B" w:rsidRDefault="008E7134" w:rsidP="000131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13114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Default="00013114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89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B52362" w:rsidRDefault="00013114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B52362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220012356 del 05/05/2022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13114" w:rsidRPr="00E52B2B" w:rsidRDefault="00013114" w:rsidP="0001311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0C0AD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Default="000C0AD9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90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D925DF" w:rsidRDefault="00B52362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D925DF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220015563 del 03/06/2022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0C0AD9" w:rsidRPr="00E52B2B" w:rsidRDefault="000C0AD9" w:rsidP="00A66E0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205C5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Default="00205C56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91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Pr="00D925DF" w:rsidRDefault="00D925DF" w:rsidP="00013114">
            <w:pPr>
              <w:jc w:val="center"/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</w:pPr>
            <w:r w:rsidRPr="00D925DF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220019672 del 06/07/2022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205C56" w:rsidRPr="00E52B2B" w:rsidRDefault="00205C56" w:rsidP="00A66E0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A66E0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Default="00A66E06" w:rsidP="00013114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FACTURA 92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Pr="00822429" w:rsidRDefault="00822429" w:rsidP="00013114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822429">
              <w:rPr>
                <w:rFonts w:ascii="Arial" w:hAnsi="Arial" w:cs="Arial"/>
                <w:sz w:val="20"/>
                <w:szCs w:val="20"/>
              </w:rPr>
              <w:t>220022941 del 08/08/2022</w:t>
            </w: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Pr="00E52B2B" w:rsidRDefault="00A66E06" w:rsidP="00A66E06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A66E06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Pr="00E52B2B" w:rsidRDefault="00A66E0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Pr="00E52B2B" w:rsidRDefault="00A66E0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A66E06" w:rsidRPr="00E52B2B" w:rsidRDefault="00A66E06" w:rsidP="00A66E06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$51.408.000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</w:t>
            </w:r>
          </w:p>
          <w:p w:rsidR="00355419" w:rsidRPr="00E52B2B" w:rsidRDefault="00355419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sz w:val="20"/>
                <w:szCs w:val="20"/>
                <w:lang w:val="es-ES_tradnl"/>
              </w:rPr>
              <w:t>Factura electrónica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8.568.000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8E7134" w:rsidP="00A66E06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A66E0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59.976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  <w:tr w:rsidR="00355419" w:rsidRPr="00E52B2B" w:rsidTr="00E52B2B">
        <w:trPr>
          <w:trHeight w:val="397"/>
          <w:jc w:val="center"/>
        </w:trPr>
        <w:tc>
          <w:tcPr>
            <w:tcW w:w="5206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2834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70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55419" w:rsidRPr="00E52B2B" w:rsidRDefault="00355419" w:rsidP="00A66E06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$</w:t>
            </w:r>
            <w:r w:rsidR="00A66E0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30.024.</w:t>
            </w:r>
            <w:r w:rsidR="00205C56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000</w:t>
            </w:r>
          </w:p>
        </w:tc>
      </w:tr>
    </w:tbl>
    <w:p w:rsidR="000E3D0D" w:rsidRPr="00E52B2B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E52B2B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E52B2B">
        <w:rPr>
          <w:rFonts w:ascii="Arial" w:hAnsi="Arial" w:cs="Arial"/>
          <w:sz w:val="20"/>
          <w:szCs w:val="20"/>
        </w:rPr>
        <w:t>templadas en el contrato</w:t>
      </w:r>
      <w:r w:rsidR="007B71E1" w:rsidRPr="00E52B2B">
        <w:rPr>
          <w:rFonts w:ascii="Arial" w:hAnsi="Arial" w:cs="Arial"/>
          <w:sz w:val="20"/>
          <w:szCs w:val="20"/>
        </w:rPr>
        <w:t xml:space="preserve"> </w:t>
      </w:r>
      <w:r w:rsidR="00E52B2B" w:rsidRPr="00E52B2B">
        <w:rPr>
          <w:rFonts w:ascii="Arial" w:hAnsi="Arial" w:cs="Arial"/>
          <w:sz w:val="20"/>
          <w:szCs w:val="20"/>
        </w:rPr>
        <w:t xml:space="preserve">PM02-2022 </w:t>
      </w:r>
      <w:r w:rsidRPr="00E52B2B">
        <w:rPr>
          <w:rFonts w:ascii="Arial" w:hAnsi="Arial" w:cs="Arial"/>
          <w:sz w:val="20"/>
          <w:szCs w:val="20"/>
        </w:rPr>
        <w:t>se autoriza el siguiente pago:</w:t>
      </w:r>
    </w:p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309"/>
        <w:gridCol w:w="1859"/>
        <w:gridCol w:w="1793"/>
        <w:gridCol w:w="2010"/>
        <w:gridCol w:w="1798"/>
      </w:tblGrid>
      <w:tr w:rsidR="00364416" w:rsidRPr="00E52B2B" w:rsidTr="004D485E">
        <w:trPr>
          <w:trHeight w:val="853"/>
          <w:jc w:val="center"/>
        </w:trPr>
        <w:tc>
          <w:tcPr>
            <w:tcW w:w="230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859" w:type="dxa"/>
          </w:tcPr>
          <w:p w:rsidR="009172D7" w:rsidRPr="00E52B2B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E52B2B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E52B2B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E52B2B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E52B2B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8E7134" w:rsidTr="004D485E">
        <w:trPr>
          <w:trHeight w:val="616"/>
          <w:jc w:val="center"/>
        </w:trPr>
        <w:tc>
          <w:tcPr>
            <w:tcW w:w="2309" w:type="dxa"/>
          </w:tcPr>
          <w:p w:rsidR="00396041" w:rsidRPr="008E7134" w:rsidRDefault="00E52B2B" w:rsidP="00E52B2B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8E713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factura electrónica </w:t>
            </w:r>
          </w:p>
        </w:tc>
        <w:tc>
          <w:tcPr>
            <w:tcW w:w="1859" w:type="dxa"/>
          </w:tcPr>
          <w:p w:rsidR="00396041" w:rsidRPr="008E7134" w:rsidRDefault="00E52B2B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134">
              <w:rPr>
                <w:rFonts w:ascii="Arial" w:hAnsi="Arial" w:cs="Arial"/>
                <w:sz w:val="20"/>
                <w:szCs w:val="20"/>
              </w:rPr>
              <w:t>90.000.000</w:t>
            </w:r>
          </w:p>
        </w:tc>
        <w:tc>
          <w:tcPr>
            <w:tcW w:w="1793" w:type="dxa"/>
          </w:tcPr>
          <w:p w:rsidR="00396041" w:rsidRPr="008E7134" w:rsidRDefault="00A66E06" w:rsidP="0039604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51.408</w:t>
            </w:r>
            <w:r w:rsidR="00205C56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  <w:tc>
          <w:tcPr>
            <w:tcW w:w="2010" w:type="dxa"/>
          </w:tcPr>
          <w:p w:rsidR="00396041" w:rsidRPr="008E7134" w:rsidRDefault="00E52B2B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E7134">
              <w:rPr>
                <w:rFonts w:ascii="Arial" w:hAnsi="Arial" w:cs="Arial"/>
                <w:sz w:val="20"/>
                <w:szCs w:val="20"/>
              </w:rPr>
              <w:t>8.</w:t>
            </w:r>
            <w:r w:rsidR="00813A3A" w:rsidRPr="008E7134">
              <w:rPr>
                <w:rFonts w:ascii="Arial" w:hAnsi="Arial" w:cs="Arial"/>
                <w:sz w:val="20"/>
                <w:szCs w:val="20"/>
              </w:rPr>
              <w:t>568.000</w:t>
            </w:r>
          </w:p>
        </w:tc>
        <w:tc>
          <w:tcPr>
            <w:tcW w:w="1798" w:type="dxa"/>
          </w:tcPr>
          <w:p w:rsidR="00396041" w:rsidRPr="008E7134" w:rsidRDefault="00013114" w:rsidP="00A66E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$</w:t>
            </w:r>
            <w:r w:rsidR="00A66E06">
              <w:rPr>
                <w:rFonts w:ascii="Arial" w:hAnsi="Arial" w:cs="Arial"/>
                <w:sz w:val="20"/>
                <w:szCs w:val="20"/>
                <w:lang w:val="es-ES_tradnl"/>
              </w:rPr>
              <w:t>30.024</w:t>
            </w:r>
            <w:r w:rsidR="000C0AD9">
              <w:rPr>
                <w:rFonts w:ascii="Arial" w:hAnsi="Arial" w:cs="Arial"/>
                <w:sz w:val="20"/>
                <w:szCs w:val="20"/>
                <w:lang w:val="es-ES_tradnl"/>
              </w:rPr>
              <w:t>.000</w:t>
            </w:r>
          </w:p>
        </w:tc>
      </w:tr>
    </w:tbl>
    <w:p w:rsidR="009172D7" w:rsidRPr="00E52B2B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E52B2B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E52B2B">
        <w:rPr>
          <w:rFonts w:ascii="Arial" w:hAnsi="Arial" w:cs="Arial"/>
          <w:sz w:val="20"/>
          <w:szCs w:val="20"/>
        </w:rPr>
        <w:t>de</w:t>
      </w:r>
      <w:r w:rsidR="007B71E1" w:rsidRPr="00E52B2B">
        <w:rPr>
          <w:rFonts w:ascii="Arial" w:hAnsi="Arial" w:cs="Arial"/>
          <w:sz w:val="20"/>
          <w:szCs w:val="20"/>
        </w:rPr>
        <w:t>:</w:t>
      </w:r>
      <w:r w:rsidR="00E52B2B" w:rsidRPr="00E52B2B">
        <w:rPr>
          <w:rFonts w:ascii="Arial" w:hAnsi="Arial" w:cs="Arial"/>
          <w:sz w:val="20"/>
          <w:szCs w:val="20"/>
        </w:rPr>
        <w:t xml:space="preserve"> OCHO MILLONES QUINIENTOS SE</w:t>
      </w:r>
      <w:r w:rsidR="00F83998">
        <w:rPr>
          <w:rFonts w:ascii="Arial" w:hAnsi="Arial" w:cs="Arial"/>
          <w:sz w:val="20"/>
          <w:szCs w:val="20"/>
        </w:rPr>
        <w:t>S</w:t>
      </w:r>
      <w:r w:rsidR="00E52B2B" w:rsidRPr="00E52B2B">
        <w:rPr>
          <w:rFonts w:ascii="Arial" w:hAnsi="Arial" w:cs="Arial"/>
          <w:sz w:val="20"/>
          <w:szCs w:val="20"/>
        </w:rPr>
        <w:t xml:space="preserve">ENTA Y </w:t>
      </w:r>
      <w:r w:rsidR="00813A3A">
        <w:rPr>
          <w:rFonts w:ascii="Arial" w:hAnsi="Arial" w:cs="Arial"/>
          <w:sz w:val="20"/>
          <w:szCs w:val="20"/>
        </w:rPr>
        <w:t>OCHO MIL PESOS ($8.568.000).</w:t>
      </w:r>
    </w:p>
    <w:p w:rsidR="00924C75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E52B2B">
        <w:rPr>
          <w:rFonts w:ascii="Arial" w:hAnsi="Arial" w:cs="Arial"/>
          <w:sz w:val="20"/>
          <w:szCs w:val="20"/>
        </w:rPr>
        <w:t>Autoriza:</w:t>
      </w:r>
    </w:p>
    <w:p w:rsidR="00822286" w:rsidRPr="00E52B2B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E52B2B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LINA MARCELA CANO HOYOS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 xml:space="preserve">Secretaria General </w:t>
            </w:r>
          </w:p>
          <w:p w:rsidR="006902C6" w:rsidRPr="00E52B2B" w:rsidRDefault="006902C6" w:rsidP="007B71E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a</w:t>
            </w:r>
            <w:r w:rsidRPr="00E52B2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E52B2B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E52B2B">
              <w:rPr>
                <w:rFonts w:ascii="Arial" w:hAnsi="Arial" w:cs="Arial"/>
                <w:sz w:val="20"/>
                <w:szCs w:val="20"/>
              </w:rPr>
              <w:t>PM02-2022</w:t>
            </w:r>
          </w:p>
        </w:tc>
      </w:tr>
      <w:tr w:rsidR="00822286" w:rsidRPr="00E52B2B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E52B2B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52B2B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Pr="00E52B2B" w:rsidRDefault="00E52B2B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52B2B">
              <w:rPr>
                <w:rFonts w:ascii="Arial" w:hAnsi="Arial" w:cs="Arial"/>
                <w:noProof/>
                <w:sz w:val="20"/>
                <w:szCs w:val="20"/>
                <w:lang w:val="es-ES"/>
              </w:rPr>
              <w:drawing>
                <wp:inline distT="0" distB="0" distL="0" distR="0">
                  <wp:extent cx="1590675" cy="603166"/>
                  <wp:effectExtent l="19050" t="0" r="9525" b="0"/>
                  <wp:docPr id="6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761" cy="60433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43A9A" w:rsidRPr="00494F2C" w:rsidRDefault="006902C6" w:rsidP="00443A9A">
      <w:pPr>
        <w:rPr>
          <w:rFonts w:ascii="Arial" w:hAnsi="Arial" w:cs="Arial"/>
          <w:i/>
          <w:sz w:val="16"/>
          <w:szCs w:val="16"/>
        </w:rPr>
      </w:pPr>
      <w:r w:rsidRPr="00494F2C">
        <w:rPr>
          <w:rFonts w:ascii="Arial" w:hAnsi="Arial" w:cs="Arial"/>
          <w:i/>
          <w:sz w:val="16"/>
          <w:szCs w:val="16"/>
        </w:rPr>
        <w:t>Apoyó:</w:t>
      </w:r>
      <w:r w:rsidR="00E52B2B" w:rsidRPr="00494F2C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494F2C" w:rsidRDefault="00096D5F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02/09/2022</w:t>
      </w:r>
    </w:p>
    <w:sectPr w:rsidR="00E52B2B" w:rsidRPr="00494F2C" w:rsidSect="00E52B2B">
      <w:headerReference w:type="default" r:id="rId11"/>
      <w:footerReference w:type="default" r:id="rId12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6E06" w:rsidRDefault="00A66E06" w:rsidP="000C4C7E">
      <w:r>
        <w:separator/>
      </w:r>
    </w:p>
  </w:endnote>
  <w:endnote w:type="continuationSeparator" w:id="0">
    <w:p w:rsidR="00A66E06" w:rsidRDefault="00A66E06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A66E06" w:rsidRPr="00E25F48" w:rsidTr="00532CBA">
      <w:tc>
        <w:tcPr>
          <w:tcW w:w="6036" w:type="dxa"/>
          <w:shd w:val="clear" w:color="auto" w:fill="auto"/>
        </w:tcPr>
        <w:p w:rsidR="00A66E06" w:rsidRPr="00E25F48" w:rsidRDefault="00A66E06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A66E06" w:rsidRPr="00E25F48" w:rsidRDefault="00A66E06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A66E06" w:rsidRDefault="00A66E06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6E06" w:rsidRDefault="00A66E06" w:rsidP="000C4C7E">
      <w:r>
        <w:separator/>
      </w:r>
    </w:p>
  </w:footnote>
  <w:footnote w:type="continuationSeparator" w:id="0">
    <w:p w:rsidR="00A66E06" w:rsidRDefault="00A66E06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6E06" w:rsidRDefault="007521C0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A66E06" w:rsidRDefault="007521C0">
                      <w:pPr>
                        <w:pStyle w:val="Encabezado"/>
                        <w:jc w:val="center"/>
                      </w:pPr>
                      <w:r w:rsidRPr="007521C0">
                        <w:fldChar w:fldCharType="begin"/>
                      </w:r>
                      <w:r w:rsidR="00A66E06">
                        <w:instrText xml:space="preserve"> PAGE    \* MERGEFORMAT </w:instrText>
                      </w:r>
                      <w:r w:rsidRPr="007521C0">
                        <w:fldChar w:fldCharType="separate"/>
                      </w:r>
                      <w:r w:rsidR="00822429" w:rsidRPr="00822429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A66E06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A66E06" w:rsidRPr="008920BC" w:rsidRDefault="00A66E06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A66E06" w:rsidRPr="008920BC" w:rsidRDefault="00A66E06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A66E06" w:rsidRPr="008920BC" w:rsidRDefault="00A66E06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A66E06" w:rsidRPr="008920BC" w:rsidTr="008920BC">
      <w:trPr>
        <w:trHeight w:val="392"/>
        <w:jc w:val="center"/>
      </w:trPr>
      <w:tc>
        <w:tcPr>
          <w:tcW w:w="2376" w:type="dxa"/>
          <w:vMerge/>
        </w:tcPr>
        <w:p w:rsidR="00A66E06" w:rsidRPr="008920BC" w:rsidRDefault="00A66E0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6E06" w:rsidRPr="008920BC" w:rsidRDefault="00A66E0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6E06" w:rsidRPr="008920BC" w:rsidRDefault="00A66E06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A66E06" w:rsidRPr="008920BC" w:rsidTr="008920BC">
      <w:trPr>
        <w:trHeight w:val="392"/>
        <w:jc w:val="center"/>
      </w:trPr>
      <w:tc>
        <w:tcPr>
          <w:tcW w:w="2376" w:type="dxa"/>
          <w:vMerge/>
        </w:tcPr>
        <w:p w:rsidR="00A66E06" w:rsidRPr="008920BC" w:rsidRDefault="00A66E06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A66E06" w:rsidRPr="008920BC" w:rsidRDefault="00A66E06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A66E06" w:rsidRPr="008920BC" w:rsidRDefault="00A66E06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A66E06" w:rsidRDefault="00A66E06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07AB8"/>
    <w:rsid w:val="00013114"/>
    <w:rsid w:val="00037403"/>
    <w:rsid w:val="00054419"/>
    <w:rsid w:val="00055830"/>
    <w:rsid w:val="0008151E"/>
    <w:rsid w:val="00085E35"/>
    <w:rsid w:val="00096D5F"/>
    <w:rsid w:val="000977E7"/>
    <w:rsid w:val="000A041C"/>
    <w:rsid w:val="000C0AD9"/>
    <w:rsid w:val="000C17A0"/>
    <w:rsid w:val="000C4C2B"/>
    <w:rsid w:val="000C4C7E"/>
    <w:rsid w:val="000E28C0"/>
    <w:rsid w:val="000E3D0D"/>
    <w:rsid w:val="001061DE"/>
    <w:rsid w:val="001128B1"/>
    <w:rsid w:val="00123F01"/>
    <w:rsid w:val="0013229D"/>
    <w:rsid w:val="001542F2"/>
    <w:rsid w:val="00154974"/>
    <w:rsid w:val="001C09F8"/>
    <w:rsid w:val="001D0B9C"/>
    <w:rsid w:val="001D71A4"/>
    <w:rsid w:val="001E06C3"/>
    <w:rsid w:val="00203CDD"/>
    <w:rsid w:val="00205C56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C3C35"/>
    <w:rsid w:val="002D21F7"/>
    <w:rsid w:val="002E4523"/>
    <w:rsid w:val="002E4C62"/>
    <w:rsid w:val="002E5CAC"/>
    <w:rsid w:val="002E66A3"/>
    <w:rsid w:val="003023A7"/>
    <w:rsid w:val="003036EF"/>
    <w:rsid w:val="00314789"/>
    <w:rsid w:val="00320453"/>
    <w:rsid w:val="00324374"/>
    <w:rsid w:val="00355419"/>
    <w:rsid w:val="00355430"/>
    <w:rsid w:val="00364416"/>
    <w:rsid w:val="0037430C"/>
    <w:rsid w:val="00377431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3396B"/>
    <w:rsid w:val="00443A9A"/>
    <w:rsid w:val="00473AAF"/>
    <w:rsid w:val="00494F2C"/>
    <w:rsid w:val="004A1BB0"/>
    <w:rsid w:val="004A4766"/>
    <w:rsid w:val="004C2A62"/>
    <w:rsid w:val="004C3E9B"/>
    <w:rsid w:val="004C4A2C"/>
    <w:rsid w:val="004D485E"/>
    <w:rsid w:val="004D6CA6"/>
    <w:rsid w:val="004E227D"/>
    <w:rsid w:val="00502B23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90EB0"/>
    <w:rsid w:val="005B2C6B"/>
    <w:rsid w:val="005E778C"/>
    <w:rsid w:val="005F1A5E"/>
    <w:rsid w:val="00606D85"/>
    <w:rsid w:val="0060702F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C42E3"/>
    <w:rsid w:val="006C49CC"/>
    <w:rsid w:val="006C644A"/>
    <w:rsid w:val="007043A2"/>
    <w:rsid w:val="00705D7D"/>
    <w:rsid w:val="00710214"/>
    <w:rsid w:val="00713E10"/>
    <w:rsid w:val="00726D68"/>
    <w:rsid w:val="0074344B"/>
    <w:rsid w:val="0075010F"/>
    <w:rsid w:val="007521C0"/>
    <w:rsid w:val="00762F4E"/>
    <w:rsid w:val="00763B34"/>
    <w:rsid w:val="00771D01"/>
    <w:rsid w:val="007871FD"/>
    <w:rsid w:val="00790562"/>
    <w:rsid w:val="007966AC"/>
    <w:rsid w:val="007B3265"/>
    <w:rsid w:val="007B71E1"/>
    <w:rsid w:val="007B7E41"/>
    <w:rsid w:val="007E6C9B"/>
    <w:rsid w:val="007F3B39"/>
    <w:rsid w:val="008008BD"/>
    <w:rsid w:val="00802CD1"/>
    <w:rsid w:val="008052A1"/>
    <w:rsid w:val="00813A3A"/>
    <w:rsid w:val="00816558"/>
    <w:rsid w:val="00822286"/>
    <w:rsid w:val="00822429"/>
    <w:rsid w:val="00823A8F"/>
    <w:rsid w:val="008559F0"/>
    <w:rsid w:val="0086165F"/>
    <w:rsid w:val="008733EA"/>
    <w:rsid w:val="00873921"/>
    <w:rsid w:val="008920BC"/>
    <w:rsid w:val="008A0378"/>
    <w:rsid w:val="008C6ED4"/>
    <w:rsid w:val="008E239E"/>
    <w:rsid w:val="008E7134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57C84"/>
    <w:rsid w:val="00A66E06"/>
    <w:rsid w:val="00A74C04"/>
    <w:rsid w:val="00A753DD"/>
    <w:rsid w:val="00A87830"/>
    <w:rsid w:val="00A9227D"/>
    <w:rsid w:val="00A9438A"/>
    <w:rsid w:val="00AC6708"/>
    <w:rsid w:val="00AC7ABE"/>
    <w:rsid w:val="00AD1FC5"/>
    <w:rsid w:val="00B00724"/>
    <w:rsid w:val="00B10808"/>
    <w:rsid w:val="00B1456B"/>
    <w:rsid w:val="00B27323"/>
    <w:rsid w:val="00B27D04"/>
    <w:rsid w:val="00B52362"/>
    <w:rsid w:val="00B528B6"/>
    <w:rsid w:val="00B614D3"/>
    <w:rsid w:val="00B65196"/>
    <w:rsid w:val="00B707F4"/>
    <w:rsid w:val="00B76FB7"/>
    <w:rsid w:val="00B77180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A1643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25DF"/>
    <w:rsid w:val="00D9373C"/>
    <w:rsid w:val="00DA2AF3"/>
    <w:rsid w:val="00DC7B09"/>
    <w:rsid w:val="00DD2145"/>
    <w:rsid w:val="00DD66D7"/>
    <w:rsid w:val="00DE23BF"/>
    <w:rsid w:val="00DE632D"/>
    <w:rsid w:val="00E0371F"/>
    <w:rsid w:val="00E071C1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95807"/>
    <w:rsid w:val="00EA0161"/>
    <w:rsid w:val="00EB61B0"/>
    <w:rsid w:val="00EC72E9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522CC-FF92-4CEC-B161-4E51C3372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1153</Words>
  <Characters>6344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3</cp:revision>
  <cp:lastPrinted>2022-04-06T14:22:00Z</cp:lastPrinted>
  <dcterms:created xsi:type="dcterms:W3CDTF">2022-09-02T18:25:00Z</dcterms:created>
  <dcterms:modified xsi:type="dcterms:W3CDTF">2022-09-06T20:43:00Z</dcterms:modified>
</cp:coreProperties>
</file>