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923" w:type="dxa"/>
        <w:tblInd w:w="-176" w:type="dxa"/>
        <w:tblLook w:val="04A0"/>
      </w:tblPr>
      <w:tblGrid>
        <w:gridCol w:w="2694"/>
        <w:gridCol w:w="3402"/>
        <w:gridCol w:w="1418"/>
        <w:gridCol w:w="2409"/>
      </w:tblGrid>
      <w:tr w:rsidR="008920BC" w:rsidRPr="00E52B2B" w:rsidTr="00E4692D">
        <w:trPr>
          <w:trHeight w:val="432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B83D69" w:rsidRPr="00E52B2B" w:rsidRDefault="00BA6B7B" w:rsidP="00B83D69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EE7739">
              <w:rPr>
                <w:rFonts w:ascii="Arial" w:hAnsi="Arial" w:cs="Arial"/>
                <w:b/>
                <w:sz w:val="20"/>
                <w:szCs w:val="20"/>
                <w:lang w:val="es-MX"/>
              </w:rPr>
              <w:t>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409" w:type="dxa"/>
            <w:vAlign w:val="center"/>
          </w:tcPr>
          <w:p w:rsidR="008920BC" w:rsidRPr="00E52B2B" w:rsidRDefault="00EE7739" w:rsidP="00DC21E2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30</w:t>
            </w:r>
            <w:r w:rsidR="00FE6731">
              <w:rPr>
                <w:rFonts w:ascii="Arial" w:hAnsi="Arial" w:cs="Arial"/>
                <w:b/>
                <w:sz w:val="20"/>
                <w:szCs w:val="20"/>
                <w:lang w:val="es-MX"/>
              </w:rPr>
              <w:t>/12/2022</w:t>
            </w:r>
          </w:p>
        </w:tc>
      </w:tr>
    </w:tbl>
    <w:tbl>
      <w:tblPr>
        <w:tblW w:w="9970" w:type="dxa"/>
        <w:jc w:val="center"/>
        <w:tblInd w:w="8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7372"/>
        <w:gridCol w:w="832"/>
        <w:gridCol w:w="30"/>
        <w:gridCol w:w="35"/>
      </w:tblGrid>
      <w:tr w:rsidR="009172D7" w:rsidRPr="00E52B2B" w:rsidTr="00E4692D">
        <w:trPr>
          <w:gridAfter w:val="2"/>
          <w:wAfter w:w="65" w:type="dxa"/>
          <w:trHeight w:val="680"/>
          <w:jc w:val="center"/>
        </w:trPr>
        <w:tc>
          <w:tcPr>
            <w:tcW w:w="1701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8204" w:type="dxa"/>
            <w:gridSpan w:val="2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BD000E" w:rsidRPr="00E52B2B" w:rsidTr="00E4692D">
        <w:trPr>
          <w:gridAfter w:val="2"/>
          <w:wAfter w:w="65" w:type="dxa"/>
          <w:trHeight w:val="680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273F9">
              <w:rPr>
                <w:rFonts w:ascii="Arial" w:hAnsi="Arial" w:cs="Arial"/>
                <w:bCs/>
                <w:sz w:val="20"/>
                <w:szCs w:val="20"/>
              </w:rPr>
              <w:t>Prestación de servicios de apoyo a la gestión, por su cuenta y riesgo, sin vínculo laboral, para apoyar logísticamente a la Personería Municipal de Itagüí con todo lo relacionado con el  almacenamiento, custodia, y consulta del archivo.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PM06-2022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3F9">
              <w:rPr>
                <w:rFonts w:ascii="Arial" w:hAnsi="Arial" w:cs="Arial"/>
                <w:bCs/>
                <w:sz w:val="20"/>
                <w:szCs w:val="20"/>
              </w:rPr>
              <w:t>GRM COLOMBIA S.A.S.</w:t>
            </w:r>
          </w:p>
        </w:tc>
      </w:tr>
      <w:tr w:rsidR="00BA6B7B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8204" w:type="dxa"/>
            <w:gridSpan w:val="2"/>
          </w:tcPr>
          <w:p w:rsidR="00BA6B7B" w:rsidRPr="00E52B2B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bCs/>
                <w:spacing w:val="-6"/>
                <w:sz w:val="20"/>
                <w:szCs w:val="20"/>
              </w:rPr>
              <w:t>800.233.801-5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sz w:val="20"/>
                <w:szCs w:val="20"/>
              </w:rPr>
              <w:t xml:space="preserve">ONCE MILLONES </w:t>
            </w:r>
            <w:r>
              <w:rPr>
                <w:rFonts w:ascii="Arial" w:hAnsi="Arial" w:cs="Arial"/>
                <w:sz w:val="20"/>
                <w:szCs w:val="20"/>
              </w:rPr>
              <w:t>NOVECIENTOS VEINTINUEVE MIL SETECIENTOS CINCUENTA PESOS ($11,929,750)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80"/>
              <w:gridCol w:w="1217"/>
              <w:gridCol w:w="1217"/>
            </w:tblGrid>
            <w:tr w:rsidR="00BD000E" w:rsidRPr="00DE0957" w:rsidTr="00BD000E">
              <w:tc>
                <w:tcPr>
                  <w:tcW w:w="780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</w:rPr>
                    <w:t>218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21/01/2022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11.929.750</w:t>
                  </w:r>
                </w:p>
              </w:tc>
            </w:tr>
          </w:tbl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939"/>
              <w:gridCol w:w="1061"/>
              <w:gridCol w:w="1186"/>
            </w:tblGrid>
            <w:tr w:rsidR="00BD000E" w:rsidRPr="00DE0957" w:rsidTr="002C02D1">
              <w:tc>
                <w:tcPr>
                  <w:tcW w:w="939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724</w:t>
                  </w:r>
                </w:p>
              </w:tc>
              <w:tc>
                <w:tcPr>
                  <w:tcW w:w="1061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28/01/2022</w:t>
                  </w:r>
                </w:p>
              </w:tc>
              <w:tc>
                <w:tcPr>
                  <w:tcW w:w="1186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11.929.750</w:t>
                  </w:r>
                </w:p>
              </w:tc>
            </w:tr>
          </w:tbl>
          <w:p w:rsidR="00054419" w:rsidRPr="00E52B2B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D000E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sz w:val="20"/>
                <w:szCs w:val="20"/>
              </w:rPr>
              <w:t xml:space="preserve">El plazo estipulado para este contrato es de trescientos </w:t>
            </w:r>
            <w:r>
              <w:rPr>
                <w:rFonts w:ascii="Arial" w:hAnsi="Arial" w:cs="Arial"/>
                <w:sz w:val="20"/>
                <w:szCs w:val="20"/>
              </w:rPr>
              <w:t>treinta (33</w:t>
            </w:r>
            <w:r w:rsidRPr="007273F9">
              <w:rPr>
                <w:rFonts w:ascii="Arial" w:hAnsi="Arial" w:cs="Arial"/>
                <w:sz w:val="20"/>
                <w:szCs w:val="20"/>
              </w:rPr>
              <w:t>0) días aproximadamente contados a partir del acta de inicio suscrita entre el contratista y el supervisor designado para el contrato, sin que el plazo exceda el 31 de diciembre de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73F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Periodo 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BD000E" w:rsidRPr="007273F9" w:rsidRDefault="00BD000E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 01/02/2022 y termina el 31 de diciembre de 2022</w:t>
            </w:r>
          </w:p>
        </w:tc>
      </w:tr>
      <w:tr w:rsidR="00E52B2B" w:rsidRPr="00E52B2B" w:rsidTr="00E4692D">
        <w:trPr>
          <w:gridAfter w:val="1"/>
          <w:wAfter w:w="35" w:type="dxa"/>
          <w:trHeight w:val="397"/>
          <w:jc w:val="center"/>
        </w:trPr>
        <w:tc>
          <w:tcPr>
            <w:tcW w:w="1701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823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E52B2B" w:rsidRDefault="00E52B2B" w:rsidP="00EE7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</w:t>
            </w:r>
            <w:r w:rsidR="00BD000E">
              <w:rPr>
                <w:rFonts w:ascii="Arial" w:hAnsi="Arial" w:cs="Arial"/>
                <w:color w:val="000000"/>
                <w:sz w:val="20"/>
                <w:szCs w:val="20"/>
              </w:rPr>
              <w:t xml:space="preserve"> estipuladas en el contrato PM06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-2022 por el período comprendido en</w:t>
            </w:r>
            <w:r w:rsidR="00EE7739">
              <w:rPr>
                <w:rFonts w:ascii="Arial" w:hAnsi="Arial" w:cs="Arial"/>
                <w:color w:val="000000"/>
                <w:sz w:val="20"/>
                <w:szCs w:val="20"/>
              </w:rPr>
              <w:t>tre el 01/12</w:t>
            </w:r>
            <w:r w:rsidR="00FE6731">
              <w:rPr>
                <w:rFonts w:ascii="Arial" w:hAnsi="Arial" w:cs="Arial"/>
                <w:color w:val="000000"/>
                <w:sz w:val="20"/>
                <w:szCs w:val="20"/>
              </w:rPr>
              <w:t>/2022 al 30</w:t>
            </w:r>
            <w:r w:rsidR="00DC21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FE673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EE773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 xml:space="preserve">/2022.  </w:t>
            </w:r>
          </w:p>
        </w:tc>
      </w:tr>
      <w:tr w:rsidR="00E52B2B" w:rsidRPr="00E52B2B" w:rsidTr="00E4692D">
        <w:trPr>
          <w:trHeight w:val="947"/>
          <w:jc w:val="center"/>
        </w:trPr>
        <w:tc>
          <w:tcPr>
            <w:tcW w:w="1701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746A" w:rsidRPr="00E52B2B" w:rsidRDefault="00E52B2B" w:rsidP="00757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897" w:type="dxa"/>
            <w:gridSpan w:val="3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D000E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la recolección de documentación del archivo de gestión de la  Personería de Itagüí, para su respectivo traslado al Archivo Central en las fechas establecidas por el contratante.</w:t>
            </w:r>
          </w:p>
        </w:tc>
        <w:tc>
          <w:tcPr>
            <w:tcW w:w="897" w:type="dxa"/>
            <w:gridSpan w:val="3"/>
            <w:vAlign w:val="center"/>
          </w:tcPr>
          <w:p w:rsidR="00B707F4" w:rsidRPr="00E52B2B" w:rsidRDefault="00EE7739" w:rsidP="00FE6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FE673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E7739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7739" w:rsidRPr="00E52B2B" w:rsidRDefault="00EE773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E7739" w:rsidRPr="0075746A" w:rsidRDefault="00EE7739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Verificar la entrega de documentación relacionada en el FUID, contra la documentación en soporte físico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, </w:t>
            </w: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incluir verificación de documentación física y electrónica.</w:t>
            </w:r>
          </w:p>
        </w:tc>
        <w:tc>
          <w:tcPr>
            <w:tcW w:w="897" w:type="dxa"/>
            <w:gridSpan w:val="3"/>
          </w:tcPr>
          <w:p w:rsidR="00EE7739" w:rsidRDefault="00EE7739">
            <w:r w:rsidRPr="00F72A0E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EE7739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7739" w:rsidRPr="00E52B2B" w:rsidRDefault="00EE773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E7739" w:rsidRPr="0075746A" w:rsidRDefault="00EE7739" w:rsidP="0075746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Rotular y almacenar el archivo documental recibido en estanterías adecuadas y asignadas para tal fin, cumpliendo con las condiciones de luz, ventilación y preservación requeridas de acuerdo a la normatividad vigente</w:t>
            </w:r>
          </w:p>
        </w:tc>
        <w:tc>
          <w:tcPr>
            <w:tcW w:w="897" w:type="dxa"/>
            <w:gridSpan w:val="3"/>
          </w:tcPr>
          <w:p w:rsidR="00EE7739" w:rsidRDefault="00EE7739">
            <w:r w:rsidRPr="00F72A0E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EE7739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7739" w:rsidRPr="00E52B2B" w:rsidRDefault="00EE773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E7739" w:rsidRPr="00E52B2B" w:rsidRDefault="00EE7739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en caso de recogida por transferencia de archivos, devolución mediante oficio remisorio de la actualización del FUID en físico y digital en Excel.</w:t>
            </w:r>
          </w:p>
        </w:tc>
        <w:tc>
          <w:tcPr>
            <w:tcW w:w="897" w:type="dxa"/>
            <w:gridSpan w:val="3"/>
          </w:tcPr>
          <w:p w:rsidR="00EE7739" w:rsidRDefault="00EE7739">
            <w:r w:rsidRPr="00F72A0E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EE7739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7739" w:rsidRPr="00E52B2B" w:rsidRDefault="00EE773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E7739" w:rsidRPr="00E52B2B" w:rsidRDefault="00EE7739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Elaborar y mantener el archivo central inventariado y sistematizado en un software que debe poseer la empresa contratista para la Administración Documental y con acceso desde los equipos de cómputo y usuarios autorizados por la secretaria general. Nota: la información registrada en esta herramienta tecnológica es propiedad de la Personería municipal de Itagüí; la cual deberá ser entregada en su totalidad la cantidad producida en el desarrollo del contrato al contratante.</w:t>
            </w:r>
          </w:p>
        </w:tc>
        <w:tc>
          <w:tcPr>
            <w:tcW w:w="897" w:type="dxa"/>
            <w:gridSpan w:val="3"/>
          </w:tcPr>
          <w:p w:rsidR="00EE7739" w:rsidRDefault="00EE7739">
            <w:r w:rsidRPr="00F72A0E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EE7739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7739" w:rsidRPr="00E52B2B" w:rsidRDefault="00EE773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E7739" w:rsidRPr="00E52B2B" w:rsidRDefault="00EE7739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Acompañar y asesorar en la entrega de documentos que cumplan su tiempo de retención en el archivo central </w:t>
            </w:r>
          </w:p>
        </w:tc>
        <w:tc>
          <w:tcPr>
            <w:tcW w:w="897" w:type="dxa"/>
            <w:gridSpan w:val="3"/>
          </w:tcPr>
          <w:p w:rsidR="00EE7739" w:rsidRDefault="00EE7739">
            <w:r w:rsidRPr="00F72A0E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EE7739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7739" w:rsidRPr="00E52B2B" w:rsidRDefault="00EE773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E7739" w:rsidRPr="00E52B2B" w:rsidRDefault="00EE7739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Mantener actualizada la base de datos del inventario del archivo central y ponerlo a disposición del ingeniero de Sistemas e Informática de esta Personería cuando se requiera.</w:t>
            </w:r>
          </w:p>
        </w:tc>
        <w:tc>
          <w:tcPr>
            <w:tcW w:w="897" w:type="dxa"/>
            <w:gridSpan w:val="3"/>
          </w:tcPr>
          <w:p w:rsidR="00EE7739" w:rsidRDefault="00EE7739">
            <w:r w:rsidRPr="00826E0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EE7739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7739" w:rsidRPr="00E52B2B" w:rsidRDefault="00EE773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E7739" w:rsidRPr="00E52B2B" w:rsidRDefault="00EE7739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Actualizar periódicamente los inventarios ya existentes elaborados con la información procedente de la Personería de Itagüí.</w:t>
            </w:r>
          </w:p>
        </w:tc>
        <w:tc>
          <w:tcPr>
            <w:tcW w:w="897" w:type="dxa"/>
            <w:gridSpan w:val="3"/>
          </w:tcPr>
          <w:p w:rsidR="00EE7739" w:rsidRDefault="00EE7739">
            <w:r w:rsidRPr="00826E0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EE7739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7739" w:rsidRPr="00E52B2B" w:rsidRDefault="00EE773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E7739" w:rsidRPr="00531A3A" w:rsidRDefault="00EE7739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Atender el 100% de las consultas solicitadas por la Personería y brindar respuesta, acorde a los tiempos estipulados bien sea entregando la consulta o el certificado de consulta no encontrada.</w:t>
            </w:r>
          </w:p>
        </w:tc>
        <w:tc>
          <w:tcPr>
            <w:tcW w:w="897" w:type="dxa"/>
            <w:gridSpan w:val="3"/>
          </w:tcPr>
          <w:p w:rsidR="00EE7739" w:rsidRDefault="00EE7739">
            <w:r w:rsidRPr="00826E0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EE7739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7739" w:rsidRPr="00E52B2B" w:rsidRDefault="00EE773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E7739" w:rsidRPr="00E52B2B" w:rsidRDefault="00EE7739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Mantener control de las devoluciones acorde con los tiempos de préstamo de los documentos establecidos en los procedimientos de la personería.</w:t>
            </w:r>
          </w:p>
        </w:tc>
        <w:tc>
          <w:tcPr>
            <w:tcW w:w="897" w:type="dxa"/>
            <w:gridSpan w:val="3"/>
          </w:tcPr>
          <w:p w:rsidR="00EE7739" w:rsidRDefault="00EE7739">
            <w:r w:rsidRPr="00826E0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EE7739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7739" w:rsidRPr="00E52B2B" w:rsidRDefault="00EE773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E7739" w:rsidRPr="00E52B2B" w:rsidRDefault="00EE7739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las actividades de aseo, fumigación y desinfección tanto de las instalaciones donde se almacenan los documentos, como de los mismos documentos y de acuerdo con las técnicas y periodicidad establecidas para este tipo de actividades y servicio.</w:t>
            </w:r>
          </w:p>
        </w:tc>
        <w:tc>
          <w:tcPr>
            <w:tcW w:w="897" w:type="dxa"/>
            <w:gridSpan w:val="3"/>
          </w:tcPr>
          <w:p w:rsidR="00EE7739" w:rsidRDefault="00EE7739">
            <w:r w:rsidRPr="00826E0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EE7739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7739" w:rsidRPr="00E52B2B" w:rsidRDefault="00EE773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E7739" w:rsidRPr="00E52B2B" w:rsidRDefault="00EE7739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sz w:val="20"/>
                <w:szCs w:val="20"/>
              </w:rPr>
              <w:t>Los archivos nuevos serán empacados o re almacenados en cajas referencia X-300 que tiene la personería  para su almacenamiento técnico de los archivos y serán debidamente identificadas con rótulos.</w:t>
            </w:r>
          </w:p>
        </w:tc>
        <w:tc>
          <w:tcPr>
            <w:tcW w:w="897" w:type="dxa"/>
            <w:gridSpan w:val="3"/>
          </w:tcPr>
          <w:p w:rsidR="00EE7739" w:rsidRDefault="00EE7739">
            <w:r w:rsidRPr="00826E0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EE7739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7739" w:rsidRPr="00E52B2B" w:rsidRDefault="00EE773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E7739" w:rsidRPr="00E52B2B" w:rsidRDefault="00EE7739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sz w:val="20"/>
                <w:szCs w:val="20"/>
              </w:rPr>
              <w:t>Capacitar en organización de archivos de gestión  y transferencias primarias</w:t>
            </w:r>
          </w:p>
        </w:tc>
        <w:tc>
          <w:tcPr>
            <w:tcW w:w="897" w:type="dxa"/>
            <w:gridSpan w:val="3"/>
          </w:tcPr>
          <w:p w:rsidR="00EE7739" w:rsidRDefault="00EE7739">
            <w:r w:rsidRPr="00826E07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8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3256"/>
        <w:gridCol w:w="1422"/>
      </w:tblGrid>
      <w:tr w:rsidR="006902C6" w:rsidRPr="00E52B2B" w:rsidTr="00EE7739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EE7739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5746A" w:rsidRPr="00E52B2B" w:rsidRDefault="00E109FD" w:rsidP="0075746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 w:rsidR="0075746A">
              <w:rPr>
                <w:rFonts w:ascii="Arial" w:hAnsi="Arial" w:cs="Arial"/>
                <w:sz w:val="20"/>
                <w:szCs w:val="20"/>
                <w:lang w:val="es-ES_tradnl"/>
              </w:rPr>
              <w:t>11.929.750</w:t>
            </w:r>
          </w:p>
        </w:tc>
      </w:tr>
      <w:tr w:rsidR="006902C6" w:rsidRPr="00E52B2B" w:rsidTr="00EE7739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C6056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60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E109FD" w:rsidRPr="00E52B2B" w:rsidTr="00EE7739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E109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M-5290</w:t>
            </w:r>
          </w:p>
        </w:tc>
        <w:tc>
          <w:tcPr>
            <w:tcW w:w="3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B12002" w:rsidRDefault="004C605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2002">
              <w:rPr>
                <w:rFonts w:ascii="Arial" w:hAnsi="Arial" w:cs="Arial"/>
                <w:sz w:val="20"/>
                <w:szCs w:val="20"/>
              </w:rPr>
              <w:t>220010590 del 20/04/2022</w:t>
            </w: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E109F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DC21E2" w:rsidRPr="00E52B2B" w:rsidTr="00EE7739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E52B2B" w:rsidRDefault="00DC21E2" w:rsidP="00DC21E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M-5377</w:t>
            </w:r>
          </w:p>
        </w:tc>
        <w:tc>
          <w:tcPr>
            <w:tcW w:w="3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B12002" w:rsidRDefault="00DC21E2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220012103 del 29/04/2022</w:t>
            </w: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E52B2B" w:rsidRDefault="00DC21E2" w:rsidP="00B83D6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B83D69" w:rsidRPr="00E52B2B" w:rsidTr="00EE7739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83D69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M-5478</w:t>
            </w:r>
          </w:p>
        </w:tc>
        <w:tc>
          <w:tcPr>
            <w:tcW w:w="3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B12002" w:rsidRDefault="00B83D69" w:rsidP="00BA6B7B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220014141 del 25/05/2022</w:t>
            </w: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83D6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B12002" w:rsidRPr="00E52B2B" w:rsidTr="00EE7739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E52B2B" w:rsidRDefault="00B12002" w:rsidP="00B1200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M-5682 </w:t>
            </w:r>
          </w:p>
        </w:tc>
        <w:tc>
          <w:tcPr>
            <w:tcW w:w="3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B12002" w:rsidRDefault="00B12002" w:rsidP="00BA6B7B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220021519 del 28/07/2022</w:t>
            </w: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E52B2B" w:rsidRDefault="00B12002" w:rsidP="00B12002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B12002" w:rsidRPr="00E52B2B" w:rsidTr="00EE7739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E52B2B" w:rsidRDefault="00B12002" w:rsidP="00B1200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M-5683</w:t>
            </w:r>
          </w:p>
        </w:tc>
        <w:tc>
          <w:tcPr>
            <w:tcW w:w="3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B12002" w:rsidRDefault="00B12002" w:rsidP="00BA6716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220021520 del 2</w:t>
            </w:r>
            <w:r w:rsidR="00BA6716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8</w:t>
            </w: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/07/2022</w:t>
            </w: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Default="00B12002" w:rsidP="00B12002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AB63F6" w:rsidRPr="00E52B2B" w:rsidTr="00EE7739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AB63F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M-5792</w:t>
            </w:r>
          </w:p>
        </w:tc>
        <w:tc>
          <w:tcPr>
            <w:tcW w:w="3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5A7FE4" w:rsidRDefault="005A7FE4" w:rsidP="00AB63F6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5A7FE4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220026151 del 09/09/2022</w:t>
            </w: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Default="00AB63F6" w:rsidP="00AB63F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FE6731" w:rsidRPr="00E52B2B" w:rsidTr="00EE7739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E6731" w:rsidRPr="00FE6731" w:rsidRDefault="00FE6731" w:rsidP="00AB63F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E673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Factura electrónica </w:t>
            </w:r>
            <w:r w:rsidRPr="00FE6731">
              <w:rPr>
                <w:rFonts w:ascii="Tahoma" w:eastAsiaTheme="minorHAnsi" w:hAnsi="Tahoma" w:cs="Tahoma"/>
                <w:sz w:val="20"/>
                <w:szCs w:val="20"/>
                <w:lang w:val="es-ES" w:eastAsia="en-US"/>
              </w:rPr>
              <w:t>M-6203</w:t>
            </w:r>
          </w:p>
        </w:tc>
        <w:tc>
          <w:tcPr>
            <w:tcW w:w="3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E6731" w:rsidRPr="00EE7739" w:rsidRDefault="00FE6731" w:rsidP="00AB63F6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EE7739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220029450 del 10/10/2022</w:t>
            </w: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E6731" w:rsidRPr="00E52B2B" w:rsidRDefault="00FE6731" w:rsidP="00284C1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EE7739" w:rsidRPr="00E52B2B" w:rsidTr="00EE7739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E7739" w:rsidRPr="00EE7739" w:rsidRDefault="00EE7739" w:rsidP="00AB63F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E7739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Factura electrónica A16384</w:t>
            </w:r>
          </w:p>
        </w:tc>
        <w:tc>
          <w:tcPr>
            <w:tcW w:w="3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E7739" w:rsidRPr="00EE7739" w:rsidRDefault="00EE7739" w:rsidP="00AB63F6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EE7739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220038205 del 19/12/2022</w:t>
            </w: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E7739" w:rsidRPr="00E52B2B" w:rsidRDefault="00EE7739" w:rsidP="005C6BF5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3.253.569</w:t>
            </w:r>
          </w:p>
        </w:tc>
      </w:tr>
      <w:tr w:rsidR="00EE7739" w:rsidRPr="00E52B2B" w:rsidTr="00EE7739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E7739" w:rsidRPr="00E52B2B" w:rsidRDefault="00EE773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E7739" w:rsidRPr="00E52B2B" w:rsidRDefault="00EE773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E7739" w:rsidRPr="00E52B2B" w:rsidRDefault="00EE7739" w:rsidP="005C6BF5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$10.845.230</w:t>
            </w:r>
          </w:p>
        </w:tc>
      </w:tr>
      <w:tr w:rsidR="00AB63F6" w:rsidRPr="00E52B2B" w:rsidTr="00EE7739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8138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EE7739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1.084.520</w:t>
            </w:r>
          </w:p>
        </w:tc>
      </w:tr>
      <w:tr w:rsidR="00AB63F6" w:rsidRPr="00E52B2B" w:rsidTr="00EE7739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EE773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EE773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11.929.750</w:t>
            </w:r>
          </w:p>
        </w:tc>
      </w:tr>
      <w:tr w:rsidR="00AB63F6" w:rsidRPr="00E52B2B" w:rsidTr="00EE7739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AB63F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B63F6" w:rsidRPr="00E52B2B" w:rsidRDefault="00EE7739" w:rsidP="00FE67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>PM0</w:t>
      </w:r>
      <w:r w:rsidR="00813889">
        <w:rPr>
          <w:rFonts w:ascii="Arial" w:hAnsi="Arial" w:cs="Arial"/>
          <w:sz w:val="20"/>
          <w:szCs w:val="20"/>
        </w:rPr>
        <w:t>6</w:t>
      </w:r>
      <w:r w:rsidR="00E52B2B" w:rsidRPr="00E52B2B">
        <w:rPr>
          <w:rFonts w:ascii="Arial" w:hAnsi="Arial" w:cs="Arial"/>
          <w:sz w:val="20"/>
          <w:szCs w:val="20"/>
        </w:rPr>
        <w:t xml:space="preserve">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4D485E">
        <w:trPr>
          <w:trHeight w:val="853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EE7739" w:rsidRPr="005A7FE4" w:rsidTr="00EE7739">
        <w:trPr>
          <w:trHeight w:val="616"/>
          <w:jc w:val="center"/>
        </w:trPr>
        <w:tc>
          <w:tcPr>
            <w:tcW w:w="2309" w:type="dxa"/>
            <w:vAlign w:val="center"/>
          </w:tcPr>
          <w:p w:rsidR="00EE7739" w:rsidRPr="005A7FE4" w:rsidRDefault="00EE7739" w:rsidP="00EE773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7FE4">
              <w:rPr>
                <w:rFonts w:ascii="Arial" w:hAnsi="Arial" w:cs="Arial"/>
                <w:color w:val="000000" w:themeColor="text1"/>
                <w:sz w:val="20"/>
                <w:szCs w:val="20"/>
              </w:rPr>
              <w:t>Ordenar el pago de la factura electrónica</w:t>
            </w:r>
          </w:p>
        </w:tc>
        <w:tc>
          <w:tcPr>
            <w:tcW w:w="1859" w:type="dxa"/>
            <w:vAlign w:val="center"/>
          </w:tcPr>
          <w:p w:rsidR="00EE7739" w:rsidRPr="005A3F68" w:rsidRDefault="00EE7739" w:rsidP="00EE7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F68">
              <w:rPr>
                <w:rFonts w:ascii="Arial" w:hAnsi="Arial" w:cs="Arial"/>
                <w:sz w:val="20"/>
                <w:szCs w:val="20"/>
              </w:rPr>
              <w:t>$11.929.750</w:t>
            </w:r>
          </w:p>
        </w:tc>
        <w:tc>
          <w:tcPr>
            <w:tcW w:w="1793" w:type="dxa"/>
            <w:vAlign w:val="center"/>
          </w:tcPr>
          <w:p w:rsidR="00EE7739" w:rsidRPr="00E52B2B" w:rsidRDefault="00EE7739" w:rsidP="00EE773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$10.845.230</w:t>
            </w:r>
          </w:p>
        </w:tc>
        <w:tc>
          <w:tcPr>
            <w:tcW w:w="2010" w:type="dxa"/>
            <w:vAlign w:val="center"/>
          </w:tcPr>
          <w:p w:rsidR="00EE7739" w:rsidRPr="005A3F68" w:rsidRDefault="00EE7739" w:rsidP="00EE7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F68">
              <w:rPr>
                <w:rFonts w:ascii="Arial" w:hAnsi="Arial" w:cs="Arial"/>
                <w:sz w:val="20"/>
                <w:szCs w:val="20"/>
                <w:lang w:val="es-ES_tradnl"/>
              </w:rPr>
              <w:t>$1.084.520</w:t>
            </w:r>
          </w:p>
        </w:tc>
        <w:tc>
          <w:tcPr>
            <w:tcW w:w="1798" w:type="dxa"/>
            <w:vAlign w:val="center"/>
          </w:tcPr>
          <w:p w:rsidR="00EE7739" w:rsidRPr="005A3F68" w:rsidRDefault="00EE7739" w:rsidP="00EE7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</w:tr>
    </w:tbl>
    <w:p w:rsidR="009172D7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E4692D" w:rsidRPr="00E52B2B" w:rsidRDefault="00E4692D" w:rsidP="009172D7">
      <w:pPr>
        <w:jc w:val="both"/>
        <w:rPr>
          <w:rFonts w:ascii="Arial" w:hAnsi="Arial" w:cs="Arial"/>
          <w:sz w:val="20"/>
          <w:szCs w:val="20"/>
        </w:rPr>
      </w:pPr>
    </w:p>
    <w:p w:rsidR="00813889" w:rsidRDefault="009172D7" w:rsidP="00813889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</w:t>
      </w:r>
      <w:r w:rsidR="00EE7739">
        <w:rPr>
          <w:rFonts w:ascii="Arial" w:hAnsi="Arial" w:cs="Arial"/>
          <w:sz w:val="20"/>
          <w:szCs w:val="20"/>
        </w:rPr>
        <w:t>UN MILLÓN OCHENTA Y CUATRO MIL QUINIENTOS VEINTE PESOS ($1.084.520).</w:t>
      </w:r>
    </w:p>
    <w:p w:rsidR="00B12002" w:rsidRDefault="00B12002" w:rsidP="00813889">
      <w:pPr>
        <w:jc w:val="both"/>
        <w:rPr>
          <w:rFonts w:ascii="Arial" w:hAnsi="Arial" w:cs="Arial"/>
          <w:sz w:val="20"/>
          <w:szCs w:val="20"/>
        </w:rPr>
      </w:pP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FE6731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ALVARO ALONSO DUQUE MUÑOZ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6902C6" w:rsidRPr="00E52B2B" w:rsidRDefault="00FE6731" w:rsidP="008138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822286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EE7739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30/12/2022</w:t>
      </w:r>
    </w:p>
    <w:sectPr w:rsidR="00E52B2B" w:rsidRPr="00494F2C" w:rsidSect="00E52B2B">
      <w:headerReference w:type="default" r:id="rId8"/>
      <w:footerReference w:type="default" r:id="rId9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3F6" w:rsidRDefault="00AB63F6" w:rsidP="000C4C7E">
      <w:r>
        <w:separator/>
      </w:r>
    </w:p>
  </w:endnote>
  <w:endnote w:type="continuationSeparator" w:id="0">
    <w:p w:rsidR="00AB63F6" w:rsidRDefault="00AB63F6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AB63F6" w:rsidRPr="00E25F48" w:rsidTr="00532CBA">
      <w:tc>
        <w:tcPr>
          <w:tcW w:w="6036" w:type="dxa"/>
          <w:shd w:val="clear" w:color="auto" w:fill="auto"/>
        </w:tcPr>
        <w:p w:rsidR="00AB63F6" w:rsidRPr="00E25F48" w:rsidRDefault="00AB63F6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AB63F6" w:rsidRPr="00E25F48" w:rsidRDefault="00AB63F6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B63F6" w:rsidRDefault="00AB63F6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3F6" w:rsidRDefault="00AB63F6" w:rsidP="000C4C7E">
      <w:r>
        <w:separator/>
      </w:r>
    </w:p>
  </w:footnote>
  <w:footnote w:type="continuationSeparator" w:id="0">
    <w:p w:rsidR="00AB63F6" w:rsidRDefault="00AB63F6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3F6" w:rsidRDefault="00F17D05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B63F6" w:rsidRDefault="00F17D05">
                      <w:pPr>
                        <w:pStyle w:val="Encabezado"/>
                        <w:jc w:val="center"/>
                      </w:pPr>
                      <w:r w:rsidRPr="00F17D05">
                        <w:fldChar w:fldCharType="begin"/>
                      </w:r>
                      <w:r w:rsidR="00AB63F6">
                        <w:instrText xml:space="preserve"> PAGE    \* MERGEFORMAT </w:instrText>
                      </w:r>
                      <w:r w:rsidRPr="00F17D05">
                        <w:fldChar w:fldCharType="separate"/>
                      </w:r>
                      <w:r w:rsidR="00EE7739" w:rsidRPr="00EE7739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B63F6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B63F6" w:rsidRPr="008920BC" w:rsidRDefault="00AB63F6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B63F6" w:rsidRPr="008920BC" w:rsidRDefault="00AB63F6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AB63F6" w:rsidRPr="008920BC" w:rsidRDefault="00AB63F6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AB63F6" w:rsidRPr="008920BC" w:rsidTr="008920BC">
      <w:trPr>
        <w:trHeight w:val="392"/>
        <w:jc w:val="center"/>
      </w:trPr>
      <w:tc>
        <w:tcPr>
          <w:tcW w:w="2376" w:type="dxa"/>
          <w:vMerge/>
        </w:tcPr>
        <w:p w:rsidR="00AB63F6" w:rsidRPr="008920BC" w:rsidRDefault="00AB63F6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B63F6" w:rsidRPr="008920BC" w:rsidRDefault="00AB63F6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B63F6" w:rsidRPr="008920BC" w:rsidRDefault="00AB63F6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AB63F6" w:rsidRPr="008920BC" w:rsidTr="008920BC">
      <w:trPr>
        <w:trHeight w:val="392"/>
        <w:jc w:val="center"/>
      </w:trPr>
      <w:tc>
        <w:tcPr>
          <w:tcW w:w="2376" w:type="dxa"/>
          <w:vMerge/>
        </w:tcPr>
        <w:p w:rsidR="00AB63F6" w:rsidRPr="008920BC" w:rsidRDefault="00AB63F6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B63F6" w:rsidRPr="008920BC" w:rsidRDefault="00AB63F6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B63F6" w:rsidRPr="008920BC" w:rsidRDefault="00AB63F6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AB63F6" w:rsidRDefault="00AB63F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F2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36E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1C7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BBD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B0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5EB6"/>
    <w:multiLevelType w:val="hybridMultilevel"/>
    <w:tmpl w:val="8CEC9A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45055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6413E"/>
    <w:multiLevelType w:val="hybridMultilevel"/>
    <w:tmpl w:val="54A22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91A0D"/>
    <w:multiLevelType w:val="hybridMultilevel"/>
    <w:tmpl w:val="2C5C32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F1CD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A660A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87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F10B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85F0A"/>
    <w:multiLevelType w:val="hybridMultilevel"/>
    <w:tmpl w:val="BEF2F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3114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B4912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16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1F3D6A"/>
    <w:rsid w:val="00203CDD"/>
    <w:rsid w:val="002060D5"/>
    <w:rsid w:val="00214AC3"/>
    <w:rsid w:val="00220458"/>
    <w:rsid w:val="00232E87"/>
    <w:rsid w:val="0024624E"/>
    <w:rsid w:val="00251986"/>
    <w:rsid w:val="002629C2"/>
    <w:rsid w:val="0027021A"/>
    <w:rsid w:val="00287421"/>
    <w:rsid w:val="002874A1"/>
    <w:rsid w:val="00287C86"/>
    <w:rsid w:val="002C02D1"/>
    <w:rsid w:val="002D21F7"/>
    <w:rsid w:val="002E4523"/>
    <w:rsid w:val="002E4C62"/>
    <w:rsid w:val="002E5CAC"/>
    <w:rsid w:val="002E66A3"/>
    <w:rsid w:val="002F30DB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0B25"/>
    <w:rsid w:val="00443A9A"/>
    <w:rsid w:val="00473AAF"/>
    <w:rsid w:val="00494F2C"/>
    <w:rsid w:val="004A1BB0"/>
    <w:rsid w:val="004A4766"/>
    <w:rsid w:val="004C2A62"/>
    <w:rsid w:val="004C3E9B"/>
    <w:rsid w:val="004C4A2C"/>
    <w:rsid w:val="004C6056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A3F68"/>
    <w:rsid w:val="005A7FE4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75CBC"/>
    <w:rsid w:val="00684CDD"/>
    <w:rsid w:val="006902C6"/>
    <w:rsid w:val="006961BB"/>
    <w:rsid w:val="006A35FE"/>
    <w:rsid w:val="006C42E3"/>
    <w:rsid w:val="006C49CC"/>
    <w:rsid w:val="006C644A"/>
    <w:rsid w:val="006D1320"/>
    <w:rsid w:val="007043A2"/>
    <w:rsid w:val="00705D7D"/>
    <w:rsid w:val="00710214"/>
    <w:rsid w:val="00713E10"/>
    <w:rsid w:val="00726D68"/>
    <w:rsid w:val="0074344B"/>
    <w:rsid w:val="0075010F"/>
    <w:rsid w:val="0075746A"/>
    <w:rsid w:val="00762F4E"/>
    <w:rsid w:val="00763B34"/>
    <w:rsid w:val="00771D01"/>
    <w:rsid w:val="007871FD"/>
    <w:rsid w:val="00790562"/>
    <w:rsid w:val="007966AC"/>
    <w:rsid w:val="007B3265"/>
    <w:rsid w:val="007B71E1"/>
    <w:rsid w:val="007E6C9B"/>
    <w:rsid w:val="007F3B39"/>
    <w:rsid w:val="008008BD"/>
    <w:rsid w:val="00802CD1"/>
    <w:rsid w:val="00813889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8F3172"/>
    <w:rsid w:val="009172D7"/>
    <w:rsid w:val="00920F62"/>
    <w:rsid w:val="0092113D"/>
    <w:rsid w:val="00924C75"/>
    <w:rsid w:val="0093103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438A"/>
    <w:rsid w:val="00AB63F6"/>
    <w:rsid w:val="00AC6708"/>
    <w:rsid w:val="00AC7ABE"/>
    <w:rsid w:val="00AD1FC5"/>
    <w:rsid w:val="00B00724"/>
    <w:rsid w:val="00B10808"/>
    <w:rsid w:val="00B12002"/>
    <w:rsid w:val="00B1456B"/>
    <w:rsid w:val="00B27323"/>
    <w:rsid w:val="00B27D04"/>
    <w:rsid w:val="00B44C03"/>
    <w:rsid w:val="00B528B6"/>
    <w:rsid w:val="00B614D3"/>
    <w:rsid w:val="00B65196"/>
    <w:rsid w:val="00B707F4"/>
    <w:rsid w:val="00B83AB2"/>
    <w:rsid w:val="00B83D69"/>
    <w:rsid w:val="00B91FB5"/>
    <w:rsid w:val="00B92D3B"/>
    <w:rsid w:val="00BA6716"/>
    <w:rsid w:val="00BA6B7B"/>
    <w:rsid w:val="00BA7A1C"/>
    <w:rsid w:val="00BB0C7E"/>
    <w:rsid w:val="00BC6450"/>
    <w:rsid w:val="00BC7F6F"/>
    <w:rsid w:val="00BD000E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558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21E2"/>
    <w:rsid w:val="00DC7B09"/>
    <w:rsid w:val="00DD2145"/>
    <w:rsid w:val="00DD66D7"/>
    <w:rsid w:val="00DE18CD"/>
    <w:rsid w:val="00DE23BF"/>
    <w:rsid w:val="00DE632D"/>
    <w:rsid w:val="00E0371F"/>
    <w:rsid w:val="00E071C1"/>
    <w:rsid w:val="00E109FD"/>
    <w:rsid w:val="00E17EBA"/>
    <w:rsid w:val="00E30307"/>
    <w:rsid w:val="00E34992"/>
    <w:rsid w:val="00E45ABA"/>
    <w:rsid w:val="00E45FDE"/>
    <w:rsid w:val="00E4692D"/>
    <w:rsid w:val="00E52B2B"/>
    <w:rsid w:val="00E53321"/>
    <w:rsid w:val="00E54C8E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E5EEF"/>
    <w:rsid w:val="00EE7739"/>
    <w:rsid w:val="00EF00A1"/>
    <w:rsid w:val="00EF593F"/>
    <w:rsid w:val="00EF59BC"/>
    <w:rsid w:val="00F0226A"/>
    <w:rsid w:val="00F11D6B"/>
    <w:rsid w:val="00F167E9"/>
    <w:rsid w:val="00F17D05"/>
    <w:rsid w:val="00F333E0"/>
    <w:rsid w:val="00F44590"/>
    <w:rsid w:val="00F66D9F"/>
    <w:rsid w:val="00F7125E"/>
    <w:rsid w:val="00F83998"/>
    <w:rsid w:val="00F840AB"/>
    <w:rsid w:val="00F90A72"/>
    <w:rsid w:val="00FA0AF1"/>
    <w:rsid w:val="00FB1480"/>
    <w:rsid w:val="00FD2256"/>
    <w:rsid w:val="00FE2F22"/>
    <w:rsid w:val="00FE4CF6"/>
    <w:rsid w:val="00FE6731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BD000E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E649-E162-4261-B02E-35E52864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2022-04-21T17:08:00Z</cp:lastPrinted>
  <dcterms:created xsi:type="dcterms:W3CDTF">2022-12-28T14:38:00Z</dcterms:created>
  <dcterms:modified xsi:type="dcterms:W3CDTF">2022-12-28T14:38:00Z</dcterms:modified>
</cp:coreProperties>
</file>