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10207" w:type="dxa"/>
        <w:tblInd w:w="-318" w:type="dxa"/>
        <w:tblLook w:val="04A0"/>
      </w:tblPr>
      <w:tblGrid>
        <w:gridCol w:w="1986"/>
        <w:gridCol w:w="4252"/>
        <w:gridCol w:w="1418"/>
        <w:gridCol w:w="2551"/>
      </w:tblGrid>
      <w:tr w:rsidR="008920BC" w:rsidRPr="00CB3364" w:rsidTr="00200B42">
        <w:trPr>
          <w:trHeight w:val="432"/>
        </w:trPr>
        <w:tc>
          <w:tcPr>
            <w:tcW w:w="1986" w:type="dxa"/>
            <w:shd w:val="clear" w:color="auto" w:fill="BFBFBF" w:themeFill="background1" w:themeFillShade="BF"/>
            <w:vAlign w:val="center"/>
          </w:tcPr>
          <w:p w:rsidR="008920BC" w:rsidRPr="00CB3364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  <w:lang w:val="es-MX"/>
              </w:rPr>
              <w:t>ACTA N°</w:t>
            </w:r>
          </w:p>
        </w:tc>
        <w:tc>
          <w:tcPr>
            <w:tcW w:w="4252" w:type="dxa"/>
            <w:vAlign w:val="center"/>
          </w:tcPr>
          <w:p w:rsidR="008920BC" w:rsidRPr="00CB3364" w:rsidRDefault="00BA6B7B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  <w:lang w:val="es-MX"/>
              </w:rPr>
              <w:t>0</w:t>
            </w:r>
            <w:r w:rsidR="00291972">
              <w:rPr>
                <w:rFonts w:ascii="Arial" w:hAnsi="Arial" w:cs="Arial"/>
                <w:b/>
                <w:sz w:val="20"/>
                <w:szCs w:val="20"/>
                <w:lang w:val="es-MX"/>
              </w:rPr>
              <w:t>9</w:t>
            </w:r>
          </w:p>
        </w:tc>
        <w:tc>
          <w:tcPr>
            <w:tcW w:w="1418" w:type="dxa"/>
            <w:shd w:val="clear" w:color="auto" w:fill="BFBFBF" w:themeFill="background1" w:themeFillShade="BF"/>
            <w:vAlign w:val="center"/>
          </w:tcPr>
          <w:p w:rsidR="008920BC" w:rsidRPr="00CB3364" w:rsidRDefault="008920BC" w:rsidP="008920BC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  <w:lang w:val="es-MX"/>
              </w:rPr>
              <w:t>FECHA</w:t>
            </w:r>
          </w:p>
        </w:tc>
        <w:tc>
          <w:tcPr>
            <w:tcW w:w="2551" w:type="dxa"/>
            <w:vAlign w:val="center"/>
          </w:tcPr>
          <w:p w:rsidR="008920BC" w:rsidRPr="00CB3364" w:rsidRDefault="00291972" w:rsidP="008D4C43">
            <w:pPr>
              <w:pStyle w:val="Textoindependiente2"/>
              <w:spacing w:before="100" w:beforeAutospacing="1" w:after="100" w:afterAutospacing="1" w:line="240" w:lineRule="auto"/>
              <w:rPr>
                <w:rFonts w:ascii="Arial" w:hAnsi="Arial" w:cs="Arial"/>
                <w:b/>
                <w:sz w:val="20"/>
                <w:szCs w:val="20"/>
                <w:lang w:val="es-MX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MX"/>
              </w:rPr>
              <w:t>22/11/2022</w:t>
            </w:r>
          </w:p>
        </w:tc>
      </w:tr>
    </w:tbl>
    <w:tbl>
      <w:tblPr>
        <w:tblW w:w="10217" w:type="dxa"/>
        <w:jc w:val="center"/>
        <w:tblInd w:w="52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983"/>
        <w:gridCol w:w="8204"/>
        <w:gridCol w:w="30"/>
      </w:tblGrid>
      <w:tr w:rsidR="009172D7" w:rsidRPr="00CB3364" w:rsidTr="00200B42">
        <w:trPr>
          <w:gridAfter w:val="1"/>
          <w:wAfter w:w="30" w:type="dxa"/>
          <w:trHeight w:val="680"/>
          <w:jc w:val="center"/>
        </w:trPr>
        <w:tc>
          <w:tcPr>
            <w:tcW w:w="1983" w:type="dxa"/>
            <w:tcBorders>
              <w:top w:val="double" w:sz="4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CB3364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Entidad Contratante:</w:t>
            </w:r>
          </w:p>
        </w:tc>
        <w:tc>
          <w:tcPr>
            <w:tcW w:w="8204" w:type="dxa"/>
            <w:vAlign w:val="center"/>
          </w:tcPr>
          <w:p w:rsidR="009172D7" w:rsidRPr="00CB3364" w:rsidRDefault="008920BC" w:rsidP="00BA6B7B">
            <w:pPr>
              <w:pStyle w:val="Encabezado"/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PERSONERÍ</w:t>
            </w:r>
            <w:r w:rsidR="009172D7" w:rsidRPr="00CB3364">
              <w:rPr>
                <w:rFonts w:ascii="Arial" w:hAnsi="Arial" w:cs="Arial"/>
                <w:sz w:val="20"/>
                <w:szCs w:val="20"/>
              </w:rPr>
              <w:t xml:space="preserve">A DE </w:t>
            </w:r>
            <w:r w:rsidRPr="00CB3364">
              <w:rPr>
                <w:rFonts w:ascii="Arial" w:hAnsi="Arial" w:cs="Arial"/>
                <w:sz w:val="20"/>
                <w:szCs w:val="20"/>
              </w:rPr>
              <w:t>ITAGÜÍ</w:t>
            </w:r>
          </w:p>
        </w:tc>
      </w:tr>
      <w:tr w:rsidR="009172D7" w:rsidRPr="00CB3364" w:rsidTr="00200B42">
        <w:trPr>
          <w:gridAfter w:val="1"/>
          <w:wAfter w:w="30" w:type="dxa"/>
          <w:trHeight w:val="680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CB3364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Objeto del Contrato:</w:t>
            </w:r>
          </w:p>
        </w:tc>
        <w:tc>
          <w:tcPr>
            <w:tcW w:w="8204" w:type="dxa"/>
            <w:vAlign w:val="center"/>
          </w:tcPr>
          <w:p w:rsidR="009172D7" w:rsidRPr="00CB3364" w:rsidRDefault="00422B42" w:rsidP="00D76A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Prestación de Servicios Profesionales, por su cuenta y riesgo, sin vínculo laboral para apoyar a la Personería Municipal de Itagüí en el avance de la Implementación de la política de Gobierno Digital, asesoría en calidad y apoyo al seguimiento del Plan Estratégico Institucional 2021 – 2024  y MIPG.</w:t>
            </w:r>
          </w:p>
        </w:tc>
      </w:tr>
      <w:tr w:rsidR="009172D7" w:rsidRPr="00CB3364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CB3364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Contrato No:</w:t>
            </w:r>
          </w:p>
        </w:tc>
        <w:tc>
          <w:tcPr>
            <w:tcW w:w="8204" w:type="dxa"/>
            <w:vAlign w:val="center"/>
          </w:tcPr>
          <w:p w:rsidR="009172D7" w:rsidRPr="00CB3364" w:rsidRDefault="00BA6B7B" w:rsidP="0008596C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PM0</w:t>
            </w:r>
            <w:r w:rsidR="0008596C" w:rsidRPr="00CB3364">
              <w:rPr>
                <w:rFonts w:ascii="Arial" w:hAnsi="Arial" w:cs="Arial"/>
                <w:sz w:val="20"/>
                <w:szCs w:val="20"/>
              </w:rPr>
              <w:t>7</w:t>
            </w:r>
            <w:r w:rsidRPr="00CB3364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422B42" w:rsidRPr="00CB3364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CB3364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 xml:space="preserve">Contratista </w:t>
            </w:r>
          </w:p>
        </w:tc>
        <w:tc>
          <w:tcPr>
            <w:tcW w:w="8204" w:type="dxa"/>
          </w:tcPr>
          <w:p w:rsidR="00422B42" w:rsidRPr="00CB3364" w:rsidRDefault="00422B42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LUIS FERNANDO GAVIRIA LOPEZ</w:t>
            </w:r>
          </w:p>
        </w:tc>
      </w:tr>
      <w:tr w:rsidR="00422B42" w:rsidRPr="00CB3364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CB3364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NIT O CC</w:t>
            </w:r>
          </w:p>
        </w:tc>
        <w:tc>
          <w:tcPr>
            <w:tcW w:w="8204" w:type="dxa"/>
          </w:tcPr>
          <w:p w:rsidR="00422B42" w:rsidRPr="00CB3364" w:rsidRDefault="00422B42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eastAsia="es-CO"/>
              </w:rPr>
              <w:t>70.515.972-1</w:t>
            </w:r>
          </w:p>
        </w:tc>
      </w:tr>
      <w:tr w:rsidR="009172D7" w:rsidRPr="00CB3364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CB3364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Valor del Contrato:</w:t>
            </w:r>
          </w:p>
        </w:tc>
        <w:tc>
          <w:tcPr>
            <w:tcW w:w="8204" w:type="dxa"/>
            <w:vAlign w:val="center"/>
          </w:tcPr>
          <w:p w:rsidR="009172D7" w:rsidRPr="00CB3364" w:rsidRDefault="00422B42" w:rsidP="00200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MX"/>
              </w:rPr>
              <w:t>CUARENTA Y SIETE MILLONES DOSCIENTOS CINCUENTA MIL PESOS ($47.250.000).</w:t>
            </w:r>
          </w:p>
        </w:tc>
      </w:tr>
      <w:tr w:rsidR="00054419" w:rsidRPr="00CB3364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CB3364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Disponibilidad Presupuestal</w:t>
            </w:r>
          </w:p>
        </w:tc>
        <w:tc>
          <w:tcPr>
            <w:tcW w:w="8204" w:type="dxa"/>
          </w:tcPr>
          <w:p w:rsidR="00054419" w:rsidRPr="00CB3364" w:rsidRDefault="00422B42" w:rsidP="00BA6B7B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287 del 26/01/2022</w:t>
            </w:r>
          </w:p>
        </w:tc>
      </w:tr>
      <w:tr w:rsidR="00054419" w:rsidRPr="00CB3364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054419" w:rsidRPr="00CB3364" w:rsidRDefault="00054419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MX"/>
              </w:rPr>
              <w:t>Registro presupuestal</w:t>
            </w:r>
          </w:p>
        </w:tc>
        <w:tc>
          <w:tcPr>
            <w:tcW w:w="8204" w:type="dxa"/>
          </w:tcPr>
          <w:p w:rsidR="00054419" w:rsidRPr="00CB3364" w:rsidRDefault="00422B42" w:rsidP="00054419">
            <w:pPr>
              <w:ind w:right="-234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770 del 02/02/2022</w:t>
            </w:r>
          </w:p>
        </w:tc>
      </w:tr>
      <w:tr w:rsidR="009172D7" w:rsidRPr="00CB3364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CB3364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Fecha de inicio:</w:t>
            </w:r>
          </w:p>
        </w:tc>
        <w:tc>
          <w:tcPr>
            <w:tcW w:w="8204" w:type="dxa"/>
            <w:tcBorders>
              <w:bottom w:val="single" w:sz="6" w:space="0" w:color="auto"/>
            </w:tcBorders>
            <w:vAlign w:val="center"/>
          </w:tcPr>
          <w:p w:rsidR="009172D7" w:rsidRPr="00CB3364" w:rsidRDefault="00422B42" w:rsidP="007E6C9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02/02/2022</w:t>
            </w:r>
          </w:p>
        </w:tc>
      </w:tr>
      <w:tr w:rsidR="009172D7" w:rsidRPr="00CB3364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9172D7" w:rsidRPr="00CB3364" w:rsidRDefault="009172D7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Plazo de ejecución</w:t>
            </w:r>
          </w:p>
        </w:tc>
        <w:tc>
          <w:tcPr>
            <w:tcW w:w="8204" w:type="dxa"/>
            <w:tcBorders>
              <w:bottom w:val="single" w:sz="6" w:space="0" w:color="auto"/>
            </w:tcBorders>
            <w:vAlign w:val="center"/>
          </w:tcPr>
          <w:p w:rsidR="009172D7" w:rsidRPr="00CB3364" w:rsidRDefault="00422B42" w:rsidP="00422B4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color w:val="000000"/>
                <w:sz w:val="20"/>
                <w:szCs w:val="20"/>
              </w:rPr>
              <w:t xml:space="preserve">El plazo estipulado para este contrato es de trescientos quince (315) días  aproximadamente contados a partir del acta de inicio suscrita entre el contratista y el supervisor designado para el contrato, sin que el plazo exceda el 30 de diciembre de 2022.  </w:t>
            </w:r>
          </w:p>
        </w:tc>
      </w:tr>
      <w:tr w:rsidR="00422B42" w:rsidRPr="00CB3364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22B42" w:rsidRPr="00CB3364" w:rsidRDefault="00422B42" w:rsidP="00BA6B7B">
            <w:pPr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Fechas del contrato</w:t>
            </w:r>
          </w:p>
        </w:tc>
        <w:tc>
          <w:tcPr>
            <w:tcW w:w="8204" w:type="dxa"/>
            <w:tcBorders>
              <w:bottom w:val="single" w:sz="6" w:space="0" w:color="auto"/>
            </w:tcBorders>
            <w:vAlign w:val="center"/>
          </w:tcPr>
          <w:p w:rsidR="00422B42" w:rsidRPr="00CB3364" w:rsidRDefault="00422B42" w:rsidP="00422B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3364">
              <w:rPr>
                <w:rFonts w:ascii="Arial" w:hAnsi="Arial" w:cs="Arial"/>
                <w:color w:val="000000"/>
                <w:sz w:val="20"/>
                <w:szCs w:val="20"/>
              </w:rPr>
              <w:t>Inicia el 02/02/2022 y finaliza el 16/12/2022</w:t>
            </w:r>
          </w:p>
        </w:tc>
      </w:tr>
      <w:tr w:rsidR="006D007D" w:rsidRPr="00CB3364" w:rsidTr="00200B42">
        <w:trPr>
          <w:gridAfter w:val="1"/>
          <w:wAfter w:w="30" w:type="dxa"/>
          <w:trHeight w:val="397"/>
          <w:jc w:val="center"/>
        </w:trPr>
        <w:tc>
          <w:tcPr>
            <w:tcW w:w="1983" w:type="dxa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6D007D" w:rsidRPr="00CB3364" w:rsidRDefault="006D007D" w:rsidP="00BA6B7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OTRO SI CTO PM07-2022</w:t>
            </w:r>
          </w:p>
        </w:tc>
        <w:tc>
          <w:tcPr>
            <w:tcW w:w="8204" w:type="dxa"/>
            <w:tcBorders>
              <w:bottom w:val="single" w:sz="6" w:space="0" w:color="auto"/>
            </w:tcBorders>
            <w:vAlign w:val="center"/>
          </w:tcPr>
          <w:p w:rsidR="006D007D" w:rsidRPr="00CB3364" w:rsidRDefault="006D007D" w:rsidP="00422B4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Terminación bilateral el 18/10/2022</w:t>
            </w:r>
          </w:p>
        </w:tc>
      </w:tr>
      <w:tr w:rsidR="0049111B" w:rsidRPr="00CB3364" w:rsidTr="0049111B">
        <w:trPr>
          <w:trHeight w:val="1380"/>
          <w:jc w:val="center"/>
        </w:trPr>
        <w:tc>
          <w:tcPr>
            <w:tcW w:w="1983" w:type="dxa"/>
            <w:tcBorders>
              <w:top w:val="single" w:sz="6" w:space="0" w:color="auto"/>
            </w:tcBorders>
            <w:shd w:val="clear" w:color="auto" w:fill="D9D9D9" w:themeFill="background1" w:themeFillShade="D9"/>
            <w:vAlign w:val="center"/>
          </w:tcPr>
          <w:p w:rsidR="0049111B" w:rsidRPr="00CB3364" w:rsidRDefault="0049111B" w:rsidP="00BA6B7B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3364">
              <w:rPr>
                <w:rFonts w:ascii="Arial" w:hAnsi="Arial" w:cs="Arial"/>
                <w:color w:val="000000" w:themeColor="text1"/>
                <w:sz w:val="20"/>
                <w:szCs w:val="20"/>
              </w:rPr>
              <w:t>Verificación del cumplimiento de los compromisos y/o actividades contempladas en el contrato</w:t>
            </w:r>
          </w:p>
        </w:tc>
        <w:tc>
          <w:tcPr>
            <w:tcW w:w="8234" w:type="dxa"/>
            <w:gridSpan w:val="2"/>
            <w:tcBorders>
              <w:top w:val="single" w:sz="6" w:space="0" w:color="auto"/>
            </w:tcBorders>
            <w:vAlign w:val="bottom"/>
          </w:tcPr>
          <w:p w:rsidR="0049111B" w:rsidRPr="00CB3364" w:rsidRDefault="0049111B" w:rsidP="00291972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B3364">
              <w:rPr>
                <w:rFonts w:ascii="Arial" w:hAnsi="Arial" w:cs="Arial"/>
                <w:color w:val="000000"/>
                <w:sz w:val="20"/>
                <w:szCs w:val="20"/>
              </w:rPr>
              <w:t>El contratista cumplió con las actividades estipuladas en el contrato PM07-2022 por el p</w:t>
            </w:r>
            <w:r w:rsidR="00291972">
              <w:rPr>
                <w:rFonts w:ascii="Arial" w:hAnsi="Arial" w:cs="Arial"/>
                <w:color w:val="000000"/>
                <w:sz w:val="20"/>
                <w:szCs w:val="20"/>
              </w:rPr>
              <w:t xml:space="preserve">eríodo comprendido entre el 02/10/2022 al </w:t>
            </w:r>
            <w:r w:rsidRPr="00CB3364"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  <w:r w:rsidR="00291972"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  <w:r w:rsidRPr="00CB3364">
              <w:rPr>
                <w:rFonts w:ascii="Arial" w:hAnsi="Arial" w:cs="Arial"/>
                <w:color w:val="000000"/>
                <w:sz w:val="20"/>
                <w:szCs w:val="20"/>
              </w:rPr>
              <w:t>/</w:t>
            </w:r>
            <w:r w:rsidR="00522E63"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  <w:r w:rsidRPr="00CB3364">
              <w:rPr>
                <w:rFonts w:ascii="Arial" w:hAnsi="Arial" w:cs="Arial"/>
                <w:color w:val="000000"/>
                <w:sz w:val="20"/>
                <w:szCs w:val="20"/>
              </w:rPr>
              <w:t>/2022.</w:t>
            </w:r>
          </w:p>
        </w:tc>
      </w:tr>
      <w:tr w:rsidR="0049111B" w:rsidRPr="00CB3364" w:rsidTr="0049111B">
        <w:trPr>
          <w:trHeight w:val="397"/>
          <w:jc w:val="center"/>
        </w:trPr>
        <w:tc>
          <w:tcPr>
            <w:tcW w:w="10217" w:type="dxa"/>
            <w:gridSpan w:val="3"/>
            <w:tcBorders>
              <w:top w:val="single" w:sz="6" w:space="0" w:color="auto"/>
              <w:bottom w:val="single" w:sz="6" w:space="0" w:color="auto"/>
            </w:tcBorders>
            <w:shd w:val="clear" w:color="auto" w:fill="D9D9D9" w:themeFill="background1" w:themeFillShade="D9"/>
            <w:vAlign w:val="center"/>
          </w:tcPr>
          <w:tbl>
            <w:tblPr>
              <w:tblW w:w="935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/>
            </w:tblPr>
            <w:tblGrid>
              <w:gridCol w:w="2508"/>
              <w:gridCol w:w="6848"/>
            </w:tblGrid>
            <w:tr w:rsidR="008D4C43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8D4C43" w:rsidRPr="00CB3364" w:rsidRDefault="008D4C43" w:rsidP="00CB3364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ACTIVIDADES DESCRITAS EN EL CONTRATO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8D4C43" w:rsidRPr="00CB3364" w:rsidRDefault="008D4C43" w:rsidP="00CB3364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</w:p>
                <w:p w:rsidR="008D4C43" w:rsidRPr="00CB3364" w:rsidRDefault="008D4C43" w:rsidP="00CB3364">
                  <w:pPr>
                    <w:jc w:val="center"/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DESCRIPCION U OBSERVACIONES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PLANEACIÓN ESTRATÉGICA</w:t>
                  </w: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1. Apoyar y asesorar a la Alta Dirección en todo lo relacionado con el contexto estratégico.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Avance</w:t>
                  </w:r>
                  <w:proofErr w:type="gramStart"/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:70</w:t>
                  </w:r>
                  <w:proofErr w:type="gramEnd"/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%.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En ejecución: Durante el mes de octubre se terminó de diligenciar 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larevisión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del contexto estratégico de la entidad y se presentó ante el Comité Institucional de Gestión el día 12 de octubre “Revisión por la Dirección”.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2. Apoyar a la Alta Dirección en el Seguimiento y Desarrollo del PEI.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realizó seguimiento al PEI, mediante archivo Excel formato FPI-01.a los avances en cada una de las 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delegaturas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con el seguimiento al tercer trimestre (julio-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sept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). Se recolecta la información relacionada con el plan de acción y los informes, se consolida para su revisión.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Avance: 70% Evidencia: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formatos FPI-01en archivos Excel avance del tercer trimestre.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3. Asesorar y acompañar a la Alta Dirección en la construcción y desarrollo de los planes de acción.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realizó acompañamiento y apoyo a la Alta Dirección en la consolidación,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seguimiento y acumulado de los planes de acción, vigencia 2022, correspondientes al tercer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trimestre.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Avance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: </w:t>
                  </w: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70%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Evidencia: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Consolidado archivo Excel planes de acción.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4. Apoyar en la formalización y socialización del PEI.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Se realizó el apoyo en la socialización de los planes de acción de las diferentes </w:t>
                  </w:r>
                  <w:proofErr w:type="spellStart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delegaturas</w:t>
                  </w:r>
                  <w:proofErr w:type="spellEnd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 realizando la entrega de las carpetas con los archivos correspondientes en los avances.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Avance :80%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Evidencia: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 Acta de entrega de archivos: Carpeta Planeación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5. Asesorar y apoyar el proceso de elaboración de informes y seguimiento a los diferentes planes institucionales (plan estratégico, planes de acción y plan anticorrupción entre otros).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asesoró y se apoyó en la construcción, revisión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en la entrega de las 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delegaturas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de los informes de gestión en Word y archivos de Excel (planes de acción)</w:t>
                  </w:r>
                  <w:proofErr w:type="gram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,con</w:t>
                  </w:r>
                  <w:proofErr w:type="gram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el fin de consolidar los informes de cada una de las 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delegaturas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mediante acta.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Avance: </w:t>
                  </w: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70%</w:t>
                  </w:r>
                </w:p>
                <w:p w:rsidR="006D007D" w:rsidRPr="00C82D9E" w:rsidRDefault="006D007D" w:rsidP="006D007D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Evidencia: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Acta de consolidación de informes de Word. 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6. Apoyar y elaborar el seguimiento a los procesos de planeación y comunicaciones.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Se realizó el seguimiento a los procesos de planeación y Gestión de las comunicaciones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Avance 75%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Evidencia: 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Seguimientos con corte al 30 de septiembre</w:t>
                  </w: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.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Correo institucional a la auxiliar administrativa.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7. Apoyar y acompañar la difusión periódica y permanente de los temas estratégicos de la planeación institucional de manera transversal a los demás procesos y MIPG.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Se apoyó y se acompañó para hacer la difusión periódica con relación a las dimensiones del MIPG, 5ª. Dimensión: Información y comunicaciones, solicitando a través de correo institucional difusión del derecho que tiene el ciudadano  de acceder a la información pública, como la difusión de los servicios que presta la Personería de Itagüí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Avance: 60%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Evidencia: 7.1. 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Solicitud formato del SG.C. FGC-04 y correo institucional a comunicaciones.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8. Acompañar al Personero a los Comités Institucionales.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Durante la vigencia del mes de octubre se acompaño al comité institucional de gestión y desempeño en la revisión por la dirección. </w:t>
                  </w:r>
                  <w:proofErr w:type="gram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</w:t>
                  </w:r>
                  <w:proofErr w:type="gram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comités al Personero.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Avance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: </w:t>
                  </w: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60%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Evidencia: </w:t>
                  </w:r>
                  <w:r w:rsidRPr="00C82D9E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Acta de revisión por la dirección.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9. Asesorar y acompañar a la Alta Dirección  en temas de auditorías tanto internas como externas desde el área de planeación.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acompaño el proceso de 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preauditoria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realizando el consolidado de las 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auditorias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internas y externas para presentar en la revisión por la dirección durante el mes de octubre.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Avance </w:t>
                  </w: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70%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Evidencia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 Acta de revisión por la dirección.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10. Apoyar la construcción del plan estratégico de tecnologías de la Información desde el área de planeación y análisis institucional.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realizó seguimiento y construcción del PETI durante el mes de octubre en equipo con gestión de las comunicaciones. Pendientes de algunas consideraciones</w:t>
                  </w:r>
                  <w:r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a realizar por parte de Lucas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Fernández.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recibieron las consideraciones realizadas al documento Word del PETI, por parte del ingeniero.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hacen los ajustes con la presencia de personal de comunicaciones para hacer los ajustes recomendados en el archivo (Documento Word).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Evidencia: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Correo institucional con recibido de la solicitud del ingeniero para llevar actualización a Word con avance del PETI.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Avance </w:t>
                  </w: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80%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.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b/>
                      <w:color w:val="000000"/>
                      <w:sz w:val="20"/>
                      <w:szCs w:val="20"/>
                    </w:rPr>
                    <w:t>GESTIÓN DE CALIDAD</w:t>
                  </w: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: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11. Acompañar a la Alta Dirección en las etapas de pre auditoría, durante y después de la auditoría de calidad, realizadas por el ente certificador.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realizó acompañamiento 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ala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Alta Dirección en cabeza 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dela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Secretaría General al proceso de Atención al ciudadano con respecto al Sistema de Gestión (Procesos de 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auditoria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) para levantar el plan de mejoramiento de acuerdo con las observaciones y hallazgos relacionados en el informe de caracterización presentado. Se elaboran las acciones de mejora tales como: encuestas, 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pqrs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y se llevan plan de mejoramiento.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Avance </w:t>
                  </w: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80%.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Evidencias: </w:t>
                  </w:r>
                  <w:r w:rsidRPr="00C82D9E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Plan de mejoramiento formato FEM-04.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12. Apoyar en la planeación, programación y ejecución de las auditorías internas de calidad.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apoyó en la ejecución de las auditorías internas realizando el plan de mejoramiento de Planeación y Atención al ciudadano, como resultado de la auditoría interna de gestión y calidad; así como de los resultados obtenidos mediante el análisis de encuestas y PQRS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Avance: 80%.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Evidencias: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Plan de mejoramiento Planeación y Atención al ciudadano formato FEM-04.</w:t>
                  </w:r>
                </w:p>
              </w:tc>
            </w:tr>
            <w:tr w:rsidR="006D007D" w:rsidRPr="00CB3364" w:rsidTr="0049111B">
              <w:trPr>
                <w:trHeight w:val="283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  <w:t>13. Mantener y mejorar el estado actual del Sistema actual de gestión de calidad, teniendo en cuenta las observaciones realizadas por el ente certificador.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Se viene apoyando en la construcción de los avances al sistema de gestión y los diferentes logros a través del Acta de Revisión por la Dirección. En este se retoman las acciones de mejoramiento (observaciones a tener en cuenta  y dejadas por el ICONTEC). Aquí se relacionan los cumplimientos a las mismas, durante la reunión llevada a cabo el día 12 de octubre.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Avance: 80%.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Evidencia: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82D9E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Acta de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82D9E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Revisión por la dirección.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6D007D" w:rsidRPr="00CB3364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14. Revisar y sostener  los métodos de estandarización y documentación para que se cumplan los requisitos del modelo exigidos en las normas NTCGP 1100, ISO 9001-2015.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realizó durante el mes de octubre acompañamiento a la entidad donde se recolecto la información documentada tales como: seguimiento al contexto estratégico, necesidades y expectativas de las partes interesadas, matriz de correlación, además del acta de revisión por la dirección para tenerle lista a la auditoría del ICONTEC. </w:t>
                  </w: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Avance: 70%. Evidencia: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Acta de Revisión por la Dirección, contexto estratégico, necesidades y expectativas de las partes interesadas, matriz de correlación.</w:t>
                  </w:r>
                </w:p>
              </w:tc>
            </w:tr>
            <w:tr w:rsidR="006D007D" w:rsidRPr="00CB3364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15. Acompañamiento en la elaboración, revisión y desarrollo de indicadores de gestión  para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acompañó durante el mes de octubre a la alta dirección en la construcción de los seguimientos a los diferentes procesos del Sistema de Gestión, que tenía a cargo, tales como Planeación Institucional, Tecnologías de la Información y Gestión de las comunicaciones, por parte del despacho. Además, se realizaron los seguimientos a las otras fuentes de mejoramiento del proceso de atención al ciudadano. Avance</w:t>
                  </w: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: 80%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Evidencias: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Seguimiento a fuentes de mejora. Carpeta del SGC. Auxiliar diana.</w:t>
                  </w:r>
                </w:p>
              </w:tc>
            </w:tr>
            <w:tr w:rsidR="006D007D" w:rsidRPr="00CB3364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16. Realizar seguimiento, revisión y ajuste del Mapa de Riesgos por procesos.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acompañó durante el mes de octubre a la revisión y seguimientos a la matriz de riesgos del proceso de planeación, tecnologías de la información, gestión de las comunicaciones y atención al ciudadano.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Avance: 75%.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Evidencias:</w:t>
                  </w:r>
                  <w:r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Seguimientos enviados correo institucional a la auxiliar diana.</w:t>
                  </w:r>
                </w:p>
              </w:tc>
            </w:tr>
            <w:tr w:rsidR="006D007D" w:rsidRPr="00CB3364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17. Acompañar a los líderes de los procesos en los diferentes seguimientos e informes relacionados con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 acompañó durante el mes de octubre a la revisión y seguimientos a la matriz de riesgos del proceso de planeación, tecnologías de la información, gestión de las comunicaciones y atención al ciudadano.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Avance: 75%.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Evidencias: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Seguimientos enviados correo institucional a la auxiliar diana.</w:t>
                  </w:r>
                </w:p>
              </w:tc>
            </w:tr>
            <w:tr w:rsidR="006D007D" w:rsidRPr="00CB3364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 xml:space="preserve">18. Acompañar en la actividad de inducción y </w:t>
                  </w:r>
                  <w:proofErr w:type="spellStart"/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reinducción</w:t>
                  </w:r>
                  <w:proofErr w:type="spellEnd"/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 xml:space="preserve"> en temas relacionados con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Avance: 40%. 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Se realizó inducción en el tema de instrumentos de la arquitectura para avanzar en la información documentada del proceso de Gestión Documental, con el personal encargado para tal fin.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Evidencia: acta.</w:t>
                  </w:r>
                </w:p>
              </w:tc>
            </w:tr>
            <w:tr w:rsidR="006D007D" w:rsidRPr="00CB3364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19. Apoyar en la satisfacción y medición del cliente interno y externo y presentar análisis para el tratamiento del Comité Directivo.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proofErr w:type="gramStart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se</w:t>
                  </w:r>
                  <w:proofErr w:type="gramEnd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 realizó la tabulación de las encuestas de satisfacción durante el mes de octubre para los meses de julio, agosto y septiembre, con las observaciones a la satisfacción e insatisfacción y las mejoras a considerar por parte de la alta dirección.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Avance: 70%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proofErr w:type="spellStart"/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Evidencia</w:t>
                  </w:r>
                  <w:proofErr w:type="gramStart"/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Correo</w:t>
                  </w:r>
                  <w:proofErr w:type="spellEnd"/>
                  <w:proofErr w:type="gramEnd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 Institucional, con encuestas a Diana auxiliar.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6D007D" w:rsidRPr="00CB3364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20. Elaborar y apoyar los informes de Auditoría del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Avance: 40%.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Se apoyó al despacho de la Personería en la elaboración del plan de mejoramiento de Planeación, tecnologías de la información y gobierno </w:t>
                  </w:r>
                  <w:proofErr w:type="spellStart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digitalcomo</w:t>
                  </w:r>
                  <w:proofErr w:type="spellEnd"/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 xml:space="preserve"> resultado del informe de auditoría presentado el día 23 de septiembre por la oficina de control interno al proceso en mención.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>Evidencia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: Plan de mejoramiento del 29 de septiembre de 2022</w:t>
                  </w:r>
                </w:p>
              </w:tc>
            </w:tr>
            <w:tr w:rsidR="006D007D" w:rsidRPr="00CB3364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21. Asesorar la revisión por la dirección de las auditorías de calidad.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Avance: 70%. 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Pendiente. Se realizó diligenciamiento el 12 de octubre en </w:t>
                  </w:r>
                  <w:proofErr w:type="spellStart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Ditaires</w:t>
                  </w:r>
                  <w:proofErr w:type="spellEnd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 Casa Museo de la revisión por la dirección, en donde se consolidaron los datos de las auditorías previas a la visita del </w:t>
                  </w:r>
                  <w:proofErr w:type="spellStart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Icontec</w:t>
                  </w:r>
                  <w:proofErr w:type="spellEnd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Evidencia: Acta de revisión por la Dirección.</w:t>
                  </w:r>
                </w:p>
              </w:tc>
            </w:tr>
            <w:tr w:rsidR="006D007D" w:rsidRPr="00CB3364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22. Realizar seguimiento a las acciones correctivas y preventivas y aplicar correctivos relacionados con el SGC.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Se realizó seguimiento a las acciones correctivas y plan de mejoramiento con una trazabilidad desde el 2020,2021 y 2022, y se presentó el acta de revisión por la dirección en reunión el </w:t>
                  </w:r>
                  <w:proofErr w:type="spellStart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dia</w:t>
                  </w:r>
                  <w:proofErr w:type="spellEnd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 12 de octubre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Avance: 80%. 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Evidencia: 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Acta de revisión por la Dirección </w:t>
                  </w:r>
                </w:p>
              </w:tc>
            </w:tr>
            <w:tr w:rsidR="006D007D" w:rsidRPr="00CB3364" w:rsidTr="0049111B">
              <w:trPr>
                <w:trHeight w:val="240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TECNOLOGIAS DE LA INFORMACIÓN: 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23.Asesorar y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acompañar a la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personería municipal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de Itagüí en la política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de gobierno digital para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la vigencia 2022,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Según la normatividad vigente.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Se realiza asesoría y acompañamiento para actualizar indicadores del PEI, como información a registrar en la página web de la entidad por gobierno digital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Avance</w:t>
                  </w:r>
                  <w:proofErr w:type="gramStart"/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:70</w:t>
                  </w:r>
                  <w:proofErr w:type="gramEnd"/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%.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Evidencia: 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solicitudes correo institucional a comunicaciones</w:t>
                  </w:r>
                </w:p>
              </w:tc>
            </w:tr>
            <w:tr w:rsidR="006D007D" w:rsidRPr="00CB3364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24.</w:t>
                  </w: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Acompañar y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construir el documento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que dé cumplimiento a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la publicación del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conjunto de datos</w:t>
                  </w:r>
                </w:p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Abiertos.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pStyle w:val="Sinespaciad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Se construyó el documento de caracterización de usuarios, análisis de PQRS, de la vigencia correspondiente al tercer trimestre julio-septiembre con el fin de realizar la publicación en la web de la entidad.</w:t>
                  </w:r>
                </w:p>
                <w:p w:rsidR="006D007D" w:rsidRPr="00C82D9E" w:rsidRDefault="006D007D" w:rsidP="0064640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Avances: 70 %.</w:t>
                  </w:r>
                </w:p>
                <w:p w:rsidR="006D007D" w:rsidRPr="00C82D9E" w:rsidRDefault="006D007D" w:rsidP="00646400">
                  <w:pPr>
                    <w:pStyle w:val="Sinespaciad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Evidencia: </w:t>
                  </w:r>
                  <w:r w:rsidRPr="00C82D9E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informe de caracterización de usuarios y </w:t>
                  </w:r>
                  <w:proofErr w:type="spellStart"/>
                  <w:r w:rsidRPr="00C82D9E">
                    <w:rPr>
                      <w:rFonts w:ascii="Arial" w:hAnsi="Arial" w:cs="Arial"/>
                      <w:bCs/>
                      <w:sz w:val="18"/>
                      <w:szCs w:val="18"/>
                    </w:rPr>
                    <w:t>pqrs</w:t>
                  </w:r>
                  <w:proofErr w:type="spellEnd"/>
                </w:p>
              </w:tc>
            </w:tr>
            <w:tr w:rsidR="006D007D" w:rsidRPr="00CB3364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25. Realizar el seguimiento periódico del cumplimiento del componente de publicación de información de Gobierno Digital según la resolución 3564 de 2015 y la ley 1712 de 2014.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spacing w:line="360" w:lineRule="auto"/>
                    <w:rPr>
                      <w:rFonts w:ascii="Arial" w:hAnsi="Arial" w:cs="Arial"/>
                      <w:bCs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Se realizó seguimiento al cumplimiento de los lineamientos y estándares de publicaciones de acuerdo con la resolución </w:t>
                  </w:r>
                  <w:r w:rsidRPr="00C82D9E">
                    <w:rPr>
                      <w:rFonts w:ascii="Arial" w:hAnsi="Arial" w:cs="Arial"/>
                      <w:b/>
                      <w:bCs/>
                      <w:sz w:val="18"/>
                      <w:szCs w:val="18"/>
                    </w:rPr>
                    <w:t xml:space="preserve">3564 </w:t>
                  </w:r>
                  <w:r w:rsidRPr="00C82D9E">
                    <w:rPr>
                      <w:rFonts w:ascii="Arial" w:hAnsi="Arial" w:cs="Arial"/>
                      <w:bCs/>
                      <w:sz w:val="18"/>
                      <w:szCs w:val="18"/>
                    </w:rPr>
                    <w:t xml:space="preserve">de 2015 y la ley 1712 de 2014, conforme a lo que el anexo 2 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Resolución </w:t>
                  </w:r>
                  <w:proofErr w:type="spellStart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MinTIC</w:t>
                  </w:r>
                  <w:proofErr w:type="spellEnd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 1519 del 2020, expidió para actualizar la página web de la entidad con el fin de cumplir con los estándares de publicaciones.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Avance: 70%.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Evidencia: Acta de revisión al anexo 2.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D007D" w:rsidRPr="00CB3364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26. Acompañar a la Alta Dirección en todo lo relacionado con el Gobierno Digital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pStyle w:val="Sinespaciad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Se solicitó a la oficina de Gestión de las Comunicaciones en cabeza del despacho se publicara la difusión de los canales de atención y servicios que presta la Personería</w:t>
                  </w:r>
                </w:p>
                <w:p w:rsidR="006D007D" w:rsidRPr="00C82D9E" w:rsidRDefault="006D007D" w:rsidP="0064640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6D007D" w:rsidRPr="00C82D9E" w:rsidRDefault="006D007D" w:rsidP="0064640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Avances: 60 %.</w:t>
                  </w:r>
                </w:p>
                <w:p w:rsidR="006D007D" w:rsidRPr="00C82D9E" w:rsidRDefault="006D007D" w:rsidP="00646400">
                  <w:pPr>
                    <w:pStyle w:val="Sinespaciado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Evidencia: Correo institucional solicitud publicación a comunicaciones</w:t>
                  </w:r>
                </w:p>
                <w:p w:rsidR="006D007D" w:rsidRPr="00C82D9E" w:rsidRDefault="006D007D" w:rsidP="00646400">
                  <w:pPr>
                    <w:pStyle w:val="Sinespaciado"/>
                    <w:jc w:val="both"/>
                    <w:rPr>
                      <w:rFonts w:ascii="Arial" w:hAnsi="Arial" w:cs="Arial"/>
                      <w:color w:val="FF0000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noProof/>
                      <w:sz w:val="18"/>
                      <w:szCs w:val="18"/>
                      <w:lang w:val="es-ES"/>
                    </w:rPr>
                    <w:drawing>
                      <wp:inline distT="0" distB="0" distL="0" distR="0">
                        <wp:extent cx="4283075" cy="2407920"/>
                        <wp:effectExtent l="0" t="0" r="3175" b="0"/>
                        <wp:docPr id="14" name="Imagen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4283075" cy="240792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D007D" w:rsidRPr="00CB3364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27. Definir el Inventario de Activos de Información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pStyle w:val="Sinespaciad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Avance: </w:t>
                  </w: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20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%.Se avanzó en este ítem, se encuentra en construcción para subir a la web de la entidad, mediante archivo en Excel. 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6D007D" w:rsidRPr="00CB3364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28. Realizar seguimiento al proceso de Tecnologías de la Información (Informe de gestión, indicadores, riesgos entre otros).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Se realizó seguimiento al proceso de tecnologías de la información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sobre  riesgos, indicadores y plan de mejoramiento.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Avance: 80%.</w:t>
                  </w:r>
                  <w:r w:rsidRPr="00C82D9E">
                    <w:rPr>
                      <w:rFonts w:ascii="Arial" w:hAnsi="Arial" w:cs="Arial"/>
                      <w:b/>
                      <w:color w:val="000000"/>
                      <w:sz w:val="18"/>
                      <w:szCs w:val="18"/>
                    </w:rPr>
                    <w:t xml:space="preserve"> Evidencias: </w:t>
                  </w:r>
                  <w:r w:rsidRPr="00C82D9E">
                    <w:rPr>
                      <w:rFonts w:ascii="Arial" w:hAnsi="Arial" w:cs="Arial"/>
                      <w:color w:val="000000"/>
                      <w:sz w:val="18"/>
                      <w:szCs w:val="18"/>
                    </w:rPr>
                    <w:t>correo institucional a diana.</w:t>
                  </w:r>
                </w:p>
              </w:tc>
            </w:tr>
            <w:tr w:rsidR="006D007D" w:rsidRPr="00CB3364" w:rsidTr="0049111B">
              <w:trPr>
                <w:trHeight w:val="536"/>
              </w:trPr>
              <w:tc>
                <w:tcPr>
                  <w:tcW w:w="2508" w:type="dxa"/>
                  <w:shd w:val="clear" w:color="auto" w:fill="auto"/>
                </w:tcPr>
                <w:p w:rsidR="006D007D" w:rsidRPr="00CB3364" w:rsidRDefault="006D007D" w:rsidP="00CB3364">
                  <w:pPr>
                    <w:jc w:val="both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CB3364">
                    <w:rPr>
                      <w:rFonts w:ascii="Arial" w:hAnsi="Arial" w:cs="Arial"/>
                      <w:sz w:val="20"/>
                      <w:szCs w:val="20"/>
                    </w:rPr>
                    <w:t>29. Seguimiento al Diagnóstico sobre el estado de las Tecnologías de la información en la entidad como insumo para la construcción del PETI.</w:t>
                  </w:r>
                </w:p>
              </w:tc>
              <w:tc>
                <w:tcPr>
                  <w:tcW w:w="6848" w:type="dxa"/>
                  <w:shd w:val="clear" w:color="auto" w:fill="auto"/>
                </w:tcPr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Se viene adelantando la construcción del documento de Word sobre el </w:t>
                  </w:r>
                  <w:proofErr w:type="spellStart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>PETIcomo</w:t>
                  </w:r>
                  <w:proofErr w:type="spellEnd"/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 insumo para la construcción del mismo y se reenvió correo a Gestión de las Comunicaciones para justificar la revisión al archivo de Word.</w:t>
                  </w:r>
                </w:p>
                <w:p w:rsidR="006D007D" w:rsidRPr="00C82D9E" w:rsidRDefault="006D007D" w:rsidP="00646400">
                  <w:pPr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C82D9E">
                    <w:rPr>
                      <w:rFonts w:ascii="Arial" w:hAnsi="Arial" w:cs="Arial"/>
                      <w:b/>
                      <w:sz w:val="18"/>
                      <w:szCs w:val="18"/>
                    </w:rPr>
                    <w:t>Avance: 80%.</w:t>
                  </w:r>
                  <w:r w:rsidRPr="00C82D9E">
                    <w:rPr>
                      <w:rFonts w:ascii="Arial" w:hAnsi="Arial" w:cs="Arial"/>
                      <w:sz w:val="18"/>
                      <w:szCs w:val="18"/>
                    </w:rPr>
                    <w:t xml:space="preserve"> Evidencia: Documento PETI. Evidencia: documento Word Gestión de las comunicaciones</w:t>
                  </w:r>
                </w:p>
              </w:tc>
            </w:tr>
          </w:tbl>
          <w:p w:rsidR="0049111B" w:rsidRPr="00CB3364" w:rsidRDefault="0049111B" w:rsidP="00E1089E">
            <w:pPr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:rsidR="00443A9A" w:rsidRPr="00CB3364" w:rsidRDefault="006902C6" w:rsidP="007D63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18" w:color="auto"/>
          <w:between w:val="single" w:sz="4" w:space="1" w:color="auto"/>
          <w:bar w:val="single" w:sz="4" w:color="auto"/>
        </w:pBdr>
        <w:jc w:val="center"/>
        <w:rPr>
          <w:rFonts w:ascii="Arial" w:hAnsi="Arial" w:cs="Arial"/>
          <w:sz w:val="20"/>
          <w:szCs w:val="20"/>
        </w:rPr>
      </w:pPr>
      <w:r w:rsidRPr="00CB3364">
        <w:rPr>
          <w:rFonts w:ascii="Arial" w:hAnsi="Arial" w:cs="Arial"/>
          <w:sz w:val="20"/>
          <w:szCs w:val="20"/>
        </w:rPr>
        <w:lastRenderedPageBreak/>
        <w:t xml:space="preserve">BALANCE FINANCIERO </w:t>
      </w:r>
    </w:p>
    <w:tbl>
      <w:tblPr>
        <w:tblW w:w="10070" w:type="dxa"/>
        <w:jc w:val="center"/>
        <w:tblInd w:w="-18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5392"/>
        <w:gridCol w:w="3119"/>
        <w:gridCol w:w="1559"/>
      </w:tblGrid>
      <w:tr w:rsidR="006902C6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CB3364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CONCEPTO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CB3364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FECHA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CB3364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</w:t>
            </w:r>
          </w:p>
        </w:tc>
      </w:tr>
      <w:tr w:rsidR="006902C6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CB3364" w:rsidRDefault="006902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Valor inicial del contrato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CB3364" w:rsidRDefault="00E52B2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28/01/2022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CB3364" w:rsidRDefault="00200B42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47.250.000</w:t>
            </w:r>
          </w:p>
        </w:tc>
      </w:tr>
      <w:tr w:rsidR="006902C6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CB3364" w:rsidRDefault="006902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ABONOS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CB3364" w:rsidRDefault="006902C6" w:rsidP="006902C6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COMPROBANTE DE EGRESO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902C6" w:rsidRPr="00CB3364" w:rsidRDefault="006902C6" w:rsidP="00BA6B7B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</w:tr>
      <w:tr w:rsidR="006124B4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CB3364" w:rsidRDefault="006124B4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Cuenta de Cobro 01-2022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F30CC6" w:rsidRDefault="006124B4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30CC6">
              <w:rPr>
                <w:rFonts w:ascii="Arial" w:hAnsi="Arial" w:cs="Arial"/>
                <w:sz w:val="20"/>
                <w:szCs w:val="20"/>
                <w:lang w:val="es-ES_tradnl"/>
              </w:rPr>
              <w:t>220007473 del 17/03/2022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124B4" w:rsidRPr="00CB3364" w:rsidRDefault="006124B4" w:rsidP="00E1089E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7D631E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D631E" w:rsidRPr="00CB3364" w:rsidRDefault="007D631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Cuenta de Cobro 02-2022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D631E" w:rsidRPr="00F30CC6" w:rsidRDefault="007D631E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F30CC6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220009552 del 08/04/2022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7D631E" w:rsidRPr="00CB3364" w:rsidRDefault="007D631E" w:rsidP="0049111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49111B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CB3364" w:rsidRDefault="0049111B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Cuenta de Cobro 03-2022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F30CC6" w:rsidRDefault="0049111B" w:rsidP="00BA6B7B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F30CC6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220012558 del 12/05/2022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49111B" w:rsidRPr="00CB3364" w:rsidRDefault="0049111B" w:rsidP="0049111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1D4D97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D4D97" w:rsidRPr="00CB3364" w:rsidRDefault="001D4D97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Cuenta de Cobro 04-2022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D4D97" w:rsidRPr="00F30CC6" w:rsidRDefault="00A77AC3" w:rsidP="00BA6B7B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F30CC6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220015722 del 09/06/2022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1D4D97" w:rsidRPr="00CB3364" w:rsidRDefault="001D4D97" w:rsidP="001D4D97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8D4C43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D4C43" w:rsidRPr="00CB3364" w:rsidRDefault="008D4C43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Cuenta de Cobro 05-2022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D4C43" w:rsidRPr="00F30CC6" w:rsidRDefault="008D4C43" w:rsidP="00BA6B7B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F30CC6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220019658 del 05/07/2022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8D4C43" w:rsidRPr="00CB3364" w:rsidRDefault="008D4C43" w:rsidP="00CB336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CB3364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B3364" w:rsidRPr="00CB3364" w:rsidRDefault="00CB3364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Cuenta de Cobro 06-2022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B3364" w:rsidRPr="00F30CC6" w:rsidRDefault="00FF4E8C" w:rsidP="00BA6B7B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F30CC6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220023202 del 12/08/2022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CB3364" w:rsidRPr="00CB3364" w:rsidRDefault="00CB3364" w:rsidP="00CB3364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F30CC6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CB3364" w:rsidRDefault="00F30CC6" w:rsidP="00F30CC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7</w:t>
            </w: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F30CC6" w:rsidRDefault="00F30CC6" w:rsidP="00291972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F30CC6">
              <w:rPr>
                <w:rFonts w:ascii="Tahoma,Bold" w:eastAsiaTheme="minorHAnsi" w:hAnsi="Tahoma,Bold" w:cs="Tahoma,Bold"/>
                <w:bCs/>
                <w:sz w:val="20"/>
                <w:szCs w:val="20"/>
                <w:lang w:val="es-ES" w:eastAsia="en-US"/>
              </w:rPr>
              <w:t>220026237 del 13/09/2022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CB3364" w:rsidRDefault="00F30CC6" w:rsidP="00291972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6D007D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D007D" w:rsidRPr="00CB3364" w:rsidRDefault="006D007D" w:rsidP="00F30CC6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Cuenta de Cobro 0</w:t>
            </w:r>
            <w:r>
              <w:rPr>
                <w:rFonts w:ascii="Arial" w:hAnsi="Arial" w:cs="Arial"/>
                <w:sz w:val="20"/>
                <w:szCs w:val="20"/>
                <w:lang w:val="es-ES_tradnl"/>
              </w:rPr>
              <w:t>8</w:t>
            </w: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D007D" w:rsidRPr="006D007D" w:rsidRDefault="006D007D" w:rsidP="00291972">
            <w:pPr>
              <w:jc w:val="center"/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</w:pPr>
            <w:r w:rsidRPr="006D007D">
              <w:rPr>
                <w:rFonts w:ascii="Arial" w:eastAsiaTheme="minorHAnsi" w:hAnsi="Arial" w:cs="Arial"/>
                <w:bCs/>
                <w:sz w:val="20"/>
                <w:szCs w:val="20"/>
                <w:lang w:val="es-ES" w:eastAsia="en-US"/>
              </w:rPr>
              <w:t>220029489 del 11/10/2022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D007D" w:rsidRPr="00CB3364" w:rsidRDefault="006D007D" w:rsidP="00646400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4.500.000</w:t>
            </w:r>
          </w:p>
        </w:tc>
      </w:tr>
      <w:tr w:rsidR="006D007D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D007D" w:rsidRPr="00CB3364" w:rsidRDefault="006D007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TOTAL CANCELADO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D007D" w:rsidRPr="00CB3364" w:rsidRDefault="006D007D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6D007D" w:rsidRPr="00CB3364" w:rsidRDefault="006D007D" w:rsidP="00646400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36.000</w:t>
            </w:r>
            <w:r w:rsidRPr="00CB336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  <w:tr w:rsidR="00F30CC6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CB3364" w:rsidRDefault="00F30CC6" w:rsidP="006D007D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Valor causado y el cual se ordena la cancelación con la presente solicitud. Cuenta de Cobro 0</w:t>
            </w:r>
            <w:r w:rsidR="006D007D">
              <w:rPr>
                <w:rFonts w:ascii="Arial" w:hAnsi="Arial" w:cs="Arial"/>
                <w:sz w:val="20"/>
                <w:szCs w:val="20"/>
                <w:lang w:val="es-ES_tradnl"/>
              </w:rPr>
              <w:t>9</w:t>
            </w:r>
            <w:r w:rsidRPr="00CB3364">
              <w:rPr>
                <w:rFonts w:ascii="Arial" w:hAnsi="Arial" w:cs="Arial"/>
                <w:sz w:val="20"/>
                <w:szCs w:val="20"/>
                <w:lang w:val="es-ES_tradnl"/>
              </w:rPr>
              <w:t>-2022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CB3364" w:rsidRDefault="00F30C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CB3364" w:rsidRDefault="006D007D" w:rsidP="00BA6B7B">
            <w:pPr>
              <w:jc w:val="right"/>
              <w:rPr>
                <w:rFonts w:ascii="Arial" w:hAnsi="Arial" w:cs="Arial"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sz w:val="20"/>
                <w:szCs w:val="20"/>
                <w:lang w:val="es-ES_tradnl"/>
              </w:rPr>
              <w:t>2.550.000</w:t>
            </w:r>
          </w:p>
        </w:tc>
      </w:tr>
      <w:tr w:rsidR="00F30CC6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CB3364" w:rsidRDefault="00F30C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VALOR TOTAL EJECUTADO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CB3364" w:rsidRDefault="00F30C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CB3364" w:rsidRDefault="00F30CC6" w:rsidP="006D007D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3</w:t>
            </w:r>
            <w:r w:rsidR="006D007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</w:t>
            </w: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</w:t>
            </w:r>
            <w:r w:rsidR="006D007D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550</w:t>
            </w:r>
            <w:r w:rsidRPr="00CB336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  <w:tr w:rsidR="00F30CC6" w:rsidRPr="00CB3364" w:rsidTr="007D631E">
        <w:trPr>
          <w:trHeight w:val="397"/>
          <w:jc w:val="center"/>
        </w:trPr>
        <w:tc>
          <w:tcPr>
            <w:tcW w:w="5392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CB3364" w:rsidRDefault="00F30CC6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SALDO POR EJECUTAR</w:t>
            </w:r>
          </w:p>
        </w:tc>
        <w:tc>
          <w:tcPr>
            <w:tcW w:w="311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CB3364" w:rsidRDefault="00F30CC6" w:rsidP="00BA6B7B">
            <w:pPr>
              <w:jc w:val="center"/>
              <w:rPr>
                <w:rFonts w:ascii="Arial" w:hAnsi="Arial" w:cs="Arial"/>
                <w:sz w:val="20"/>
                <w:szCs w:val="20"/>
                <w:lang w:val="es-ES_tradnl"/>
              </w:rPr>
            </w:pPr>
          </w:p>
        </w:tc>
        <w:tc>
          <w:tcPr>
            <w:tcW w:w="1559" w:type="dxa"/>
            <w:tcBorders>
              <w:top w:val="single" w:sz="6" w:space="0" w:color="auto"/>
              <w:bottom w:val="single" w:sz="6" w:space="0" w:color="auto"/>
            </w:tcBorders>
            <w:shd w:val="clear" w:color="auto" w:fill="FFFFFF"/>
            <w:vAlign w:val="center"/>
          </w:tcPr>
          <w:p w:rsidR="00F30CC6" w:rsidRPr="00CB3364" w:rsidRDefault="006D007D" w:rsidP="00F30CC6">
            <w:pPr>
              <w:jc w:val="right"/>
              <w:rPr>
                <w:rFonts w:ascii="Arial" w:hAnsi="Arial" w:cs="Arial"/>
                <w:b/>
                <w:sz w:val="20"/>
                <w:szCs w:val="20"/>
                <w:lang w:val="es-ES_tradnl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8.700</w:t>
            </w:r>
            <w:r w:rsidR="00F30CC6" w:rsidRPr="00CB3364">
              <w:rPr>
                <w:rFonts w:ascii="Arial" w:hAnsi="Arial" w:cs="Arial"/>
                <w:b/>
                <w:sz w:val="20"/>
                <w:szCs w:val="20"/>
                <w:lang w:val="es-ES_tradnl"/>
              </w:rPr>
              <w:t>.000</w:t>
            </w:r>
          </w:p>
        </w:tc>
      </w:tr>
    </w:tbl>
    <w:p w:rsidR="000E3D0D" w:rsidRPr="00CB3364" w:rsidRDefault="000E3D0D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CB3364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CB3364">
        <w:rPr>
          <w:rFonts w:ascii="Arial" w:hAnsi="Arial" w:cs="Arial"/>
          <w:sz w:val="20"/>
          <w:szCs w:val="20"/>
        </w:rPr>
        <w:t>El contratista aportó los documentos que acreditan que se encuentra a paz y salvo por concepto del pago de aportes a los sistemas de seguridad social en salud y pensiones, de conformidad con lo dispuesto en el artículo 282 de la ley 100 de 1993.</w:t>
      </w:r>
    </w:p>
    <w:p w:rsidR="00E45FDE" w:rsidRPr="00CB3364" w:rsidRDefault="00E45FDE" w:rsidP="009172D7">
      <w:pPr>
        <w:jc w:val="both"/>
        <w:rPr>
          <w:rFonts w:ascii="Arial" w:hAnsi="Arial" w:cs="Arial"/>
          <w:sz w:val="20"/>
          <w:szCs w:val="20"/>
        </w:rPr>
      </w:pPr>
    </w:p>
    <w:p w:rsidR="009172D7" w:rsidRPr="00CB3364" w:rsidRDefault="009172D7" w:rsidP="009172D7">
      <w:pPr>
        <w:jc w:val="both"/>
        <w:rPr>
          <w:rFonts w:ascii="Arial" w:hAnsi="Arial" w:cs="Arial"/>
          <w:sz w:val="20"/>
          <w:szCs w:val="20"/>
        </w:rPr>
      </w:pPr>
      <w:r w:rsidRPr="00CB3364">
        <w:rPr>
          <w:rFonts w:ascii="Arial" w:hAnsi="Arial" w:cs="Arial"/>
          <w:sz w:val="20"/>
          <w:szCs w:val="20"/>
        </w:rPr>
        <w:t>Teniendo en cuenta la verificación del cumplimiento de los compromisos y/o actividades con</w:t>
      </w:r>
      <w:r w:rsidR="00DE632D" w:rsidRPr="00CB3364">
        <w:rPr>
          <w:rFonts w:ascii="Arial" w:hAnsi="Arial" w:cs="Arial"/>
          <w:sz w:val="20"/>
          <w:szCs w:val="20"/>
        </w:rPr>
        <w:t>templadas en el contrato</w:t>
      </w:r>
      <w:r w:rsidR="007B71E1" w:rsidRPr="00CB3364">
        <w:rPr>
          <w:rFonts w:ascii="Arial" w:hAnsi="Arial" w:cs="Arial"/>
          <w:sz w:val="20"/>
          <w:szCs w:val="20"/>
        </w:rPr>
        <w:t xml:space="preserve"> </w:t>
      </w:r>
      <w:r w:rsidR="00E52B2B" w:rsidRPr="00CB3364">
        <w:rPr>
          <w:rFonts w:ascii="Arial" w:hAnsi="Arial" w:cs="Arial"/>
          <w:sz w:val="20"/>
          <w:szCs w:val="20"/>
        </w:rPr>
        <w:t>PM0</w:t>
      </w:r>
      <w:r w:rsidR="008D353F" w:rsidRPr="00CB3364">
        <w:rPr>
          <w:rFonts w:ascii="Arial" w:hAnsi="Arial" w:cs="Arial"/>
          <w:sz w:val="20"/>
          <w:szCs w:val="20"/>
        </w:rPr>
        <w:t>7</w:t>
      </w:r>
      <w:r w:rsidR="00E52B2B" w:rsidRPr="00CB3364">
        <w:rPr>
          <w:rFonts w:ascii="Arial" w:hAnsi="Arial" w:cs="Arial"/>
          <w:sz w:val="20"/>
          <w:szCs w:val="20"/>
        </w:rPr>
        <w:t xml:space="preserve">-2022 </w:t>
      </w:r>
      <w:r w:rsidRPr="00CB3364">
        <w:rPr>
          <w:rFonts w:ascii="Arial" w:hAnsi="Arial" w:cs="Arial"/>
          <w:sz w:val="20"/>
          <w:szCs w:val="20"/>
        </w:rPr>
        <w:t>se autoriza el siguiente pago:</w:t>
      </w:r>
    </w:p>
    <w:p w:rsidR="009172D7" w:rsidRPr="00CB3364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69" w:type="dxa"/>
        <w:jc w:val="center"/>
        <w:tblLayout w:type="fixed"/>
        <w:tblLook w:val="04A0"/>
      </w:tblPr>
      <w:tblGrid>
        <w:gridCol w:w="2450"/>
        <w:gridCol w:w="1718"/>
        <w:gridCol w:w="1793"/>
        <w:gridCol w:w="2010"/>
        <w:gridCol w:w="1798"/>
      </w:tblGrid>
      <w:tr w:rsidR="00364416" w:rsidRPr="00CB3364" w:rsidTr="0049111B">
        <w:trPr>
          <w:trHeight w:val="515"/>
          <w:jc w:val="center"/>
        </w:trPr>
        <w:tc>
          <w:tcPr>
            <w:tcW w:w="2450" w:type="dxa"/>
          </w:tcPr>
          <w:p w:rsidR="009172D7" w:rsidRPr="00CB3364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1718" w:type="dxa"/>
          </w:tcPr>
          <w:p w:rsidR="009172D7" w:rsidRPr="00CB3364" w:rsidRDefault="009172D7" w:rsidP="00BA6B7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1793" w:type="dxa"/>
          </w:tcPr>
          <w:p w:rsidR="009172D7" w:rsidRPr="00CB3364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92113D" w:rsidRPr="00CB3364">
              <w:rPr>
                <w:rFonts w:ascii="Arial" w:hAnsi="Arial" w:cs="Arial"/>
                <w:b/>
                <w:sz w:val="20"/>
                <w:szCs w:val="20"/>
              </w:rPr>
              <w:t>ORDENES DE PAGO</w:t>
            </w:r>
          </w:p>
        </w:tc>
        <w:tc>
          <w:tcPr>
            <w:tcW w:w="2010" w:type="dxa"/>
          </w:tcPr>
          <w:p w:rsidR="009172D7" w:rsidRPr="00CB3364" w:rsidRDefault="009172D7" w:rsidP="0092113D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</w:rPr>
              <w:t xml:space="preserve">VALOR CAUSADO </w:t>
            </w:r>
          </w:p>
        </w:tc>
        <w:tc>
          <w:tcPr>
            <w:tcW w:w="1798" w:type="dxa"/>
          </w:tcPr>
          <w:p w:rsidR="009172D7" w:rsidRPr="00CB3364" w:rsidRDefault="009172D7" w:rsidP="0039604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</w:rPr>
              <w:t>SALDO</w:t>
            </w:r>
            <w:r w:rsidR="00396041" w:rsidRPr="00CB3364">
              <w:rPr>
                <w:rFonts w:ascii="Arial" w:hAnsi="Arial" w:cs="Arial"/>
                <w:b/>
                <w:sz w:val="20"/>
                <w:szCs w:val="20"/>
              </w:rPr>
              <w:t>POR EJECUTAR</w:t>
            </w:r>
          </w:p>
        </w:tc>
      </w:tr>
      <w:tr w:rsidR="00364416" w:rsidRPr="00CB3364" w:rsidTr="008D353F">
        <w:trPr>
          <w:trHeight w:val="616"/>
          <w:jc w:val="center"/>
        </w:trPr>
        <w:tc>
          <w:tcPr>
            <w:tcW w:w="2450" w:type="dxa"/>
          </w:tcPr>
          <w:p w:rsidR="00396041" w:rsidRPr="00CB3364" w:rsidRDefault="00E52B2B" w:rsidP="00F30CC6">
            <w:pPr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CB33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Ordenar el pago de la </w:t>
            </w:r>
            <w:r w:rsidR="008D353F" w:rsidRPr="00CB3364">
              <w:rPr>
                <w:rFonts w:ascii="Arial" w:hAnsi="Arial" w:cs="Arial"/>
                <w:color w:val="000000" w:themeColor="text1"/>
                <w:sz w:val="20"/>
                <w:szCs w:val="20"/>
              </w:rPr>
              <w:t>cuenta de cobro 0</w:t>
            </w:r>
            <w:r w:rsidR="006D007D">
              <w:rPr>
                <w:rFonts w:ascii="Arial" w:hAnsi="Arial" w:cs="Arial"/>
                <w:color w:val="000000" w:themeColor="text1"/>
                <w:sz w:val="20"/>
                <w:szCs w:val="20"/>
              </w:rPr>
              <w:t>9</w:t>
            </w:r>
            <w:r w:rsidR="007D631E" w:rsidRPr="00CB33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="008D353F" w:rsidRPr="00CB3364">
              <w:rPr>
                <w:rFonts w:ascii="Arial" w:hAnsi="Arial" w:cs="Arial"/>
                <w:color w:val="000000" w:themeColor="text1"/>
                <w:sz w:val="20"/>
                <w:szCs w:val="20"/>
              </w:rPr>
              <w:t>-2022</w:t>
            </w:r>
            <w:r w:rsidRPr="00CB3364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718" w:type="dxa"/>
          </w:tcPr>
          <w:p w:rsidR="00396041" w:rsidRPr="00CB3364" w:rsidRDefault="008D353F" w:rsidP="002E66A3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47.250.000</w:t>
            </w:r>
          </w:p>
        </w:tc>
        <w:tc>
          <w:tcPr>
            <w:tcW w:w="1793" w:type="dxa"/>
          </w:tcPr>
          <w:p w:rsidR="00396041" w:rsidRPr="00CB3364" w:rsidRDefault="006D007D" w:rsidP="003157E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36.000.000</w:t>
            </w:r>
          </w:p>
        </w:tc>
        <w:tc>
          <w:tcPr>
            <w:tcW w:w="2010" w:type="dxa"/>
          </w:tcPr>
          <w:p w:rsidR="00396041" w:rsidRPr="00CB3364" w:rsidRDefault="006D007D" w:rsidP="00813A3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2.550.000</w:t>
            </w:r>
          </w:p>
        </w:tc>
        <w:tc>
          <w:tcPr>
            <w:tcW w:w="1798" w:type="dxa"/>
          </w:tcPr>
          <w:p w:rsidR="00396041" w:rsidRPr="00CB3364" w:rsidRDefault="006D007D" w:rsidP="00F30CC6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8.700.000</w:t>
            </w:r>
          </w:p>
        </w:tc>
      </w:tr>
    </w:tbl>
    <w:p w:rsidR="009172D7" w:rsidRPr="00CB3364" w:rsidRDefault="009172D7" w:rsidP="009172D7">
      <w:pPr>
        <w:jc w:val="both"/>
        <w:rPr>
          <w:rFonts w:ascii="Arial" w:hAnsi="Arial" w:cs="Arial"/>
          <w:sz w:val="20"/>
          <w:szCs w:val="20"/>
        </w:rPr>
      </w:pPr>
    </w:p>
    <w:p w:rsidR="00364416" w:rsidRPr="00CB3364" w:rsidRDefault="009172D7" w:rsidP="00C83947">
      <w:pPr>
        <w:jc w:val="both"/>
        <w:rPr>
          <w:rFonts w:ascii="Arial" w:hAnsi="Arial" w:cs="Arial"/>
          <w:sz w:val="20"/>
          <w:szCs w:val="20"/>
        </w:rPr>
      </w:pPr>
      <w:r w:rsidRPr="00CB3364">
        <w:rPr>
          <w:rFonts w:ascii="Arial" w:hAnsi="Arial" w:cs="Arial"/>
          <w:sz w:val="20"/>
          <w:szCs w:val="20"/>
        </w:rPr>
        <w:t xml:space="preserve">En razón a lo anterior, se ordena pagar al contratista la suma </w:t>
      </w:r>
      <w:r w:rsidR="0092113D" w:rsidRPr="00CB3364">
        <w:rPr>
          <w:rFonts w:ascii="Arial" w:hAnsi="Arial" w:cs="Arial"/>
          <w:sz w:val="20"/>
          <w:szCs w:val="20"/>
        </w:rPr>
        <w:t>de</w:t>
      </w:r>
      <w:r w:rsidR="007B71E1" w:rsidRPr="00CB3364">
        <w:rPr>
          <w:rFonts w:ascii="Arial" w:hAnsi="Arial" w:cs="Arial"/>
          <w:sz w:val="20"/>
          <w:szCs w:val="20"/>
        </w:rPr>
        <w:t>:</w:t>
      </w:r>
      <w:r w:rsidR="00E52B2B" w:rsidRPr="00CB3364">
        <w:rPr>
          <w:rFonts w:ascii="Arial" w:hAnsi="Arial" w:cs="Arial"/>
          <w:sz w:val="20"/>
          <w:szCs w:val="20"/>
        </w:rPr>
        <w:t xml:space="preserve"> </w:t>
      </w:r>
      <w:r w:rsidR="006D007D">
        <w:rPr>
          <w:rFonts w:ascii="Arial" w:hAnsi="Arial" w:cs="Arial"/>
          <w:sz w:val="20"/>
          <w:szCs w:val="20"/>
        </w:rPr>
        <w:t>DOS MILLONES QUINIENTOS CINCUENTA MIL PESOS ($2.550.000).</w:t>
      </w:r>
    </w:p>
    <w:p w:rsidR="00B27D04" w:rsidRPr="00CB3364" w:rsidRDefault="00B27D04" w:rsidP="00B27D04">
      <w:pPr>
        <w:jc w:val="center"/>
        <w:rPr>
          <w:rFonts w:ascii="Arial" w:hAnsi="Arial" w:cs="Arial"/>
          <w:sz w:val="20"/>
          <w:szCs w:val="20"/>
        </w:rPr>
      </w:pPr>
    </w:p>
    <w:p w:rsidR="00924C75" w:rsidRPr="00CB3364" w:rsidRDefault="00822286" w:rsidP="00822286">
      <w:pPr>
        <w:jc w:val="both"/>
        <w:rPr>
          <w:rFonts w:ascii="Arial" w:hAnsi="Arial" w:cs="Arial"/>
          <w:sz w:val="20"/>
          <w:szCs w:val="20"/>
        </w:rPr>
      </w:pPr>
      <w:r w:rsidRPr="00CB3364">
        <w:rPr>
          <w:rFonts w:ascii="Arial" w:hAnsi="Arial" w:cs="Arial"/>
          <w:sz w:val="20"/>
          <w:szCs w:val="20"/>
        </w:rPr>
        <w:t>Autoriza:</w:t>
      </w:r>
    </w:p>
    <w:p w:rsidR="00822286" w:rsidRPr="00CB3364" w:rsidRDefault="00822286" w:rsidP="00822286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9785" w:type="dxa"/>
        <w:jc w:val="center"/>
        <w:tblLook w:val="04A0"/>
      </w:tblPr>
      <w:tblGrid>
        <w:gridCol w:w="2735"/>
        <w:gridCol w:w="7050"/>
      </w:tblGrid>
      <w:tr w:rsidR="00822286" w:rsidRPr="00CB3364" w:rsidTr="00822286">
        <w:trPr>
          <w:trHeight w:val="482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CB3364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</w:rPr>
              <w:t>NOMBRE</w:t>
            </w:r>
          </w:p>
        </w:tc>
        <w:tc>
          <w:tcPr>
            <w:tcW w:w="7050" w:type="dxa"/>
          </w:tcPr>
          <w:p w:rsidR="00822286" w:rsidRPr="00CB3364" w:rsidRDefault="006D007D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ALVARO ALONSO DUQUE MUÑOZ</w:t>
            </w:r>
          </w:p>
        </w:tc>
      </w:tr>
      <w:tr w:rsidR="00822286" w:rsidRPr="00CB3364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CB3364" w:rsidRDefault="0082228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</w:rPr>
              <w:t>CARGO</w:t>
            </w:r>
          </w:p>
        </w:tc>
        <w:tc>
          <w:tcPr>
            <w:tcW w:w="7050" w:type="dxa"/>
          </w:tcPr>
          <w:p w:rsidR="00822286" w:rsidRPr="00CB3364" w:rsidRDefault="006D007D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Personero Municipal</w:t>
            </w:r>
          </w:p>
          <w:p w:rsidR="006902C6" w:rsidRPr="00CB3364" w:rsidRDefault="006902C6" w:rsidP="008D353F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3364">
              <w:rPr>
                <w:rFonts w:ascii="Arial" w:hAnsi="Arial" w:cs="Arial"/>
                <w:sz w:val="20"/>
                <w:szCs w:val="20"/>
              </w:rPr>
              <w:t>Supervisor</w:t>
            </w:r>
            <w:r w:rsidR="00E52B2B" w:rsidRPr="00CB3364">
              <w:rPr>
                <w:rFonts w:ascii="Arial" w:hAnsi="Arial" w:cs="Arial"/>
                <w:sz w:val="20"/>
                <w:szCs w:val="20"/>
              </w:rPr>
              <w:t>a</w:t>
            </w:r>
            <w:r w:rsidRPr="00CB33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B71E1" w:rsidRPr="00CB3364">
              <w:rPr>
                <w:rFonts w:ascii="Arial" w:hAnsi="Arial" w:cs="Arial"/>
                <w:sz w:val="20"/>
                <w:szCs w:val="20"/>
              </w:rPr>
              <w:t xml:space="preserve">Contrato </w:t>
            </w:r>
            <w:r w:rsidR="00E52B2B" w:rsidRPr="00CB3364">
              <w:rPr>
                <w:rFonts w:ascii="Arial" w:hAnsi="Arial" w:cs="Arial"/>
                <w:sz w:val="20"/>
                <w:szCs w:val="20"/>
              </w:rPr>
              <w:t>PM0</w:t>
            </w:r>
            <w:r w:rsidR="008D353F" w:rsidRPr="00CB3364">
              <w:rPr>
                <w:rFonts w:ascii="Arial" w:hAnsi="Arial" w:cs="Arial"/>
                <w:sz w:val="20"/>
                <w:szCs w:val="20"/>
              </w:rPr>
              <w:t>7</w:t>
            </w:r>
            <w:r w:rsidR="00E52B2B" w:rsidRPr="00CB3364">
              <w:rPr>
                <w:rFonts w:ascii="Arial" w:hAnsi="Arial" w:cs="Arial"/>
                <w:sz w:val="20"/>
                <w:szCs w:val="20"/>
              </w:rPr>
              <w:t>-2022</w:t>
            </w:r>
          </w:p>
        </w:tc>
      </w:tr>
      <w:tr w:rsidR="00822286" w:rsidRPr="00CB3364" w:rsidTr="00822286">
        <w:trPr>
          <w:trHeight w:val="513"/>
          <w:jc w:val="center"/>
        </w:trPr>
        <w:tc>
          <w:tcPr>
            <w:tcW w:w="2735" w:type="dxa"/>
            <w:shd w:val="clear" w:color="auto" w:fill="D9D9D9" w:themeFill="background1" w:themeFillShade="D9"/>
            <w:vAlign w:val="center"/>
          </w:tcPr>
          <w:p w:rsidR="00822286" w:rsidRPr="00CB3364" w:rsidRDefault="006902C6" w:rsidP="008222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CB3364">
              <w:rPr>
                <w:rFonts w:ascii="Arial" w:hAnsi="Arial" w:cs="Arial"/>
                <w:b/>
                <w:sz w:val="20"/>
                <w:szCs w:val="20"/>
              </w:rPr>
              <w:t>FIRMA</w:t>
            </w:r>
          </w:p>
        </w:tc>
        <w:tc>
          <w:tcPr>
            <w:tcW w:w="7050" w:type="dxa"/>
          </w:tcPr>
          <w:p w:rsidR="00822286" w:rsidRDefault="00822286" w:rsidP="00822286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6D007D" w:rsidRDefault="006D007D" w:rsidP="00822286">
            <w:pPr>
              <w:jc w:val="both"/>
              <w:rPr>
                <w:rFonts w:ascii="Arial" w:hAnsi="Arial" w:cs="Arial"/>
                <w:noProof/>
                <w:sz w:val="20"/>
                <w:szCs w:val="20"/>
                <w:lang w:val="es-ES"/>
              </w:rPr>
            </w:pPr>
          </w:p>
          <w:p w:rsidR="006D007D" w:rsidRPr="00CB3364" w:rsidRDefault="006D007D" w:rsidP="00822286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443A9A" w:rsidRPr="00F30CC6" w:rsidRDefault="006902C6" w:rsidP="00443A9A">
      <w:pPr>
        <w:rPr>
          <w:rFonts w:ascii="Arial" w:hAnsi="Arial" w:cs="Arial"/>
          <w:i/>
          <w:sz w:val="16"/>
          <w:szCs w:val="16"/>
        </w:rPr>
      </w:pPr>
      <w:r w:rsidRPr="00F30CC6">
        <w:rPr>
          <w:rFonts w:ascii="Arial" w:hAnsi="Arial" w:cs="Arial"/>
          <w:i/>
          <w:sz w:val="16"/>
          <w:szCs w:val="16"/>
        </w:rPr>
        <w:t>Apoyó:</w:t>
      </w:r>
      <w:r w:rsidR="00E52B2B" w:rsidRPr="00F30CC6">
        <w:rPr>
          <w:rFonts w:ascii="Arial" w:hAnsi="Arial" w:cs="Arial"/>
          <w:i/>
          <w:sz w:val="16"/>
          <w:szCs w:val="16"/>
        </w:rPr>
        <w:t xml:space="preserve"> María Oliva Londoño A. P.U</w:t>
      </w:r>
    </w:p>
    <w:p w:rsidR="00E52B2B" w:rsidRPr="00F30CC6" w:rsidRDefault="006D007D" w:rsidP="00443A9A">
      <w:pPr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22/11/2022</w:t>
      </w:r>
    </w:p>
    <w:sectPr w:rsidR="00E52B2B" w:rsidRPr="00F30CC6" w:rsidSect="008D353F">
      <w:headerReference w:type="default" r:id="rId9"/>
      <w:footerReference w:type="default" r:id="rId10"/>
      <w:pgSz w:w="12240" w:h="18720" w:code="14"/>
      <w:pgMar w:top="1701" w:right="1134" w:bottom="1077" w:left="1701" w:header="737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1972" w:rsidRDefault="00291972" w:rsidP="000C4C7E">
      <w:r>
        <w:separator/>
      </w:r>
    </w:p>
  </w:endnote>
  <w:endnote w:type="continuationSeparator" w:id="0">
    <w:p w:rsidR="00291972" w:rsidRDefault="00291972" w:rsidP="000C4C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,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490" w:type="dxa"/>
      <w:tblInd w:w="-459" w:type="dxa"/>
      <w:tblLook w:val="04A0"/>
    </w:tblPr>
    <w:tblGrid>
      <w:gridCol w:w="6036"/>
      <w:gridCol w:w="4454"/>
    </w:tblGrid>
    <w:tr w:rsidR="00291972" w:rsidRPr="00E25F48" w:rsidTr="00532CBA">
      <w:tc>
        <w:tcPr>
          <w:tcW w:w="6036" w:type="dxa"/>
          <w:shd w:val="clear" w:color="auto" w:fill="auto"/>
        </w:tcPr>
        <w:p w:rsidR="00291972" w:rsidRPr="00E25F48" w:rsidRDefault="00291972" w:rsidP="00BA6B7B">
          <w:pPr>
            <w:pStyle w:val="Piedepgina"/>
            <w:jc w:val="right"/>
          </w:pPr>
          <w:bookmarkStart w:id="0" w:name="_GoBack"/>
          <w:bookmarkEnd w:id="0"/>
          <w:r>
            <w:rPr>
              <w:noProof/>
              <w:lang w:val="es-ES"/>
            </w:rPr>
            <w:drawing>
              <wp:inline distT="0" distB="0" distL="0" distR="0">
                <wp:extent cx="3676650" cy="1600200"/>
                <wp:effectExtent l="19050" t="0" r="0" b="0"/>
                <wp:docPr id="22" name="Imagen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6650" cy="16002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4" w:type="dxa"/>
          <w:shd w:val="clear" w:color="auto" w:fill="auto"/>
        </w:tcPr>
        <w:p w:rsidR="00291972" w:rsidRPr="00E25F48" w:rsidRDefault="00291972" w:rsidP="00BA6B7B">
          <w:pPr>
            <w:pStyle w:val="Piedepgina"/>
            <w:jc w:val="right"/>
          </w:pPr>
          <w:r>
            <w:rPr>
              <w:noProof/>
              <w:lang w:val="es-ES"/>
            </w:rPr>
            <w:drawing>
              <wp:inline distT="0" distB="0" distL="0" distR="0">
                <wp:extent cx="2400300" cy="1590675"/>
                <wp:effectExtent l="0" t="0" r="0" b="0"/>
                <wp:docPr id="23" name="Imagen 1" descr="Sin título-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Sin título-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1590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291972" w:rsidRDefault="00291972" w:rsidP="00532CBA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1972" w:rsidRDefault="00291972" w:rsidP="000C4C7E">
      <w:r>
        <w:separator/>
      </w:r>
    </w:p>
  </w:footnote>
  <w:footnote w:type="continuationSeparator" w:id="0">
    <w:p w:rsidR="00291972" w:rsidRDefault="00291972" w:rsidP="000C4C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91972" w:rsidRDefault="00291972">
    <w:pPr>
      <w:pStyle w:val="Encabezado"/>
    </w:pPr>
    <w:sdt>
      <w:sdtPr>
        <w:id w:val="10197916"/>
        <w:docPartObj>
          <w:docPartGallery w:val="Page Numbers (Margins)"/>
          <w:docPartUnique/>
        </w:docPartObj>
      </w:sdtPr>
      <w:sdtContent>
        <w:r>
          <w:rPr>
            <w:noProof/>
            <w:lang w:val="es-ES"/>
          </w:rPr>
          <w:pict>
            <v:group id="Group 2" o:spid="_x0000_s4097" style="position:absolute;margin-left:0;margin-top:0;width:38.45pt;height:18.7pt;z-index:251660288;mso-top-percent:200;mso-position-horizontal:center;mso-position-horizontal-relative:right-margin-area;mso-position-vertical-relative:page;mso-top-percent:200" coordorigin="689,3255" coordsize="769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" o:allowincell="f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4101" type="#_x0000_t202" style="position:absolute;left:689;top:3263;width:769;height:360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/FDgMMA&#10;AADaAAAADwAAAGRycy9kb3ducmV2LnhtbESP3WrCQBSE7wu+w3KE3hSzUaRIzCr+oPamF1Ef4JA9&#10;JsHs2ZBdk7RP3y0IXg4z8w2TrgdTi45aV1lWMI1iEMS51RUXCq6Xw2QBwnlkjbVlUvBDDtar0VuK&#10;ibY9Z9SdfSEChF2CCkrvm0RKl5dk0EW2IQ7ezbYGfZBtIXWLfYCbWs7i+FMarDgslNjQrqT8fn4Y&#10;BbTJ7O/33R1Ntt3vjreK6UOelHofD5slCE+Df4Wf7S+tYA7/V8INkKs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/FDgMMAAADaAAAADwAAAAAAAAAAAAAAAACYAgAAZHJzL2Rv&#10;d25yZXYueG1sUEsFBgAAAAAEAAQA9QAAAIgDAAAAAA==&#10;" filled="f" stroked="f">
                <v:textbox inset="0,0,0,0">
                  <w:txbxContent>
                    <w:p w:rsidR="00291972" w:rsidRDefault="00291972">
                      <w:pPr>
                        <w:pStyle w:val="Encabezado"/>
                        <w:jc w:val="center"/>
                      </w:pPr>
                      <w:r w:rsidRPr="00CA33C7">
                        <w:fldChar w:fldCharType="begin"/>
                      </w:r>
                      <w:r>
                        <w:instrText xml:space="preserve"> PAGE    \* MERGEFORMAT </w:instrText>
                      </w:r>
                      <w:r w:rsidRPr="00CA33C7">
                        <w:fldChar w:fldCharType="separate"/>
                      </w:r>
                      <w:r w:rsidR="006D007D" w:rsidRPr="006D007D"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t>6</w:t>
                      </w:r>
                      <w:r>
                        <w:rPr>
                          <w:rStyle w:val="Nmerodepgina"/>
                          <w:b/>
                          <w:noProof/>
                          <w:color w:val="3F3151" w:themeColor="accent4" w:themeShade="7F"/>
                          <w:sz w:val="16"/>
                          <w:szCs w:val="16"/>
                        </w:rPr>
                        <w:fldChar w:fldCharType="end"/>
                      </w:r>
                    </w:p>
                  </w:txbxContent>
                </v:textbox>
              </v:shape>
              <v:group id="Group 4" o:spid="_x0000_s4098" style="position:absolute;left:886;top:3255;width:374;height:374" coordorigin="1453,14832" coordsize="374,37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<v:oval id="Oval 5" o:spid="_x0000_s4100" style="position:absolute;left:1453;top:14832;width:374;height:37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Mz7ysMA&#10;AADaAAAADwAAAGRycy9kb3ducmV2LnhtbESPzWrDMBCE74W+g9hCbo2cHkxwooT8UDC51QkJuS3W&#10;1jK1VkZSHPftq0Igx2FmvmGW69F2YiAfWscKZtMMBHHtdMuNgtPx830OIkRkjZ1jUvBLAdar15cl&#10;Ftrd+YuGKjYiQTgUqMDE2BdShtqQxTB1PXHyvp23GJP0jdQe7wluO/mRZbm02HJaMNjTzlD9U92s&#10;gnN1uJ54n59L64fL5bY3m3K7VWryNm4WICKN8Rl+tEutIIf/K+kGyN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Mz7ysMAAADaAAAADwAAAAAAAAAAAAAAAACYAgAAZHJzL2Rv&#10;d25yZXYueG1sUEsFBgAAAAAEAAQA9QAAAIgDAAAAAA==&#10;" filled="f" strokecolor="#7ba0cd [2420]" strokeweight=".5pt"/>
                <v:oval id="Oval 6" o:spid="_x0000_s4099" style="position:absolute;left:1462;top:14835;width:101;height:10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37FcIA&#10;AADaAAAADwAAAGRycy9kb3ducmV2LnhtbESPQWsCMRSE74L/ITzBm2atYGVrFG1Z8ODBqvT8SF53&#10;t25etpuoq7/eCILHYWa+YWaL1lbiTI0vHSsYDRMQxNqZknMFh302mILwAdlg5ZgUXMnDYt7tzDA1&#10;7sLfdN6FXEQI+xQVFCHUqZReF2TRD11NHL1f11gMUTa5NA1eItxW8i1JJtJiyXGhwJo+C9LH3ckq&#10;GG/wK1/d9P9+m/1Mkz+n9TjzSvV77fIDRKA2vMLP9tooeIfHlXgD5PwO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jLfsVwgAAANoAAAAPAAAAAAAAAAAAAAAAAJgCAABkcnMvZG93&#10;bnJldi54bWxQSwUGAAAAAAQABAD1AAAAhwMAAAAA&#10;" fillcolor="#7ba0cd [2420]" stroked="f"/>
              </v:group>
              <w10:wrap anchorx="margin" anchory="page"/>
            </v:group>
          </w:pict>
        </w:r>
      </w:sdtContent>
    </w:sdt>
  </w:p>
  <w:tbl>
    <w:tblPr>
      <w:tblStyle w:val="Tablaconcuadrcula"/>
      <w:tblW w:w="0" w:type="auto"/>
      <w:jc w:val="center"/>
      <w:tblLayout w:type="fixed"/>
      <w:tblLook w:val="04A0"/>
    </w:tblPr>
    <w:tblGrid>
      <w:gridCol w:w="2376"/>
      <w:gridCol w:w="4988"/>
      <w:gridCol w:w="2257"/>
    </w:tblGrid>
    <w:tr w:rsidR="00291972" w:rsidRPr="008920BC" w:rsidTr="008920BC">
      <w:trPr>
        <w:trHeight w:val="369"/>
        <w:jc w:val="center"/>
      </w:trPr>
      <w:tc>
        <w:tcPr>
          <w:tcW w:w="2376" w:type="dxa"/>
          <w:vMerge w:val="restart"/>
        </w:tcPr>
        <w:p w:rsidR="00291972" w:rsidRPr="008920BC" w:rsidRDefault="00291972">
          <w:pPr>
            <w:pStyle w:val="Encabezado"/>
            <w:rPr>
              <w:rFonts w:ascii="Arial" w:hAnsi="Arial" w:cs="Arial"/>
            </w:rPr>
          </w:pPr>
          <w:r>
            <w:rPr>
              <w:rFonts w:cs="Arial"/>
              <w:noProof/>
              <w:lang w:val="es-ES"/>
            </w:rPr>
            <w:drawing>
              <wp:inline distT="0" distB="0" distL="0" distR="0">
                <wp:extent cx="1362075" cy="676275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2706" cy="67658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88" w:type="dxa"/>
          <w:vMerge w:val="restart"/>
          <w:vAlign w:val="center"/>
        </w:tcPr>
        <w:p w:rsidR="00291972" w:rsidRPr="008920BC" w:rsidRDefault="00291972" w:rsidP="007B71E1">
          <w:pPr>
            <w:pStyle w:val="Encabezado"/>
            <w:jc w:val="center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ACTAINFORME DE SUPERVISIÓN</w:t>
          </w:r>
        </w:p>
      </w:tc>
      <w:tc>
        <w:tcPr>
          <w:tcW w:w="2257" w:type="dxa"/>
          <w:vAlign w:val="center"/>
        </w:tcPr>
        <w:p w:rsidR="00291972" w:rsidRPr="008920BC" w:rsidRDefault="00291972" w:rsidP="00E83B9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Código:</w:t>
          </w:r>
          <w:r>
            <w:rPr>
              <w:rFonts w:ascii="Arial" w:hAnsi="Arial" w:cs="Arial"/>
            </w:rPr>
            <w:t>FBS-06</w:t>
          </w:r>
        </w:p>
      </w:tc>
    </w:tr>
    <w:tr w:rsidR="00291972" w:rsidRPr="008920BC" w:rsidTr="008920BC">
      <w:trPr>
        <w:trHeight w:val="392"/>
        <w:jc w:val="center"/>
      </w:trPr>
      <w:tc>
        <w:tcPr>
          <w:tcW w:w="2376" w:type="dxa"/>
          <w:vMerge/>
        </w:tcPr>
        <w:p w:rsidR="00291972" w:rsidRPr="008920BC" w:rsidRDefault="0029197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91972" w:rsidRPr="008920BC" w:rsidRDefault="0029197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91972" w:rsidRPr="008920BC" w:rsidRDefault="00291972" w:rsidP="00E45ABA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Versión:</w:t>
          </w:r>
          <w:r w:rsidRPr="008920BC">
            <w:rPr>
              <w:rFonts w:ascii="Arial" w:hAnsi="Arial" w:cs="Arial"/>
            </w:rPr>
            <w:t>0</w:t>
          </w:r>
          <w:r>
            <w:rPr>
              <w:rFonts w:ascii="Arial" w:hAnsi="Arial" w:cs="Arial"/>
            </w:rPr>
            <w:t>5</w:t>
          </w:r>
        </w:p>
      </w:tc>
    </w:tr>
    <w:tr w:rsidR="00291972" w:rsidRPr="008920BC" w:rsidTr="008920BC">
      <w:trPr>
        <w:trHeight w:val="392"/>
        <w:jc w:val="center"/>
      </w:trPr>
      <w:tc>
        <w:tcPr>
          <w:tcW w:w="2376" w:type="dxa"/>
          <w:vMerge/>
        </w:tcPr>
        <w:p w:rsidR="00291972" w:rsidRPr="008920BC" w:rsidRDefault="00291972">
          <w:pPr>
            <w:pStyle w:val="Encabezado"/>
            <w:rPr>
              <w:rFonts w:ascii="Arial" w:hAnsi="Arial" w:cs="Arial"/>
            </w:rPr>
          </w:pPr>
        </w:p>
      </w:tc>
      <w:tc>
        <w:tcPr>
          <w:tcW w:w="4988" w:type="dxa"/>
          <w:vMerge/>
        </w:tcPr>
        <w:p w:rsidR="00291972" w:rsidRPr="008920BC" w:rsidRDefault="00291972">
          <w:pPr>
            <w:pStyle w:val="Encabezado"/>
            <w:rPr>
              <w:rFonts w:ascii="Arial" w:hAnsi="Arial" w:cs="Arial"/>
            </w:rPr>
          </w:pPr>
        </w:p>
      </w:tc>
      <w:tc>
        <w:tcPr>
          <w:tcW w:w="2257" w:type="dxa"/>
          <w:vAlign w:val="center"/>
        </w:tcPr>
        <w:p w:rsidR="00291972" w:rsidRPr="008920BC" w:rsidRDefault="00291972" w:rsidP="00C77576">
          <w:pPr>
            <w:pStyle w:val="Encabezado"/>
            <w:rPr>
              <w:rFonts w:ascii="Arial" w:hAnsi="Arial" w:cs="Arial"/>
              <w:b/>
            </w:rPr>
          </w:pPr>
          <w:r w:rsidRPr="008920BC">
            <w:rPr>
              <w:rFonts w:ascii="Arial" w:hAnsi="Arial" w:cs="Arial"/>
              <w:b/>
            </w:rPr>
            <w:t>Fecha:</w:t>
          </w:r>
          <w:r>
            <w:rPr>
              <w:rFonts w:ascii="Arial" w:hAnsi="Arial" w:cs="Arial"/>
            </w:rPr>
            <w:t>24/02/2022</w:t>
          </w:r>
        </w:p>
      </w:tc>
    </w:tr>
  </w:tbl>
  <w:p w:rsidR="00291972" w:rsidRDefault="00291972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845E20"/>
    <w:multiLevelType w:val="hybridMultilevel"/>
    <w:tmpl w:val="8CE80B44"/>
    <w:lvl w:ilvl="0" w:tplc="0C0A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47B24970"/>
    <w:multiLevelType w:val="hybridMultilevel"/>
    <w:tmpl w:val="DB8AE9AC"/>
    <w:lvl w:ilvl="0" w:tplc="B5E22C58">
      <w:start w:val="1"/>
      <w:numFmt w:val="upperLetter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4103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0C4C7E"/>
    <w:rsid w:val="00003AA1"/>
    <w:rsid w:val="00037403"/>
    <w:rsid w:val="00054419"/>
    <w:rsid w:val="00055830"/>
    <w:rsid w:val="0008596C"/>
    <w:rsid w:val="00085E35"/>
    <w:rsid w:val="000977E7"/>
    <w:rsid w:val="000A041C"/>
    <w:rsid w:val="000C17A0"/>
    <w:rsid w:val="000C4C2B"/>
    <w:rsid w:val="000C4C7E"/>
    <w:rsid w:val="000E28C0"/>
    <w:rsid w:val="000E3D0D"/>
    <w:rsid w:val="001061DE"/>
    <w:rsid w:val="001128B1"/>
    <w:rsid w:val="00123F01"/>
    <w:rsid w:val="001542F2"/>
    <w:rsid w:val="00154974"/>
    <w:rsid w:val="001962DC"/>
    <w:rsid w:val="001D0B9C"/>
    <w:rsid w:val="001D4D97"/>
    <w:rsid w:val="001D71A4"/>
    <w:rsid w:val="001E06C3"/>
    <w:rsid w:val="00200B42"/>
    <w:rsid w:val="00203CDD"/>
    <w:rsid w:val="002060D5"/>
    <w:rsid w:val="00214AC3"/>
    <w:rsid w:val="00220458"/>
    <w:rsid w:val="0024624E"/>
    <w:rsid w:val="00251986"/>
    <w:rsid w:val="002629C2"/>
    <w:rsid w:val="0027021A"/>
    <w:rsid w:val="00287421"/>
    <w:rsid w:val="002874A1"/>
    <w:rsid w:val="00287C86"/>
    <w:rsid w:val="00291972"/>
    <w:rsid w:val="002D21F7"/>
    <w:rsid w:val="002E4523"/>
    <w:rsid w:val="002E4C62"/>
    <w:rsid w:val="002E5CAC"/>
    <w:rsid w:val="002E66A3"/>
    <w:rsid w:val="003023A7"/>
    <w:rsid w:val="003036EF"/>
    <w:rsid w:val="00314789"/>
    <w:rsid w:val="003157E0"/>
    <w:rsid w:val="00320453"/>
    <w:rsid w:val="00324374"/>
    <w:rsid w:val="00355430"/>
    <w:rsid w:val="00361393"/>
    <w:rsid w:val="00364416"/>
    <w:rsid w:val="0037430C"/>
    <w:rsid w:val="00377431"/>
    <w:rsid w:val="00384FD9"/>
    <w:rsid w:val="00396041"/>
    <w:rsid w:val="003A0776"/>
    <w:rsid w:val="003A28DE"/>
    <w:rsid w:val="003A515C"/>
    <w:rsid w:val="003B7B39"/>
    <w:rsid w:val="003C23B6"/>
    <w:rsid w:val="003C5012"/>
    <w:rsid w:val="003D1667"/>
    <w:rsid w:val="003D24A1"/>
    <w:rsid w:val="003F13A5"/>
    <w:rsid w:val="003F3E86"/>
    <w:rsid w:val="00401934"/>
    <w:rsid w:val="004025A7"/>
    <w:rsid w:val="00422B42"/>
    <w:rsid w:val="0043396B"/>
    <w:rsid w:val="00443A9A"/>
    <w:rsid w:val="00473AAF"/>
    <w:rsid w:val="0049111B"/>
    <w:rsid w:val="00494F2C"/>
    <w:rsid w:val="004A1BB0"/>
    <w:rsid w:val="004A2B3D"/>
    <w:rsid w:val="004A4766"/>
    <w:rsid w:val="004C2A62"/>
    <w:rsid w:val="004C3E9B"/>
    <w:rsid w:val="004C4A2C"/>
    <w:rsid w:val="004D485E"/>
    <w:rsid w:val="004D6CA6"/>
    <w:rsid w:val="004E227D"/>
    <w:rsid w:val="00502B23"/>
    <w:rsid w:val="00522E63"/>
    <w:rsid w:val="00524441"/>
    <w:rsid w:val="00531AA8"/>
    <w:rsid w:val="005325CC"/>
    <w:rsid w:val="00532CBA"/>
    <w:rsid w:val="005433F0"/>
    <w:rsid w:val="00547F8A"/>
    <w:rsid w:val="00550C38"/>
    <w:rsid w:val="00561D21"/>
    <w:rsid w:val="005655B0"/>
    <w:rsid w:val="00575829"/>
    <w:rsid w:val="00581D93"/>
    <w:rsid w:val="00590EB0"/>
    <w:rsid w:val="005B2C6B"/>
    <w:rsid w:val="005E778C"/>
    <w:rsid w:val="005F1A5E"/>
    <w:rsid w:val="00606D85"/>
    <w:rsid w:val="0060702F"/>
    <w:rsid w:val="006124B4"/>
    <w:rsid w:val="00624B67"/>
    <w:rsid w:val="00633CC3"/>
    <w:rsid w:val="00635C14"/>
    <w:rsid w:val="006369B0"/>
    <w:rsid w:val="00662F0D"/>
    <w:rsid w:val="006676B8"/>
    <w:rsid w:val="00684CDD"/>
    <w:rsid w:val="006902C6"/>
    <w:rsid w:val="006961BB"/>
    <w:rsid w:val="006A35FE"/>
    <w:rsid w:val="006A69C1"/>
    <w:rsid w:val="006C42E3"/>
    <w:rsid w:val="006C49CC"/>
    <w:rsid w:val="006C644A"/>
    <w:rsid w:val="006D007D"/>
    <w:rsid w:val="007043A2"/>
    <w:rsid w:val="00705D7D"/>
    <w:rsid w:val="00710214"/>
    <w:rsid w:val="00713E10"/>
    <w:rsid w:val="00726D68"/>
    <w:rsid w:val="0074344B"/>
    <w:rsid w:val="0075010F"/>
    <w:rsid w:val="00762F4E"/>
    <w:rsid w:val="00763B34"/>
    <w:rsid w:val="00771D01"/>
    <w:rsid w:val="007871FD"/>
    <w:rsid w:val="00790562"/>
    <w:rsid w:val="007966AC"/>
    <w:rsid w:val="007B3265"/>
    <w:rsid w:val="007B71E1"/>
    <w:rsid w:val="007D3566"/>
    <w:rsid w:val="007D631E"/>
    <w:rsid w:val="007E5AED"/>
    <w:rsid w:val="007E6C9B"/>
    <w:rsid w:val="007F3B39"/>
    <w:rsid w:val="008008BD"/>
    <w:rsid w:val="00802CD1"/>
    <w:rsid w:val="00813A3A"/>
    <w:rsid w:val="00816558"/>
    <w:rsid w:val="00822286"/>
    <w:rsid w:val="00823A8F"/>
    <w:rsid w:val="008559F0"/>
    <w:rsid w:val="0086165F"/>
    <w:rsid w:val="008733EA"/>
    <w:rsid w:val="00873921"/>
    <w:rsid w:val="008920BC"/>
    <w:rsid w:val="008A0378"/>
    <w:rsid w:val="008A5839"/>
    <w:rsid w:val="008C6ED4"/>
    <w:rsid w:val="008D353F"/>
    <w:rsid w:val="008D4C43"/>
    <w:rsid w:val="008E239E"/>
    <w:rsid w:val="009172D7"/>
    <w:rsid w:val="00920F62"/>
    <w:rsid w:val="0092113D"/>
    <w:rsid w:val="00924C75"/>
    <w:rsid w:val="00940638"/>
    <w:rsid w:val="00944D6A"/>
    <w:rsid w:val="00954EA9"/>
    <w:rsid w:val="00957962"/>
    <w:rsid w:val="00980793"/>
    <w:rsid w:val="009A4B4E"/>
    <w:rsid w:val="009B4B3F"/>
    <w:rsid w:val="00A33DAF"/>
    <w:rsid w:val="00A4400F"/>
    <w:rsid w:val="00A57C84"/>
    <w:rsid w:val="00A74C04"/>
    <w:rsid w:val="00A753DD"/>
    <w:rsid w:val="00A77AC3"/>
    <w:rsid w:val="00A87830"/>
    <w:rsid w:val="00A9438A"/>
    <w:rsid w:val="00AC54D0"/>
    <w:rsid w:val="00AC6708"/>
    <w:rsid w:val="00AC7ABE"/>
    <w:rsid w:val="00AD1FC5"/>
    <w:rsid w:val="00B00724"/>
    <w:rsid w:val="00B10808"/>
    <w:rsid w:val="00B1456B"/>
    <w:rsid w:val="00B207B5"/>
    <w:rsid w:val="00B27323"/>
    <w:rsid w:val="00B27D04"/>
    <w:rsid w:val="00B528B6"/>
    <w:rsid w:val="00B614D3"/>
    <w:rsid w:val="00B65196"/>
    <w:rsid w:val="00B707F4"/>
    <w:rsid w:val="00B83AB2"/>
    <w:rsid w:val="00B91FB5"/>
    <w:rsid w:val="00B92D3B"/>
    <w:rsid w:val="00BA6B7B"/>
    <w:rsid w:val="00BA7A1C"/>
    <w:rsid w:val="00BB0C7E"/>
    <w:rsid w:val="00BC6450"/>
    <w:rsid w:val="00BC7F6F"/>
    <w:rsid w:val="00BD59EB"/>
    <w:rsid w:val="00BE1E5B"/>
    <w:rsid w:val="00C24BCB"/>
    <w:rsid w:val="00C40FFA"/>
    <w:rsid w:val="00C70108"/>
    <w:rsid w:val="00C7034D"/>
    <w:rsid w:val="00C721E3"/>
    <w:rsid w:val="00C7287B"/>
    <w:rsid w:val="00C75B5C"/>
    <w:rsid w:val="00C76291"/>
    <w:rsid w:val="00C77576"/>
    <w:rsid w:val="00C83947"/>
    <w:rsid w:val="00C83AAA"/>
    <w:rsid w:val="00C85C33"/>
    <w:rsid w:val="00C9344D"/>
    <w:rsid w:val="00C97C9F"/>
    <w:rsid w:val="00CA1643"/>
    <w:rsid w:val="00CA33C7"/>
    <w:rsid w:val="00CB3364"/>
    <w:rsid w:val="00CB717F"/>
    <w:rsid w:val="00CD5D0D"/>
    <w:rsid w:val="00D01EDF"/>
    <w:rsid w:val="00D20052"/>
    <w:rsid w:val="00D22664"/>
    <w:rsid w:val="00D24CED"/>
    <w:rsid w:val="00D263C0"/>
    <w:rsid w:val="00D35D5C"/>
    <w:rsid w:val="00D40933"/>
    <w:rsid w:val="00D46CD5"/>
    <w:rsid w:val="00D60F30"/>
    <w:rsid w:val="00D74A27"/>
    <w:rsid w:val="00D76AB6"/>
    <w:rsid w:val="00D83A1F"/>
    <w:rsid w:val="00D9373C"/>
    <w:rsid w:val="00DA188A"/>
    <w:rsid w:val="00DA2AF3"/>
    <w:rsid w:val="00DC7B09"/>
    <w:rsid w:val="00DD2145"/>
    <w:rsid w:val="00DD66D7"/>
    <w:rsid w:val="00DE23BF"/>
    <w:rsid w:val="00DE632D"/>
    <w:rsid w:val="00E0371F"/>
    <w:rsid w:val="00E071C1"/>
    <w:rsid w:val="00E1089E"/>
    <w:rsid w:val="00E17EBA"/>
    <w:rsid w:val="00E30307"/>
    <w:rsid w:val="00E34992"/>
    <w:rsid w:val="00E45ABA"/>
    <w:rsid w:val="00E45FDE"/>
    <w:rsid w:val="00E52B2B"/>
    <w:rsid w:val="00E53321"/>
    <w:rsid w:val="00E569E8"/>
    <w:rsid w:val="00E56EB3"/>
    <w:rsid w:val="00E70190"/>
    <w:rsid w:val="00E75C15"/>
    <w:rsid w:val="00E814B0"/>
    <w:rsid w:val="00E83B9A"/>
    <w:rsid w:val="00E844A9"/>
    <w:rsid w:val="00E84782"/>
    <w:rsid w:val="00E95807"/>
    <w:rsid w:val="00EA0161"/>
    <w:rsid w:val="00EB61B0"/>
    <w:rsid w:val="00EC7E44"/>
    <w:rsid w:val="00EE280A"/>
    <w:rsid w:val="00EE43A9"/>
    <w:rsid w:val="00EE5565"/>
    <w:rsid w:val="00EF00A1"/>
    <w:rsid w:val="00EF593F"/>
    <w:rsid w:val="00EF59BC"/>
    <w:rsid w:val="00F0226A"/>
    <w:rsid w:val="00F11D6B"/>
    <w:rsid w:val="00F167E9"/>
    <w:rsid w:val="00F30CC6"/>
    <w:rsid w:val="00F44590"/>
    <w:rsid w:val="00F66D9F"/>
    <w:rsid w:val="00F83998"/>
    <w:rsid w:val="00F840AB"/>
    <w:rsid w:val="00F90A72"/>
    <w:rsid w:val="00FA0AF1"/>
    <w:rsid w:val="00FB1480"/>
    <w:rsid w:val="00FD2256"/>
    <w:rsid w:val="00FE2F22"/>
    <w:rsid w:val="00FE4CF6"/>
    <w:rsid w:val="00FF4E8C"/>
    <w:rsid w:val="00FF6F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10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94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0C4C7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C4C7E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nhideWhenUsed/>
    <w:rsid w:val="000C4C7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0C4C7E"/>
  </w:style>
  <w:style w:type="paragraph" w:styleId="Piedepgina">
    <w:name w:val="footer"/>
    <w:basedOn w:val="Normal"/>
    <w:link w:val="PiedepginaCar"/>
    <w:uiPriority w:val="99"/>
    <w:unhideWhenUsed/>
    <w:rsid w:val="000C4C7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C4C7E"/>
  </w:style>
  <w:style w:type="character" w:styleId="Hipervnculo">
    <w:name w:val="Hyperlink"/>
    <w:basedOn w:val="Fuentedeprrafopredeter"/>
    <w:uiPriority w:val="99"/>
    <w:unhideWhenUsed/>
    <w:rsid w:val="00E814B0"/>
    <w:rPr>
      <w:color w:val="0000FF" w:themeColor="hyperlink"/>
      <w:u w:val="single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A9438A"/>
    <w:pPr>
      <w:spacing w:after="120" w:line="276" w:lineRule="auto"/>
    </w:pPr>
    <w:rPr>
      <w:rFonts w:ascii="Calibri" w:eastAsia="Calibri" w:hAnsi="Calibri"/>
      <w:sz w:val="22"/>
      <w:szCs w:val="22"/>
      <w:lang w:val="es-E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A9438A"/>
    <w:rPr>
      <w:rFonts w:ascii="Calibri" w:eastAsia="Calibri" w:hAnsi="Calibri" w:cs="Times New Roman"/>
    </w:rPr>
  </w:style>
  <w:style w:type="paragraph" w:styleId="Prrafodelista">
    <w:name w:val="List Paragraph"/>
    <w:basedOn w:val="Normal"/>
    <w:uiPriority w:val="34"/>
    <w:qFormat/>
    <w:rsid w:val="00A9438A"/>
    <w:pPr>
      <w:ind w:left="708"/>
    </w:pPr>
  </w:style>
  <w:style w:type="character" w:styleId="Nmerodepgina">
    <w:name w:val="page number"/>
    <w:basedOn w:val="Fuentedeprrafopredeter"/>
    <w:uiPriority w:val="99"/>
    <w:unhideWhenUsed/>
    <w:rsid w:val="00F0226A"/>
    <w:rPr>
      <w:rFonts w:eastAsiaTheme="minorEastAsia" w:cstheme="minorBidi"/>
      <w:bCs w:val="0"/>
      <w:iCs w:val="0"/>
      <w:szCs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802CD1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02CD1"/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table" w:styleId="Tablaconcuadrcula">
    <w:name w:val="Table Grid"/>
    <w:basedOn w:val="Tablanormal"/>
    <w:uiPriority w:val="59"/>
    <w:rsid w:val="005433F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BA6B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CO" w:eastAsia="es-ES"/>
    </w:rPr>
  </w:style>
  <w:style w:type="character" w:customStyle="1" w:styleId="SinespaciadoCar">
    <w:name w:val="Sin espaciado Car"/>
    <w:link w:val="Sinespaciado"/>
    <w:uiPriority w:val="1"/>
    <w:rsid w:val="00BA6B7B"/>
    <w:rPr>
      <w:rFonts w:ascii="Times New Roman" w:eastAsia="Times New Roman" w:hAnsi="Times New Roman" w:cs="Times New Roman"/>
      <w:sz w:val="24"/>
      <w:szCs w:val="24"/>
      <w:lang w:val="es-CO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21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6DABB-665A-4928-A04A-A39FEA40A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2380</Words>
  <Characters>13095</Characters>
  <Application>Microsoft Office Word</Application>
  <DocSecurity>0</DocSecurity>
  <Lines>109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2022-03-10T14:52:00Z</cp:lastPrinted>
  <dcterms:created xsi:type="dcterms:W3CDTF">2022-11-22T15:55:00Z</dcterms:created>
  <dcterms:modified xsi:type="dcterms:W3CDTF">2022-11-22T15:55:00Z</dcterms:modified>
</cp:coreProperties>
</file>