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316"/>
        <w:gridCol w:w="1480"/>
        <w:gridCol w:w="1748"/>
        <w:gridCol w:w="850"/>
        <w:gridCol w:w="1276"/>
        <w:gridCol w:w="1276"/>
        <w:gridCol w:w="15"/>
      </w:tblGrid>
      <w:tr w:rsidR="007402AE" w:rsidRPr="00CE3498" w:rsidTr="007402AE">
        <w:tc>
          <w:tcPr>
            <w:tcW w:w="3010" w:type="dxa"/>
            <w:gridSpan w:val="2"/>
          </w:tcPr>
          <w:p w:rsidR="007402AE" w:rsidRPr="00CE3498" w:rsidRDefault="007402AE" w:rsidP="007402AE">
            <w:pPr>
              <w:rPr>
                <w:rFonts w:ascii="Arial" w:hAnsi="Arial" w:cs="Arial"/>
                <w:sz w:val="20"/>
                <w:szCs w:val="20"/>
              </w:rPr>
            </w:pPr>
            <w:r w:rsidRPr="00CE3498">
              <w:rPr>
                <w:rFonts w:ascii="Arial" w:hAnsi="Arial" w:cs="Arial"/>
                <w:sz w:val="20"/>
                <w:szCs w:val="20"/>
              </w:rPr>
              <w:t>DESCRIPCIÓN DEL CONTRATO</w:t>
            </w:r>
          </w:p>
        </w:tc>
        <w:tc>
          <w:tcPr>
            <w:tcW w:w="6645" w:type="dxa"/>
            <w:gridSpan w:val="6"/>
          </w:tcPr>
          <w:p w:rsidR="007402AE" w:rsidRPr="00CE3498" w:rsidRDefault="007402AE" w:rsidP="007402AE">
            <w:pPr>
              <w:jc w:val="both"/>
              <w:rPr>
                <w:rFonts w:ascii="Arial" w:hAnsi="Arial" w:cs="Arial"/>
                <w:sz w:val="20"/>
                <w:szCs w:val="20"/>
                <w:lang w:val="es-MX"/>
              </w:rPr>
            </w:pPr>
            <w:r w:rsidRPr="00CE3498">
              <w:rPr>
                <w:rFonts w:ascii="Arial" w:hAnsi="Arial" w:cs="Arial"/>
                <w:sz w:val="20"/>
                <w:szCs w:val="20"/>
                <w:lang w:val="es-ES_tradnl"/>
              </w:rPr>
              <w:t xml:space="preserve">CONTRATO DE PRESTACIÓN DE SERVICIOS PROFESIONALES </w:t>
            </w:r>
          </w:p>
        </w:tc>
      </w:tr>
      <w:tr w:rsidR="007402AE" w:rsidRPr="00CE3498" w:rsidTr="007402AE">
        <w:tc>
          <w:tcPr>
            <w:tcW w:w="3010" w:type="dxa"/>
            <w:gridSpan w:val="2"/>
          </w:tcPr>
          <w:p w:rsidR="007402AE" w:rsidRPr="00CE3498" w:rsidRDefault="007402AE" w:rsidP="007402AE">
            <w:pPr>
              <w:rPr>
                <w:rFonts w:ascii="Arial" w:hAnsi="Arial" w:cs="Arial"/>
                <w:sz w:val="20"/>
                <w:szCs w:val="20"/>
              </w:rPr>
            </w:pPr>
            <w:r w:rsidRPr="00CE3498">
              <w:rPr>
                <w:rFonts w:ascii="Arial" w:hAnsi="Arial" w:cs="Arial"/>
                <w:sz w:val="20"/>
                <w:szCs w:val="20"/>
              </w:rPr>
              <w:t>NÚMERO</w:t>
            </w:r>
          </w:p>
        </w:tc>
        <w:tc>
          <w:tcPr>
            <w:tcW w:w="6645" w:type="dxa"/>
            <w:gridSpan w:val="6"/>
          </w:tcPr>
          <w:p w:rsidR="007402AE" w:rsidRPr="00CE3498" w:rsidRDefault="007402AE" w:rsidP="007402AE">
            <w:pPr>
              <w:rPr>
                <w:rFonts w:ascii="Arial" w:hAnsi="Arial" w:cs="Arial"/>
                <w:sz w:val="20"/>
                <w:szCs w:val="20"/>
                <w:lang w:val="es-MX"/>
              </w:rPr>
            </w:pPr>
            <w:r w:rsidRPr="00CE3498">
              <w:rPr>
                <w:rFonts w:ascii="Arial" w:hAnsi="Arial" w:cs="Arial"/>
                <w:sz w:val="20"/>
                <w:szCs w:val="20"/>
                <w:lang w:val="es-ES_tradnl"/>
              </w:rPr>
              <w:t>PM10-2022</w:t>
            </w:r>
          </w:p>
        </w:tc>
      </w:tr>
      <w:tr w:rsidR="007402AE" w:rsidRPr="00CE3498" w:rsidTr="007402AE">
        <w:tc>
          <w:tcPr>
            <w:tcW w:w="3010" w:type="dxa"/>
            <w:gridSpan w:val="2"/>
          </w:tcPr>
          <w:p w:rsidR="007402AE" w:rsidRPr="00CE3498" w:rsidRDefault="007402AE" w:rsidP="007402AE">
            <w:pPr>
              <w:rPr>
                <w:rFonts w:ascii="Arial" w:hAnsi="Arial" w:cs="Arial"/>
                <w:sz w:val="20"/>
                <w:szCs w:val="20"/>
              </w:rPr>
            </w:pPr>
            <w:r w:rsidRPr="00CE3498">
              <w:rPr>
                <w:rFonts w:ascii="Arial" w:hAnsi="Arial" w:cs="Arial"/>
                <w:sz w:val="20"/>
                <w:szCs w:val="20"/>
              </w:rPr>
              <w:t xml:space="preserve">CONTRATANTE </w:t>
            </w:r>
          </w:p>
        </w:tc>
        <w:tc>
          <w:tcPr>
            <w:tcW w:w="6645" w:type="dxa"/>
            <w:gridSpan w:val="6"/>
          </w:tcPr>
          <w:p w:rsidR="007402AE" w:rsidRPr="00CE3498" w:rsidRDefault="007402AE" w:rsidP="007402AE">
            <w:pPr>
              <w:rPr>
                <w:rFonts w:ascii="Arial" w:hAnsi="Arial" w:cs="Arial"/>
                <w:sz w:val="20"/>
                <w:szCs w:val="20"/>
                <w:lang w:val="es-MX"/>
              </w:rPr>
            </w:pPr>
            <w:r w:rsidRPr="00CE3498">
              <w:rPr>
                <w:rFonts w:ascii="Arial" w:hAnsi="Arial" w:cs="Arial"/>
                <w:sz w:val="20"/>
                <w:szCs w:val="20"/>
                <w:lang w:val="es-MX"/>
              </w:rPr>
              <w:t>PERSONERIA MUNICIPAL DE ITAGUI</w:t>
            </w:r>
          </w:p>
        </w:tc>
      </w:tr>
      <w:tr w:rsidR="007402AE" w:rsidRPr="00CE3498" w:rsidTr="007402AE">
        <w:trPr>
          <w:trHeight w:val="120"/>
        </w:trPr>
        <w:tc>
          <w:tcPr>
            <w:tcW w:w="3010" w:type="dxa"/>
            <w:gridSpan w:val="2"/>
          </w:tcPr>
          <w:p w:rsidR="007402AE" w:rsidRPr="00CE3498" w:rsidRDefault="007402AE" w:rsidP="007402AE">
            <w:pPr>
              <w:rPr>
                <w:rFonts w:ascii="Arial" w:hAnsi="Arial" w:cs="Arial"/>
                <w:sz w:val="20"/>
                <w:szCs w:val="20"/>
                <w:lang w:val="es-MX"/>
              </w:rPr>
            </w:pPr>
            <w:r w:rsidRPr="00CE3498">
              <w:rPr>
                <w:rFonts w:ascii="Arial" w:hAnsi="Arial" w:cs="Arial"/>
                <w:sz w:val="20"/>
                <w:szCs w:val="20"/>
                <w:lang w:val="es-MX"/>
              </w:rPr>
              <w:t>CONTRATISTA</w:t>
            </w:r>
          </w:p>
        </w:tc>
        <w:tc>
          <w:tcPr>
            <w:tcW w:w="6645" w:type="dxa"/>
            <w:gridSpan w:val="6"/>
          </w:tcPr>
          <w:p w:rsidR="007402AE" w:rsidRPr="00CE3498" w:rsidRDefault="007402AE" w:rsidP="007402AE">
            <w:pPr>
              <w:jc w:val="both"/>
              <w:rPr>
                <w:rFonts w:ascii="Arial" w:hAnsi="Arial" w:cs="Arial"/>
                <w:sz w:val="20"/>
                <w:szCs w:val="20"/>
              </w:rPr>
            </w:pPr>
            <w:r w:rsidRPr="00CE3498">
              <w:rPr>
                <w:rFonts w:ascii="Arial" w:hAnsi="Arial" w:cs="Arial"/>
                <w:sz w:val="20"/>
                <w:szCs w:val="20"/>
              </w:rPr>
              <w:t xml:space="preserve">JHONY ALEXANDER ZAPATA </w:t>
            </w:r>
            <w:proofErr w:type="spellStart"/>
            <w:r w:rsidRPr="00CE3498">
              <w:rPr>
                <w:rFonts w:ascii="Arial" w:hAnsi="Arial" w:cs="Arial"/>
                <w:sz w:val="20"/>
                <w:szCs w:val="20"/>
              </w:rPr>
              <w:t>ZAPATA</w:t>
            </w:r>
            <w:proofErr w:type="spellEnd"/>
          </w:p>
        </w:tc>
      </w:tr>
      <w:tr w:rsidR="007402AE" w:rsidRPr="00CE3498" w:rsidTr="007402AE">
        <w:tc>
          <w:tcPr>
            <w:tcW w:w="3010" w:type="dxa"/>
            <w:gridSpan w:val="2"/>
          </w:tcPr>
          <w:p w:rsidR="007402AE" w:rsidRPr="00CE3498" w:rsidRDefault="007402AE" w:rsidP="007402AE">
            <w:pPr>
              <w:rPr>
                <w:rFonts w:ascii="Arial" w:hAnsi="Arial" w:cs="Arial"/>
                <w:sz w:val="20"/>
                <w:szCs w:val="20"/>
              </w:rPr>
            </w:pPr>
            <w:r w:rsidRPr="00CE3498">
              <w:rPr>
                <w:rFonts w:ascii="Arial" w:hAnsi="Arial" w:cs="Arial"/>
                <w:sz w:val="20"/>
                <w:szCs w:val="20"/>
              </w:rPr>
              <w:t>NIT O CEDULA</w:t>
            </w:r>
          </w:p>
        </w:tc>
        <w:tc>
          <w:tcPr>
            <w:tcW w:w="6645" w:type="dxa"/>
            <w:gridSpan w:val="6"/>
          </w:tcPr>
          <w:p w:rsidR="007402AE" w:rsidRPr="00CE3498" w:rsidRDefault="007402AE" w:rsidP="007402AE">
            <w:pPr>
              <w:jc w:val="both"/>
              <w:rPr>
                <w:rFonts w:ascii="Arial" w:hAnsi="Arial" w:cs="Arial"/>
                <w:sz w:val="20"/>
                <w:szCs w:val="20"/>
              </w:rPr>
            </w:pPr>
            <w:r w:rsidRPr="00CE3498">
              <w:rPr>
                <w:rFonts w:ascii="Arial" w:hAnsi="Arial" w:cs="Arial"/>
                <w:sz w:val="20"/>
                <w:szCs w:val="20"/>
                <w:lang w:eastAsia="es-CO"/>
              </w:rPr>
              <w:t>1.036.641.518</w:t>
            </w:r>
          </w:p>
        </w:tc>
      </w:tr>
      <w:tr w:rsidR="007402AE" w:rsidRPr="00CE3498" w:rsidTr="007402AE">
        <w:tc>
          <w:tcPr>
            <w:tcW w:w="3010" w:type="dxa"/>
            <w:gridSpan w:val="2"/>
          </w:tcPr>
          <w:p w:rsidR="007402AE" w:rsidRPr="00CE3498" w:rsidRDefault="007402AE" w:rsidP="007402AE">
            <w:pPr>
              <w:rPr>
                <w:rFonts w:ascii="Arial" w:hAnsi="Arial" w:cs="Arial"/>
                <w:sz w:val="20"/>
                <w:szCs w:val="20"/>
                <w:lang w:val="es-MX"/>
              </w:rPr>
            </w:pPr>
            <w:r w:rsidRPr="00CE3498">
              <w:rPr>
                <w:rFonts w:ascii="Arial" w:hAnsi="Arial" w:cs="Arial"/>
                <w:sz w:val="20"/>
                <w:szCs w:val="20"/>
                <w:lang w:val="es-MX"/>
              </w:rPr>
              <w:t xml:space="preserve">OBJETO DEL CONTRATO </w:t>
            </w:r>
          </w:p>
        </w:tc>
        <w:tc>
          <w:tcPr>
            <w:tcW w:w="6645" w:type="dxa"/>
            <w:gridSpan w:val="6"/>
            <w:vAlign w:val="center"/>
          </w:tcPr>
          <w:p w:rsidR="007402AE" w:rsidRPr="00CE3498" w:rsidRDefault="007402AE" w:rsidP="007402AE">
            <w:pPr>
              <w:pStyle w:val="Textoindependiente"/>
              <w:pBdr>
                <w:top w:val="single" w:sz="4" w:space="1" w:color="auto"/>
                <w:left w:val="single" w:sz="4" w:space="4" w:color="auto"/>
                <w:bottom w:val="single" w:sz="4" w:space="0" w:color="auto"/>
                <w:right w:val="single" w:sz="4" w:space="5" w:color="auto"/>
              </w:pBdr>
              <w:tabs>
                <w:tab w:val="left" w:pos="2410"/>
              </w:tabs>
              <w:ind w:right="142"/>
              <w:jc w:val="both"/>
              <w:rPr>
                <w:rFonts w:ascii="Arial" w:hAnsi="Arial" w:cs="Arial"/>
                <w:sz w:val="20"/>
                <w:szCs w:val="20"/>
              </w:rPr>
            </w:pPr>
            <w:r w:rsidRPr="00CE3498">
              <w:rPr>
                <w:rFonts w:ascii="Arial" w:hAnsi="Arial" w:cs="Arial"/>
                <w:sz w:val="20"/>
              </w:rPr>
              <w:t>Prestación de Servicios Profesionales, por su cuenta y riesgo, sin vínculo laboral para apoyar a la Personería Municipal en el proceso de planeación institucional y gobierno digital</w:t>
            </w:r>
          </w:p>
        </w:tc>
      </w:tr>
      <w:tr w:rsidR="007402AE" w:rsidRPr="00CE3498" w:rsidTr="007402AE">
        <w:tc>
          <w:tcPr>
            <w:tcW w:w="3010" w:type="dxa"/>
            <w:gridSpan w:val="2"/>
          </w:tcPr>
          <w:p w:rsidR="007402AE" w:rsidRPr="00CE3498" w:rsidRDefault="007402AE" w:rsidP="007402AE">
            <w:pPr>
              <w:rPr>
                <w:rFonts w:ascii="Arial" w:hAnsi="Arial" w:cs="Arial"/>
                <w:sz w:val="20"/>
                <w:szCs w:val="20"/>
                <w:lang w:val="es-MX"/>
              </w:rPr>
            </w:pPr>
            <w:r w:rsidRPr="00CE3498">
              <w:rPr>
                <w:rFonts w:ascii="Arial" w:hAnsi="Arial" w:cs="Arial"/>
                <w:sz w:val="20"/>
                <w:szCs w:val="20"/>
                <w:lang w:val="es-MX"/>
              </w:rPr>
              <w:t>VALOR</w:t>
            </w:r>
          </w:p>
        </w:tc>
        <w:tc>
          <w:tcPr>
            <w:tcW w:w="6645" w:type="dxa"/>
            <w:gridSpan w:val="6"/>
          </w:tcPr>
          <w:p w:rsidR="007402AE" w:rsidRPr="00CE3498" w:rsidRDefault="007402AE" w:rsidP="007402AE">
            <w:pPr>
              <w:jc w:val="both"/>
              <w:rPr>
                <w:rFonts w:ascii="Arial" w:hAnsi="Arial" w:cs="Arial"/>
                <w:sz w:val="20"/>
                <w:szCs w:val="20"/>
              </w:rPr>
            </w:pPr>
            <w:r w:rsidRPr="00CE3498">
              <w:rPr>
                <w:rFonts w:ascii="Arial" w:hAnsi="Arial" w:cs="Arial"/>
                <w:sz w:val="20"/>
                <w:szCs w:val="20"/>
              </w:rPr>
              <w:t>OCHO MILLONES DOSCIENTOS TREINTA Y TRES MIL TRESCIENTOS TREINTA Y  TRES PESOS ($</w:t>
            </w:r>
            <w:r w:rsidRPr="00CE3498">
              <w:rPr>
                <w:rFonts w:ascii="Arial" w:hAnsi="Arial" w:cs="Arial"/>
                <w:sz w:val="20"/>
                <w:szCs w:val="20"/>
                <w:lang w:val="es-MX"/>
              </w:rPr>
              <w:t>8.233.333)</w:t>
            </w:r>
          </w:p>
        </w:tc>
      </w:tr>
      <w:tr w:rsidR="007402AE" w:rsidRPr="00CE3498" w:rsidTr="007402AE">
        <w:tc>
          <w:tcPr>
            <w:tcW w:w="3010" w:type="dxa"/>
            <w:gridSpan w:val="2"/>
          </w:tcPr>
          <w:p w:rsidR="007402AE" w:rsidRPr="00CE3498" w:rsidRDefault="007402AE" w:rsidP="007402AE">
            <w:pPr>
              <w:rPr>
                <w:rFonts w:ascii="Arial" w:hAnsi="Arial" w:cs="Arial"/>
                <w:sz w:val="20"/>
                <w:szCs w:val="20"/>
                <w:lang w:val="es-MX"/>
              </w:rPr>
            </w:pPr>
            <w:r w:rsidRPr="00CE3498">
              <w:rPr>
                <w:rFonts w:ascii="Arial" w:hAnsi="Arial" w:cs="Arial"/>
                <w:sz w:val="20"/>
                <w:szCs w:val="20"/>
                <w:lang w:val="es-MX"/>
              </w:rPr>
              <w:t>PLAZO</w:t>
            </w:r>
          </w:p>
        </w:tc>
        <w:tc>
          <w:tcPr>
            <w:tcW w:w="6645" w:type="dxa"/>
            <w:gridSpan w:val="6"/>
          </w:tcPr>
          <w:p w:rsidR="007402AE" w:rsidRPr="00CE3498" w:rsidRDefault="007402AE" w:rsidP="007402AE">
            <w:pPr>
              <w:jc w:val="both"/>
              <w:rPr>
                <w:rFonts w:ascii="Arial" w:hAnsi="Arial" w:cs="Arial"/>
                <w:color w:val="333333"/>
                <w:sz w:val="20"/>
                <w:szCs w:val="20"/>
              </w:rPr>
            </w:pPr>
            <w:r w:rsidRPr="00CE3498">
              <w:rPr>
                <w:rFonts w:ascii="Arial" w:hAnsi="Arial" w:cs="Arial"/>
                <w:color w:val="000000"/>
                <w:sz w:val="20"/>
                <w:szCs w:val="20"/>
              </w:rPr>
              <w:t>El plazo estipulado para este contrato es de sesenta y cinco (65) días aproximadamente contados a partir del acta de inicio suscrita entre el contratista y el supervisor designado para el contrato, sin que el plazo exceda el 30 de diciembre de 2022.</w:t>
            </w:r>
          </w:p>
        </w:tc>
      </w:tr>
      <w:tr w:rsidR="007402AE" w:rsidRPr="00CE3498" w:rsidTr="007402AE">
        <w:tc>
          <w:tcPr>
            <w:tcW w:w="9655" w:type="dxa"/>
            <w:gridSpan w:val="8"/>
          </w:tcPr>
          <w:p w:rsidR="007402AE" w:rsidRPr="00CE3498" w:rsidRDefault="007402AE" w:rsidP="007402AE">
            <w:pPr>
              <w:jc w:val="center"/>
              <w:rPr>
                <w:rFonts w:ascii="Arial" w:hAnsi="Arial" w:cs="Arial"/>
                <w:color w:val="333333"/>
                <w:sz w:val="20"/>
                <w:szCs w:val="20"/>
              </w:rPr>
            </w:pPr>
            <w:r w:rsidRPr="00CE3498">
              <w:rPr>
                <w:rFonts w:ascii="Arial" w:hAnsi="Arial" w:cs="Arial"/>
                <w:sz w:val="20"/>
                <w:szCs w:val="20"/>
                <w:lang w:val="es-MX"/>
              </w:rPr>
              <w:t>AFECTACIÓN PRESUPUESTAL</w:t>
            </w:r>
          </w:p>
        </w:tc>
      </w:tr>
      <w:tr w:rsidR="007402AE" w:rsidRPr="00CE3498" w:rsidTr="007402AE">
        <w:tc>
          <w:tcPr>
            <w:tcW w:w="2694" w:type="dxa"/>
          </w:tcPr>
          <w:p w:rsidR="007402AE" w:rsidRPr="00CE3498" w:rsidRDefault="007402AE" w:rsidP="007402AE">
            <w:pPr>
              <w:jc w:val="center"/>
              <w:rPr>
                <w:rFonts w:ascii="Arial" w:hAnsi="Arial" w:cs="Arial"/>
                <w:sz w:val="20"/>
                <w:szCs w:val="20"/>
                <w:lang w:val="es-MX"/>
              </w:rPr>
            </w:pPr>
            <w:r w:rsidRPr="00CE3498">
              <w:rPr>
                <w:rFonts w:ascii="Arial" w:hAnsi="Arial" w:cs="Arial"/>
                <w:sz w:val="20"/>
                <w:szCs w:val="20"/>
                <w:lang w:val="es-MX"/>
              </w:rPr>
              <w:t>Rubro presupuestal</w:t>
            </w:r>
          </w:p>
        </w:tc>
        <w:tc>
          <w:tcPr>
            <w:tcW w:w="3544" w:type="dxa"/>
            <w:gridSpan w:val="3"/>
          </w:tcPr>
          <w:p w:rsidR="007402AE" w:rsidRPr="00CE3498" w:rsidRDefault="007402AE" w:rsidP="007402AE">
            <w:pPr>
              <w:jc w:val="center"/>
              <w:rPr>
                <w:rFonts w:ascii="Arial" w:hAnsi="Arial" w:cs="Arial"/>
                <w:sz w:val="20"/>
                <w:szCs w:val="20"/>
                <w:lang w:val="es-MX"/>
              </w:rPr>
            </w:pPr>
            <w:r w:rsidRPr="00CE3498">
              <w:rPr>
                <w:rFonts w:ascii="Arial" w:hAnsi="Arial" w:cs="Arial"/>
                <w:sz w:val="20"/>
                <w:szCs w:val="20"/>
                <w:lang w:val="es-MX"/>
              </w:rPr>
              <w:t xml:space="preserve">Nombre </w:t>
            </w:r>
          </w:p>
        </w:tc>
        <w:tc>
          <w:tcPr>
            <w:tcW w:w="850" w:type="dxa"/>
          </w:tcPr>
          <w:p w:rsidR="007402AE" w:rsidRPr="00CE3498" w:rsidRDefault="007402AE" w:rsidP="007402AE">
            <w:pPr>
              <w:jc w:val="center"/>
              <w:rPr>
                <w:rFonts w:ascii="Arial" w:hAnsi="Arial" w:cs="Arial"/>
                <w:sz w:val="20"/>
                <w:szCs w:val="20"/>
                <w:lang w:val="es-MX"/>
              </w:rPr>
            </w:pPr>
            <w:r w:rsidRPr="00CE3498">
              <w:rPr>
                <w:rFonts w:ascii="Arial" w:hAnsi="Arial" w:cs="Arial"/>
                <w:sz w:val="20"/>
                <w:szCs w:val="20"/>
                <w:lang w:val="es-MX"/>
              </w:rPr>
              <w:t>C.D.P</w:t>
            </w:r>
          </w:p>
        </w:tc>
        <w:tc>
          <w:tcPr>
            <w:tcW w:w="1276" w:type="dxa"/>
          </w:tcPr>
          <w:p w:rsidR="007402AE" w:rsidRPr="00CE3498" w:rsidRDefault="007402AE" w:rsidP="007402AE">
            <w:pPr>
              <w:jc w:val="center"/>
              <w:rPr>
                <w:rFonts w:ascii="Arial" w:hAnsi="Arial" w:cs="Arial"/>
                <w:sz w:val="20"/>
                <w:szCs w:val="20"/>
                <w:lang w:val="es-MX"/>
              </w:rPr>
            </w:pPr>
            <w:r w:rsidRPr="00CE3498">
              <w:rPr>
                <w:rFonts w:ascii="Arial" w:hAnsi="Arial" w:cs="Arial"/>
                <w:sz w:val="20"/>
                <w:szCs w:val="20"/>
                <w:lang w:val="es-MX"/>
              </w:rPr>
              <w:t xml:space="preserve">Fecha </w:t>
            </w:r>
          </w:p>
        </w:tc>
        <w:tc>
          <w:tcPr>
            <w:tcW w:w="1291" w:type="dxa"/>
            <w:gridSpan w:val="2"/>
          </w:tcPr>
          <w:p w:rsidR="007402AE" w:rsidRPr="00CE3498" w:rsidRDefault="007402AE" w:rsidP="007402AE">
            <w:pPr>
              <w:jc w:val="center"/>
              <w:rPr>
                <w:rFonts w:ascii="Arial" w:hAnsi="Arial" w:cs="Arial"/>
                <w:sz w:val="20"/>
                <w:szCs w:val="20"/>
                <w:lang w:val="es-MX"/>
              </w:rPr>
            </w:pPr>
            <w:r w:rsidRPr="00CE3498">
              <w:rPr>
                <w:rFonts w:ascii="Arial" w:hAnsi="Arial" w:cs="Arial"/>
                <w:sz w:val="20"/>
                <w:szCs w:val="20"/>
                <w:lang w:val="es-MX"/>
              </w:rPr>
              <w:t>Valor</w:t>
            </w:r>
          </w:p>
        </w:tc>
      </w:tr>
      <w:tr w:rsidR="007402AE" w:rsidRPr="00CE3498" w:rsidTr="007402AE">
        <w:tc>
          <w:tcPr>
            <w:tcW w:w="2694" w:type="dxa"/>
          </w:tcPr>
          <w:p w:rsidR="007402AE" w:rsidRPr="00CE3498" w:rsidRDefault="007402AE" w:rsidP="007402AE">
            <w:pPr>
              <w:jc w:val="center"/>
              <w:rPr>
                <w:rFonts w:ascii="Arial" w:hAnsi="Arial" w:cs="Arial"/>
                <w:sz w:val="20"/>
                <w:szCs w:val="20"/>
                <w:lang w:val="es-MX"/>
              </w:rPr>
            </w:pPr>
            <w:r w:rsidRPr="00CE3498">
              <w:rPr>
                <w:rFonts w:ascii="Arial" w:hAnsi="Arial" w:cs="Arial"/>
                <w:sz w:val="20"/>
                <w:szCs w:val="20"/>
                <w:lang w:val="es-MX"/>
              </w:rPr>
              <w:t>16.2.1.2.02.02.008.01-01</w:t>
            </w:r>
          </w:p>
        </w:tc>
        <w:tc>
          <w:tcPr>
            <w:tcW w:w="3544" w:type="dxa"/>
            <w:gridSpan w:val="3"/>
          </w:tcPr>
          <w:p w:rsidR="007402AE" w:rsidRPr="00CE3498" w:rsidRDefault="007402AE" w:rsidP="007402AE">
            <w:pPr>
              <w:jc w:val="center"/>
              <w:rPr>
                <w:rFonts w:ascii="Arial" w:hAnsi="Arial" w:cs="Arial"/>
                <w:sz w:val="20"/>
                <w:szCs w:val="20"/>
              </w:rPr>
            </w:pPr>
            <w:r w:rsidRPr="00CE3498">
              <w:rPr>
                <w:rFonts w:ascii="Arial" w:hAnsi="Arial" w:cs="Arial"/>
                <w:sz w:val="20"/>
                <w:szCs w:val="20"/>
              </w:rPr>
              <w:t>SERVICIOS PRESTADOS A LAS EMPRESAS Y SERVICIOS DE PRODUCCIÓN | REMUNERACION SERVICIOS TECNICOS</w:t>
            </w:r>
          </w:p>
        </w:tc>
        <w:tc>
          <w:tcPr>
            <w:tcW w:w="850" w:type="dxa"/>
          </w:tcPr>
          <w:p w:rsidR="007402AE" w:rsidRPr="00CE3498" w:rsidRDefault="007402AE" w:rsidP="007402AE">
            <w:pPr>
              <w:jc w:val="center"/>
              <w:rPr>
                <w:rFonts w:ascii="Arial" w:hAnsi="Arial" w:cs="Arial"/>
                <w:sz w:val="20"/>
                <w:szCs w:val="20"/>
              </w:rPr>
            </w:pPr>
            <w:r w:rsidRPr="00CE3498">
              <w:rPr>
                <w:rFonts w:ascii="Arial" w:hAnsi="Arial" w:cs="Arial"/>
                <w:sz w:val="20"/>
                <w:szCs w:val="20"/>
              </w:rPr>
              <w:t>1933</w:t>
            </w:r>
          </w:p>
        </w:tc>
        <w:tc>
          <w:tcPr>
            <w:tcW w:w="1276" w:type="dxa"/>
          </w:tcPr>
          <w:p w:rsidR="007402AE" w:rsidRPr="00CE3498" w:rsidRDefault="007402AE" w:rsidP="007402AE">
            <w:pPr>
              <w:jc w:val="center"/>
              <w:rPr>
                <w:rFonts w:ascii="Arial" w:hAnsi="Arial" w:cs="Arial"/>
                <w:sz w:val="20"/>
                <w:szCs w:val="20"/>
                <w:lang w:val="es-MX"/>
              </w:rPr>
            </w:pPr>
            <w:r w:rsidRPr="00CE3498">
              <w:rPr>
                <w:rFonts w:ascii="Arial" w:hAnsi="Arial" w:cs="Arial"/>
                <w:sz w:val="20"/>
                <w:szCs w:val="20"/>
                <w:lang w:val="es-MX"/>
              </w:rPr>
              <w:t>25/10/2022</w:t>
            </w:r>
          </w:p>
        </w:tc>
        <w:tc>
          <w:tcPr>
            <w:tcW w:w="1291" w:type="dxa"/>
            <w:gridSpan w:val="2"/>
          </w:tcPr>
          <w:p w:rsidR="007402AE" w:rsidRPr="00CE3498" w:rsidRDefault="007402AE" w:rsidP="007402AE">
            <w:pPr>
              <w:jc w:val="center"/>
              <w:rPr>
                <w:rFonts w:ascii="Arial" w:hAnsi="Arial" w:cs="Arial"/>
                <w:sz w:val="20"/>
                <w:szCs w:val="20"/>
                <w:lang w:val="es-MX"/>
              </w:rPr>
            </w:pPr>
            <w:r w:rsidRPr="00CE3498">
              <w:rPr>
                <w:rFonts w:ascii="Arial" w:hAnsi="Arial" w:cs="Arial"/>
                <w:sz w:val="20"/>
                <w:szCs w:val="20"/>
                <w:lang w:val="es-MX"/>
              </w:rPr>
              <w:t>8.233.333</w:t>
            </w:r>
          </w:p>
        </w:tc>
      </w:tr>
      <w:tr w:rsidR="007402AE" w:rsidRPr="00CE3498" w:rsidTr="007402AE">
        <w:trPr>
          <w:gridAfter w:val="1"/>
          <w:wAfter w:w="15" w:type="dxa"/>
        </w:trPr>
        <w:tc>
          <w:tcPr>
            <w:tcW w:w="9640" w:type="dxa"/>
            <w:gridSpan w:val="7"/>
          </w:tcPr>
          <w:p w:rsidR="007402AE" w:rsidRPr="00CE3498" w:rsidRDefault="007402AE" w:rsidP="007402AE">
            <w:pPr>
              <w:autoSpaceDE w:val="0"/>
              <w:autoSpaceDN w:val="0"/>
              <w:adjustRightInd w:val="0"/>
              <w:jc w:val="both"/>
              <w:rPr>
                <w:rFonts w:ascii="Arial" w:hAnsi="Arial" w:cs="Arial"/>
                <w:sz w:val="20"/>
                <w:szCs w:val="20"/>
              </w:rPr>
            </w:pPr>
            <w:r w:rsidRPr="00CE3498">
              <w:rPr>
                <w:rFonts w:ascii="Arial" w:hAnsi="Arial" w:cs="Arial"/>
                <w:sz w:val="20"/>
                <w:szCs w:val="20"/>
                <w:lang w:eastAsia="es-CO"/>
              </w:rPr>
              <w:t xml:space="preserve">Entre los suscritos ALVARO ALONSO DUQUE MUÑOZ, identificado con la cédula de ciudadanía número </w:t>
            </w:r>
            <w:r w:rsidRPr="00CE3498">
              <w:rPr>
                <w:rFonts w:ascii="Arial" w:hAnsi="Arial" w:cs="Arial"/>
                <w:sz w:val="20"/>
                <w:szCs w:val="20"/>
              </w:rPr>
              <w:t>98.472.700</w:t>
            </w:r>
            <w:r w:rsidRPr="00CE3498">
              <w:rPr>
                <w:rFonts w:ascii="Arial" w:hAnsi="Arial" w:cs="Arial"/>
                <w:sz w:val="20"/>
                <w:szCs w:val="20"/>
                <w:lang w:val="es-ES_tradnl"/>
              </w:rPr>
              <w:t xml:space="preserve"> </w:t>
            </w:r>
            <w:r w:rsidRPr="00CE3498">
              <w:rPr>
                <w:rFonts w:ascii="Arial" w:hAnsi="Arial" w:cs="Arial"/>
                <w:sz w:val="20"/>
                <w:szCs w:val="20"/>
                <w:lang w:eastAsia="es-CO"/>
              </w:rPr>
              <w:t xml:space="preserve">expedida en el Municipio de Cisneros (Antioquia), en su condición de PERSONERO MUNICIPAL, actuando en representación de LA PERSONERIA DEL MUNICIPIO DE ITAGUI, ANTIOQUIA, nombrado por el Honorable Concejo Municipal el cinco (5) de septiembre de dos mil veintidós (2022), cargo para el cual tomó posesión el día ocho (08) de septiembre de dos mil veintidós (2022),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CE3498">
              <w:rPr>
                <w:rFonts w:ascii="Arial" w:hAnsi="Arial" w:cs="Arial"/>
                <w:bCs/>
                <w:sz w:val="20"/>
                <w:szCs w:val="20"/>
                <w:lang w:eastAsia="es-CO"/>
              </w:rPr>
              <w:t xml:space="preserve">LA PERSONERÍA, </w:t>
            </w:r>
            <w:r w:rsidRPr="00CE3498">
              <w:rPr>
                <w:rFonts w:ascii="Arial" w:hAnsi="Arial" w:cs="Arial"/>
                <w:sz w:val="20"/>
                <w:szCs w:val="20"/>
                <w:lang w:val="es-MX" w:eastAsia="es-CO"/>
              </w:rPr>
              <w:t xml:space="preserve">y de la otra parte </w:t>
            </w:r>
            <w:r w:rsidRPr="00CE3498">
              <w:rPr>
                <w:rFonts w:ascii="Arial" w:hAnsi="Arial" w:cs="Arial"/>
                <w:sz w:val="20"/>
                <w:szCs w:val="20"/>
              </w:rPr>
              <w:t xml:space="preserve">JHONY ALEXANDER ZAPATA </w:t>
            </w:r>
            <w:proofErr w:type="spellStart"/>
            <w:r w:rsidRPr="00CE3498">
              <w:rPr>
                <w:rFonts w:ascii="Arial" w:hAnsi="Arial" w:cs="Arial"/>
                <w:sz w:val="20"/>
                <w:szCs w:val="20"/>
              </w:rPr>
              <w:t>ZAPATA</w:t>
            </w:r>
            <w:proofErr w:type="spellEnd"/>
            <w:r w:rsidRPr="00CE3498">
              <w:rPr>
                <w:rFonts w:ascii="Arial" w:hAnsi="Arial" w:cs="Arial"/>
                <w:sz w:val="20"/>
                <w:szCs w:val="20"/>
              </w:rPr>
              <w:t xml:space="preserve">, identificado con la cédula de ciudadanía número </w:t>
            </w:r>
            <w:r w:rsidRPr="00CE3498">
              <w:rPr>
                <w:rFonts w:ascii="Arial" w:hAnsi="Arial" w:cs="Arial"/>
                <w:sz w:val="20"/>
                <w:szCs w:val="20"/>
                <w:lang w:eastAsia="es-CO"/>
              </w:rPr>
              <w:t xml:space="preserve">1.036.641.518 </w:t>
            </w:r>
            <w:r w:rsidRPr="00CE3498">
              <w:rPr>
                <w:rFonts w:ascii="Arial" w:hAnsi="Arial" w:cs="Arial"/>
                <w:sz w:val="20"/>
                <w:szCs w:val="20"/>
              </w:rPr>
              <w:t xml:space="preserve">domiciliado en el municipio de Itagüí, en la calle 36ª # 38ª -08, celular 3163466351 quien actúa en nombre propio y para efectos del presente contrato de prestación de servicios profesionales se denominará EL CONTRATISTA, se celebra el presente contrato, PREVIAS LAS SIGUIENTES CONSIDERACIONES: 1. </w:t>
            </w:r>
            <w:r w:rsidRPr="00CE3498">
              <w:rPr>
                <w:rFonts w:ascii="Arial" w:hAnsi="Arial" w:cs="Arial"/>
                <w:bCs/>
                <w:sz w:val="20"/>
                <w:szCs w:val="20"/>
              </w:rPr>
              <w:t xml:space="preserve">El artículo 38 de la Ley 1551 de 2012 sustituye el numeral 15 del artículo 178 de la Ley 136 de 1994 y adiciona unos numerales referentes a la divulgación, coordinación y apoyo para el diseño, implementación y evaluación de políticas públicas relacionadas con la protección de los derechos humanos; promover y apoyar en la respectiva jurisdicción los programas adelantados por el Gobierno Nacional o Departamental para la protección de los Derechos Humanos y orientar e instruir a los habitantes del Municipio en el ejercicio de sus derechos ante las autoridades públicas o privadas competentes, entre otras, teniendo en cuenta los principios de coordinación, concurrencia, complementariedad y subsidiariedad, así como las normas jurídicas vigentes. 2. </w:t>
            </w:r>
            <w:r w:rsidRPr="00CE3498">
              <w:rPr>
                <w:rFonts w:ascii="Arial" w:hAnsi="Arial" w:cs="Arial"/>
                <w:sz w:val="20"/>
                <w:szCs w:val="20"/>
              </w:rPr>
              <w:t>E</w:t>
            </w:r>
            <w:r w:rsidRPr="00CE3498">
              <w:rPr>
                <w:rFonts w:ascii="Arial" w:hAnsi="Arial" w:cs="Arial"/>
                <w:bCs/>
                <w:sz w:val="20"/>
                <w:szCs w:val="20"/>
              </w:rPr>
              <w:t>n desarrollo de los principios de la función pública y por las necesidades de prestación del servicio a la comunidad de manera eficaz y eficiente, la Personería de Itagüí</w:t>
            </w:r>
            <w:r w:rsidRPr="00CE3498">
              <w:rPr>
                <w:rFonts w:ascii="Arial" w:hAnsi="Arial" w:cs="Arial"/>
                <w:sz w:val="20"/>
                <w:szCs w:val="20"/>
              </w:rPr>
              <w:t xml:space="preserve"> debe garantizar la provisión de bienes, servicios, recursos financieros y humanos necesarios para la concreción de las actividades estratégicas, misionales y de apoyo que la Entidad requiere. Para el cumplimiento de este cometido, se requiere del apoyo para acompañar y asesorar al Despacho en la construcción, planeación, control y seguimiento del Plan Estratégico Institucional. 3. </w:t>
            </w:r>
            <w:bookmarkStart w:id="0" w:name="178.15"/>
            <w:bookmarkEnd w:id="0"/>
            <w:r w:rsidRPr="00CE3498">
              <w:rPr>
                <w:rFonts w:ascii="Arial" w:hAnsi="Arial" w:cs="Arial"/>
                <w:sz w:val="20"/>
                <w:szCs w:val="20"/>
              </w:rPr>
              <w:t xml:space="preserve">El numeral 15 del artículo 178 de la Ley 136 de 1994, </w:t>
            </w:r>
            <w:hyperlink r:id="rId8" w:anchor="38" w:history="1">
              <w:r w:rsidRPr="00CE3498">
                <w:rPr>
                  <w:rStyle w:val="Hipervnculo"/>
                  <w:rFonts w:ascii="Arial" w:hAnsi="Arial" w:cs="Arial"/>
                  <w:color w:val="auto"/>
                  <w:sz w:val="20"/>
                  <w:szCs w:val="20"/>
                  <w:u w:val="none"/>
                </w:rPr>
                <w:t>sustituido por el art. 38, Ley 1551 de 2012</w:t>
              </w:r>
            </w:hyperlink>
            <w:r w:rsidRPr="00CE3498">
              <w:rPr>
                <w:rFonts w:ascii="Arial" w:hAnsi="Arial" w:cs="Arial"/>
                <w:sz w:val="20"/>
                <w:szCs w:val="20"/>
              </w:rPr>
              <w:t>, preceptúa como función de la Personería “</w:t>
            </w:r>
            <w:r w:rsidRPr="00CE3498">
              <w:rPr>
                <w:rFonts w:ascii="Arial" w:hAnsi="Arial" w:cs="Arial"/>
                <w:i/>
                <w:sz w:val="20"/>
                <w:szCs w:val="20"/>
              </w:rPr>
              <w:t>Divulgar los derechos humanos y orientar e instruir a los habitantes del Municipio en el ejercicio de sus derechos ante las autoridades competentes o entidades de carácter privado”</w:t>
            </w:r>
            <w:r w:rsidRPr="00CE3498">
              <w:rPr>
                <w:rFonts w:ascii="Arial" w:hAnsi="Arial" w:cs="Arial"/>
                <w:sz w:val="20"/>
                <w:szCs w:val="20"/>
              </w:rPr>
              <w:t>, es por eso que en virtud de esta disposición legal, La Personería de Itagüí, requiere el apoyo y acompañamiento para la alta gerencia. 4. La ley 489 de 1998 establece en su artículo 15  “</w:t>
            </w:r>
            <w:r w:rsidRPr="00CE3498">
              <w:rPr>
                <w:rFonts w:ascii="Arial" w:hAnsi="Arial" w:cs="Arial"/>
                <w:i/>
                <w:sz w:val="20"/>
                <w:szCs w:val="20"/>
                <w:shd w:val="clear" w:color="auto" w:fill="FFFFFF"/>
              </w:rPr>
              <w:t>Sistema de Desarrollo Administrativo es un conjunto de políticas, estrategias, metodologías, técnicas y mecanismos de carácter administrativo y organizacional para la gestión y manejo de los recursos humanos, técnicos, materiales, físicos, y financieros de las entidades de la Administración Pública, orientado a fortalecer la capacidad administrativa y el desempeño institucional, de conformidad con la reglamentación que para tal efecto expida el Gobierno Nacional</w:t>
            </w:r>
            <w:r w:rsidRPr="00CE3498">
              <w:rPr>
                <w:rFonts w:ascii="Arial" w:hAnsi="Arial" w:cs="Arial"/>
                <w:i/>
                <w:color w:val="000000"/>
                <w:sz w:val="20"/>
                <w:szCs w:val="20"/>
                <w:shd w:val="clear" w:color="auto" w:fill="FFFFFF"/>
              </w:rPr>
              <w:t xml:space="preserve">”; </w:t>
            </w:r>
            <w:r w:rsidRPr="00CE3498">
              <w:rPr>
                <w:rFonts w:ascii="Arial" w:hAnsi="Arial" w:cs="Arial"/>
                <w:sz w:val="20"/>
                <w:szCs w:val="20"/>
              </w:rPr>
              <w:t xml:space="preserve">adicionalmente el articulo 17 define las políticas de desarrollo administrativo para cada entidad formuladas por el DAFP y adoptadas por el Gobierno Nacional , reglamentadas por el </w:t>
            </w:r>
            <w:r w:rsidRPr="00CE3498">
              <w:rPr>
                <w:rFonts w:ascii="Arial" w:hAnsi="Arial" w:cs="Arial"/>
                <w:bCs/>
                <w:color w:val="000000"/>
                <w:sz w:val="20"/>
                <w:szCs w:val="20"/>
                <w:shd w:val="clear" w:color="auto" w:fill="FFFFFF"/>
              </w:rPr>
              <w:t>Decreto 2482 de 2012 por el cual se establecen los lineamientos generales para la integración de la planeación y la gestión. 5. La</w:t>
            </w:r>
            <w:r w:rsidRPr="00CE3498">
              <w:rPr>
                <w:rFonts w:ascii="Arial" w:hAnsi="Arial" w:cs="Arial"/>
                <w:sz w:val="20"/>
                <w:szCs w:val="20"/>
                <w:shd w:val="clear" w:color="auto" w:fill="FFFFFF"/>
              </w:rPr>
              <w:t xml:space="preserve"> Ley </w:t>
            </w:r>
            <w:hyperlink r:id="rId9" w:anchor="0" w:history="1">
              <w:r w:rsidRPr="00CE3498">
                <w:rPr>
                  <w:rStyle w:val="Hipervnculo"/>
                  <w:rFonts w:ascii="Arial" w:hAnsi="Arial" w:cs="Arial"/>
                  <w:color w:val="auto"/>
                  <w:sz w:val="20"/>
                  <w:szCs w:val="20"/>
                  <w:u w:val="none"/>
                  <w:shd w:val="clear" w:color="auto" w:fill="FFFFFF"/>
                </w:rPr>
                <w:t>152</w:t>
              </w:r>
            </w:hyperlink>
            <w:r w:rsidRPr="00CE3498">
              <w:rPr>
                <w:rFonts w:ascii="Arial" w:hAnsi="Arial" w:cs="Arial"/>
                <w:sz w:val="20"/>
                <w:szCs w:val="20"/>
                <w:shd w:val="clear" w:color="auto" w:fill="FFFFFF"/>
              </w:rPr>
              <w:t>de 1994</w:t>
            </w:r>
            <w:r w:rsidRPr="00CE3498">
              <w:rPr>
                <w:rFonts w:ascii="Arial" w:hAnsi="Arial" w:cs="Arial"/>
                <w:color w:val="000000"/>
                <w:sz w:val="20"/>
                <w:szCs w:val="20"/>
                <w:shd w:val="clear" w:color="auto" w:fill="FFFFFF"/>
              </w:rPr>
              <w:t xml:space="preserve"> establece que los organismos de la administración deben elaborar, con base en los lineamientos del Plan Nacional de Desarrollo, un Plan Indicativo cuatrienal con planes de acción anuales, a los que se deben hacer monitoreo, control y evolución con el fin de valorar la gestión, la eficiencia y eficacia, así como el seguimiento a los indicadores propuestos. 6. El DNP en diferentes intervenciones ha evidenciado que la gestión pública puede medirse por resultados, en el caso en concreto de la Personería de Itagüí, en el monitoreo y evaluación de los indicadores tanto del Plan Estratégico como en los diferentes Planes de Acción plasmados en los  procesos que actualmente tiene implementados la entidad; las acciones de monitoreo, seguimiento, control y evaluación permiten a la Entidad analizar progresivamente su gestión, tomar correctivos a tiempo, fortalecer los procesos y enfocar una efectiva y eficaz distribución de recursos. 7. E</w:t>
            </w:r>
            <w:r w:rsidRPr="00CE3498">
              <w:rPr>
                <w:rFonts w:ascii="Arial" w:hAnsi="Arial" w:cs="Arial"/>
                <w:bCs/>
                <w:color w:val="000000"/>
                <w:sz w:val="20"/>
                <w:szCs w:val="20"/>
                <w:shd w:val="clear" w:color="auto" w:fill="FFFFFF"/>
              </w:rPr>
              <w:t xml:space="preserve">l Decreto 2482 de 2012 expedido por el Gobierno Nacional establece </w:t>
            </w:r>
            <w:r w:rsidRPr="00CE3498">
              <w:rPr>
                <w:rFonts w:ascii="Arial" w:hAnsi="Arial" w:cs="Arial"/>
                <w:color w:val="000000"/>
                <w:sz w:val="20"/>
                <w:szCs w:val="20"/>
                <w:shd w:val="clear" w:color="auto" w:fill="FFFFFF"/>
              </w:rPr>
              <w:t xml:space="preserve">que el mejoramiento continuo de la Administración Pública comprende una serie de acciones encaminadas entre otros aspectos, al fortalecimiento de herramientas de gestión y en la coordinación interinstitucional que facilita la implementación de las políticas públicas, mediante la ejecución de planes, programas y proyectos. 8. El Decreto 1499 de 2017 estableció </w:t>
            </w:r>
            <w:r w:rsidRPr="00CE3498">
              <w:rPr>
                <w:rFonts w:ascii="Arial" w:hAnsi="Arial" w:cs="Arial"/>
                <w:color w:val="333333"/>
                <w:sz w:val="20"/>
                <w:szCs w:val="20"/>
                <w:shd w:val="clear" w:color="auto" w:fill="FFFFFF"/>
              </w:rPr>
              <w:t xml:space="preserve">El Modelo Integrado de Planeación y Gestión – MIPG como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9. </w:t>
            </w:r>
            <w:r w:rsidRPr="00CE3498">
              <w:rPr>
                <w:rFonts w:ascii="Arial" w:hAnsi="Arial" w:cs="Arial"/>
                <w:bCs/>
                <w:sz w:val="20"/>
                <w:szCs w:val="20"/>
              </w:rPr>
              <w:t xml:space="preserve">Además del apoyo profesional al proceso estratégico de planeación institucional, es necesario también atender las actividades de Gobierno Digital, siendo una estrategia definida por el gobierno nacional que pretende construir un estado más eficiente, transparente y participativo, además busca contribuir con la construcción de un estado abierto con mayor interacción de los ciudadanos. Dicha herramienta está definida mediante Decreto 1151 de 2008 la que tiene como objeto lograr un salto en la inclusión social y en la competitividad de las entidades públicas a través de la apropiación y el uso adecuado a las tecnologías de la información y las comunicaciones. 10. Teniendo en cuenta que La Personería de Itagüí debe dar cumplimiento efectivo de la normatividad relacionada con la implementación de la Estrategia de Gobierno Digital, según lo establece el Decreto 1008 de 2018, cuyas disposiciones se compilan en el Decreto 1078 de 2018, resulta de suma importancia consolidar estos procesos, con el fin de minimizar el riesgo de sanciones a la entidad y a su representante legal así como costos adicionales por causa del desconocimiento y errores involuntarios en la administración de estas herramientas y la no actualización de la información, aspectos fundamentales para la gestión pública. 11. La Personería de Itagüí en atención a estas normas, debe cumplir unas metas establecidas en el Decreto 2573 de 2014 “Por el cual se establecen los lineamientos generales de la estrategia de Gobierno en digital de la República de Colombia, se reglamenta parcialmente la Ley 1341 de 2009, y se dictan otras disposiciones”, Implementar lo establecido en la Ley 1712 de 2014 y el Decreto 103 de 2015” Por el cual se reglamenta parcialmente la Ley 1712 de 2014 y se dictan otras disposiciones” para las entidades territoriales, el cual presenta tendencias para la publicación de información ligada al Gobierno Abierto, Datos Abiertos, Gobierno 2.0, el uso de prácticas Web 2.0, como mecanismo base para el desarrollo de iniciativas y proyectos de gobierno electrónico que se alinean a principios de eficiencia y transparencia, participación y colaboración ciudadana. 12. En la actualidad la Personería Municipal de Itagüí ha avanzado en la implementación de la estrategia de gobierno digital, lo que se pretende es continuar con el plan de trabajo que permita el cumplimiento de metas de conformidad con las disposiciones legales vigentes. La ciudadanía en general deberá tener acceso de forma oportuna a la información bajo un esquema de comunicación en doble vía y de rendición de cuentas permanente y en tiempo real, lo cual permitirá una mejor participación en el proceso de toma de decisiones y un mejor ejercicio del control social. De igual forma, la ciudadanía no tendrá la necesidad de hacer filas ni asistir personalmente a las entidades para llevar a cabo sus trámites y recibir los servicios del Estado, generando una relación más fácil, con menores costos y que genera mayor confianza y satisfacción. 13. Se necesita una asesoría y acompañamiento profesional que oriente los mecanismos de aplicación donde se dispondrá de acceso multicanal a toda la información, así como a la gestión digital de un sistema de atención al ciudadano, observando permanentemente las condiciones de accesibilidad, usabilidad, calidad, seguridad, reserva y privacidad. Se hace necesario que la Personería de Itagüí adelante actividades que conlleven al sostenimiento, mantenimiento y mejoramiento del Sistema de Gestión de la Calidad de manera trasversal con la estrategia Gobierno Digital, además que la entidad está obligada al cumplimiento de la estrategia de Gobierno digital con el fin de permitir el acceso de la información pública por parte de los ciudadanos. 14. En la actualidad el desarrollo de la estrategia de gobierno Digital se encuentra en un avance significativo de su implementación, por lo que se hace necesario el mantenimiento y sostenimiento de la estrategia, esto, aunado a la documentación del quehacer diario que hace parte del sistema de gestión de la calidad, lo que garantiza que los servicios prestados por la entidad se encuentran estandarizados, medibles y de público conocimiento cumpliendo con la estrategia. 15. </w:t>
            </w:r>
            <w:r w:rsidRPr="00CE3498">
              <w:rPr>
                <w:rFonts w:ascii="Arial" w:hAnsi="Arial" w:cs="Arial"/>
                <w:sz w:val="20"/>
                <w:szCs w:val="20"/>
              </w:rPr>
              <w:t xml:space="preserve">El contrato de prestación de servicios profesionales </w:t>
            </w:r>
            <w:r w:rsidRPr="00CE3498">
              <w:rPr>
                <w:rFonts w:ascii="Arial" w:hAnsi="Arial" w:cs="Arial"/>
                <w:sz w:val="20"/>
              </w:rPr>
              <w:t xml:space="preserve">para apoyar a la Personería Municipal en el proceso de planeación institucional y gobierno digital </w:t>
            </w:r>
            <w:r w:rsidRPr="00CE3498">
              <w:rPr>
                <w:rFonts w:ascii="Arial" w:hAnsi="Arial" w:cs="Arial"/>
                <w:sz w:val="20"/>
                <w:szCs w:val="20"/>
              </w:rPr>
              <w:t xml:space="preserve">se celebrará intuito </w:t>
            </w:r>
            <w:proofErr w:type="spellStart"/>
            <w:r w:rsidRPr="00CE3498">
              <w:rPr>
                <w:rFonts w:ascii="Arial" w:hAnsi="Arial" w:cs="Arial"/>
                <w:sz w:val="20"/>
                <w:szCs w:val="20"/>
              </w:rPr>
              <w:t>personae</w:t>
            </w:r>
            <w:proofErr w:type="spellEnd"/>
            <w:r w:rsidRPr="00CE3498">
              <w:rPr>
                <w:rFonts w:ascii="Arial" w:hAnsi="Arial" w:cs="Arial"/>
                <w:sz w:val="20"/>
                <w:szCs w:val="20"/>
              </w:rPr>
              <w:t xml:space="preserve"> dado que para el desarrollo de las obligaciones, el contratista debe generar un alto grado de confianza, transparencia y honestidad en el manejo de temas de confidencialidad y reserva para la entidad. 16. E</w:t>
            </w:r>
            <w:r w:rsidRPr="00CE3498">
              <w:rPr>
                <w:rFonts w:ascii="Arial" w:hAnsi="Arial" w:cs="Arial"/>
                <w:bCs/>
                <w:sz w:val="20"/>
                <w:szCs w:val="20"/>
              </w:rPr>
              <w:t xml:space="preserve">l personal adscrito a este ente de control es insuficiente para cubrir esta necesidad de servicio profesional. </w:t>
            </w:r>
            <w:r w:rsidRPr="00CE3498">
              <w:rPr>
                <w:rFonts w:ascii="Arial" w:hAnsi="Arial" w:cs="Arial"/>
                <w:sz w:val="20"/>
                <w:szCs w:val="20"/>
              </w:rPr>
              <w:t xml:space="preserve">Teniendo en cuenta que la Personería, aunque tiene una planta de cargos con personal profesional vinculados mediante una relación legal y reglamentaria, este grupo resulta insuficiente para brindar el acompañamiento y asesoramiento necesario para hacerle el monitoreo, seguimiento y control al Plan Estratégico Institucional además del fortalecimiento de las </w:t>
            </w:r>
            <w:r w:rsidRPr="00CE3498">
              <w:rPr>
                <w:rFonts w:ascii="Arial" w:hAnsi="Arial" w:cs="Arial"/>
                <w:sz w:val="20"/>
                <w:szCs w:val="20"/>
                <w:shd w:val="clear" w:color="auto" w:fill="FFFFFF"/>
              </w:rPr>
              <w:t xml:space="preserve">herramientas de gestión, políticas públicas y seguimiento en la ejecución de planes, programas y proyectos, además del cumplimiento de la estrategia de gobierno digital. </w:t>
            </w:r>
            <w:r w:rsidRPr="00CE3498">
              <w:rPr>
                <w:rFonts w:ascii="Arial" w:hAnsi="Arial" w:cs="Arial"/>
                <w:bCs/>
                <w:sz w:val="20"/>
                <w:szCs w:val="20"/>
              </w:rPr>
              <w:t xml:space="preserve">17. </w:t>
            </w:r>
            <w:r w:rsidRPr="00CE3498">
              <w:rPr>
                <w:rFonts w:ascii="Arial" w:hAnsi="Arial" w:cs="Arial"/>
                <w:sz w:val="20"/>
                <w:szCs w:val="20"/>
              </w:rPr>
              <w:t>En este orden de ideas se requiere de un profesional con amplia experiencia en temas de gestión pública para que proporcione el apoyo, acompañamiento y asesoría en el desarrollo de todas las actividades tendientes al cumplimiento de la normativa existente. 18. La Personería Municipal desarrolló los respectivos estudios y documentos previos. 19. La modalidad de selección de contratación directa procede para la celebración de contratos de prestación de servicios profesionales y de apoyo a la gestión. 20. El Proceso de Contratación se encuentra incluido en el Plan Anual de Adquisiciones para la presente vigencia fiscal. 21. El presente contrato se enmarca dentro de las calidades de idoneidad y experiencia de EL CONTRATISTA, escogido para el apoyo a todas las funciones que debe desarrollar en virtud del objeto contractual. 22. El  contrato se realiza de conformidad al artículo 2.2.1.2.1.4.9 del Decreto 1082 de 2015. 23. La hoja de vida y la propuesta de EL CONTRATISTA hacen parte integrante del presente contrato. 24</w:t>
            </w:r>
            <w:r w:rsidRPr="00CE3498">
              <w:rPr>
                <w:rFonts w:ascii="Arial" w:hAnsi="Arial" w:cs="Arial"/>
                <w:sz w:val="20"/>
                <w:szCs w:val="20"/>
                <w:lang w:val="es-MX"/>
              </w:rPr>
              <w:t>.</w:t>
            </w:r>
            <w:r w:rsidRPr="00CE3498">
              <w:rPr>
                <w:rFonts w:ascii="Arial" w:hAnsi="Arial" w:cs="Arial"/>
                <w:sz w:val="20"/>
                <w:szCs w:val="20"/>
              </w:rPr>
              <w:t xml:space="preserve"> Una vez realizadas las consultas de carácter presupuestal, se obtuvo la certificación de la Secretaría de Hacienda Municipal de Itagüí, de la existencia de los recursos para cumplir el objeto del presente contrato. Por lo anterior, las partes celebran el presente contrato, el cual se regirá por las siguientes clausulas: PRIMERA: OBJETO DEL CONTRATO: </w:t>
            </w:r>
            <w:r w:rsidRPr="00CE3498">
              <w:rPr>
                <w:rFonts w:ascii="Arial" w:hAnsi="Arial" w:cs="Arial"/>
                <w:sz w:val="20"/>
              </w:rPr>
              <w:t>Prestación de Servicios Profesionales, por su cuenta y riesgo, sin vínculo laboral para apoyar a la Personería Municipal en el proceso de planeación institucional y gobierno digital</w:t>
            </w:r>
            <w:r w:rsidRPr="00CE3498">
              <w:rPr>
                <w:rFonts w:ascii="Arial" w:hAnsi="Arial" w:cs="Arial"/>
                <w:sz w:val="20"/>
                <w:szCs w:val="20"/>
              </w:rPr>
              <w:t>.</w:t>
            </w:r>
            <w:r w:rsidRPr="00CE3498">
              <w:rPr>
                <w:rFonts w:ascii="Arial" w:eastAsia="Calibri" w:hAnsi="Arial" w:cs="Arial"/>
                <w:sz w:val="20"/>
                <w:szCs w:val="20"/>
                <w:lang w:eastAsia="en-US"/>
              </w:rPr>
              <w:t xml:space="preserve"> </w:t>
            </w:r>
            <w:r w:rsidRPr="00CE3498">
              <w:rPr>
                <w:rFonts w:ascii="Arial" w:eastAsia="Calibri" w:hAnsi="Arial" w:cs="Arial"/>
                <w:color w:val="000000"/>
                <w:sz w:val="20"/>
                <w:szCs w:val="20"/>
                <w:lang w:eastAsia="en-US"/>
              </w:rPr>
              <w:t xml:space="preserve">SEGUNDA: DURACIÓN DEL CONTRATO. </w:t>
            </w:r>
            <w:r w:rsidRPr="00CE3498">
              <w:rPr>
                <w:rFonts w:ascii="Arial" w:hAnsi="Arial" w:cs="Arial"/>
                <w:color w:val="000000"/>
                <w:sz w:val="20"/>
                <w:szCs w:val="20"/>
              </w:rPr>
              <w:t xml:space="preserve">El plazo estipulado para este contrato es de sesenta y cinco (65) días aproximadamente contados a partir del acta de inicio suscrita entre el contratista y el supervisor designado para el contrato, sin que el plazo exceda el 30 de diciembre de 2022. </w:t>
            </w:r>
            <w:r w:rsidRPr="00CE3498">
              <w:rPr>
                <w:rFonts w:ascii="Arial" w:hAnsi="Arial" w:cs="Arial"/>
                <w:sz w:val="20"/>
                <w:szCs w:val="20"/>
                <w:lang w:val="es-ES_tradnl"/>
              </w:rPr>
              <w:t>Los plazos aquí fijados serán suspendidos cuando se presenten circunstancias que así lo justifiquen, en casos de fuerza mayor o caso fortuito</w:t>
            </w:r>
            <w:r w:rsidRPr="00CE3498">
              <w:rPr>
                <w:rFonts w:ascii="Arial" w:eastAsia="Calibri" w:hAnsi="Arial" w:cs="Arial"/>
                <w:color w:val="000000"/>
                <w:sz w:val="20"/>
                <w:szCs w:val="20"/>
                <w:lang w:eastAsia="en-US"/>
              </w:rPr>
              <w:t>.</w:t>
            </w:r>
            <w:r w:rsidRPr="00CE3498">
              <w:rPr>
                <w:rFonts w:ascii="Arial" w:hAnsi="Arial" w:cs="Arial"/>
                <w:color w:val="000000"/>
                <w:sz w:val="20"/>
                <w:szCs w:val="20"/>
              </w:rPr>
              <w:t xml:space="preserve"> TERCERA: VALOR DEL CONTRATO: </w:t>
            </w:r>
            <w:r w:rsidRPr="00CE3498">
              <w:rPr>
                <w:rFonts w:ascii="Arial" w:hAnsi="Arial" w:cs="Arial"/>
                <w:sz w:val="20"/>
                <w:szCs w:val="20"/>
              </w:rPr>
              <w:t>OCHO MILLONES DOSCIENTOS TREINTA Y TRES MIL TRESCIENTOS TREINTA Y  TRES PESOS ($</w:t>
            </w:r>
            <w:r w:rsidRPr="00CE3498">
              <w:rPr>
                <w:rFonts w:ascii="Arial" w:hAnsi="Arial" w:cs="Arial"/>
                <w:sz w:val="20"/>
                <w:szCs w:val="20"/>
                <w:lang w:val="es-MX"/>
              </w:rPr>
              <w:t xml:space="preserve">8.233.333). </w:t>
            </w:r>
            <w:r w:rsidRPr="00CE3498">
              <w:rPr>
                <w:rFonts w:ascii="Arial" w:hAnsi="Arial" w:cs="Arial"/>
                <w:color w:val="000000"/>
                <w:sz w:val="20"/>
                <w:szCs w:val="20"/>
              </w:rPr>
              <w:t xml:space="preserve">CUARTA: FORMA DE PAGO. La Personería cancelará al CONTRATISTA mediante pagos mensuales o proporcionales, de acuerdo a la ejecución del contrato. </w:t>
            </w:r>
            <w:r w:rsidRPr="00CE3498">
              <w:rPr>
                <w:rFonts w:ascii="Arial" w:hAnsi="Arial" w:cs="Arial"/>
                <w:sz w:val="20"/>
                <w:szCs w:val="20"/>
                <w:lang w:val="es-MX"/>
              </w:rPr>
              <w:t xml:space="preserve">Estos pagos se harán previa </w:t>
            </w:r>
            <w:r w:rsidRPr="00CE3498">
              <w:rPr>
                <w:rFonts w:ascii="Arial" w:hAnsi="Arial" w:cs="Arial"/>
                <w:color w:val="000000"/>
                <w:sz w:val="20"/>
                <w:szCs w:val="20"/>
                <w:lang w:val="es-ES_tradnl"/>
              </w:rPr>
              <w:t>presentación del informe mensual de actividades, adjuntando la factura o cuenta de cobro, la constancia del pago al sistema de seguridad social integral, incluido el aporte</w:t>
            </w:r>
            <w:r w:rsidRPr="00CE3498">
              <w:rPr>
                <w:rFonts w:ascii="Arial" w:hAnsi="Arial" w:cs="Arial"/>
                <w:sz w:val="20"/>
                <w:szCs w:val="20"/>
                <w:lang w:val="es-ES_tradnl"/>
              </w:rPr>
              <w:t xml:space="preserve"> a una administradora de riesgos laborales, en los términos de la Ley 797 de 2003 y su Decreto Reglamentario 510 de 2003, la Ley 789 de 2002 y la Ley 1562 de 2012; además del </w:t>
            </w:r>
            <w:r w:rsidRPr="00CE3498">
              <w:rPr>
                <w:rFonts w:ascii="Arial" w:hAnsi="Arial" w:cs="Arial"/>
                <w:color w:val="000000"/>
                <w:sz w:val="20"/>
                <w:szCs w:val="20"/>
                <w:lang w:val="es-ES_tradnl"/>
              </w:rPr>
              <w:t xml:space="preserve">acta de supervisión suscrita por el supervisor asignado donde certifique el </w:t>
            </w:r>
            <w:r w:rsidRPr="00CE3498">
              <w:rPr>
                <w:rFonts w:ascii="Arial" w:hAnsi="Arial" w:cs="Arial"/>
                <w:sz w:val="20"/>
                <w:szCs w:val="20"/>
                <w:lang w:val="es-MX"/>
              </w:rPr>
              <w:t xml:space="preserve">cumplimiento del objeto del contrato a entera satisfacción. </w:t>
            </w:r>
            <w:r w:rsidRPr="00CE3498">
              <w:rPr>
                <w:rFonts w:ascii="Arial" w:hAnsi="Arial" w:cs="Arial"/>
                <w:color w:val="000000"/>
                <w:sz w:val="20"/>
                <w:szCs w:val="20"/>
              </w:rPr>
              <w:t xml:space="preserve">QUINTA: ACTIVIDADES Y OBLIGACIONES ESPECÍFICAS DEL CONTRATISTA. </w:t>
            </w:r>
            <w:r w:rsidRPr="00CE3498">
              <w:rPr>
                <w:rFonts w:ascii="Arial" w:hAnsi="Arial" w:cs="Arial"/>
                <w:b/>
                <w:sz w:val="20"/>
                <w:szCs w:val="20"/>
                <w:lang w:val="es-ES"/>
              </w:rPr>
              <w:t>ACTIVIDADES PLANEACIÓN ESTRATÉGICA</w:t>
            </w:r>
            <w:r w:rsidRPr="00CE3498">
              <w:rPr>
                <w:rFonts w:ascii="Arial" w:hAnsi="Arial" w:cs="Arial"/>
                <w:sz w:val="20"/>
                <w:szCs w:val="20"/>
                <w:lang w:val="es-ES"/>
              </w:rPr>
              <w:t>:</w:t>
            </w:r>
            <w:r w:rsidRPr="00CE3498">
              <w:rPr>
                <w:rFonts w:ascii="Arial" w:hAnsi="Arial" w:cs="Arial"/>
                <w:sz w:val="20"/>
                <w:szCs w:val="20"/>
                <w:lang w:val="es-ES_tradnl"/>
              </w:rPr>
              <w:t xml:space="preserve"> 1). Apoyar a la alta dirección  en el seguimiento y  desarrollo del PEI. 2). Asesorar y acompañar a la alta dirección en la construcción y desarrollo de los planes de acción. 3). Asesorar y apoyar el proceso de elaboración de informes y seguimiento a los diferentes planes institucionales (plan estratégico, planes de acción y plan anticorrupción entre otros). 4) Apoyar y elaborar el seguimiento a los procesos de planeación y comunicaciones. 5). Apoyar y acompañar la difusión periódica y permanente de los temas estratégicos de planeación institucional  de manera transversal a los demás procesos y MIPG. 6). Acompañar al personero en los comités Institucionales. 7)  Asesorar y acompañar a la alta dirección en temas de auditorías tanto internas como externas desde el área de planeación. 8) Apoyar a la construcción del plan estratégico de tecnologías de la información desde el área de planeación y análisis institucional. </w:t>
            </w:r>
            <w:r w:rsidRPr="00CE3498">
              <w:rPr>
                <w:rFonts w:ascii="Arial" w:hAnsi="Arial" w:cs="Arial"/>
                <w:b/>
                <w:sz w:val="20"/>
                <w:szCs w:val="20"/>
                <w:lang w:val="es-ES_tradnl"/>
              </w:rPr>
              <w:t>ACTIVIDADES GOBIERNO DIGITAL</w:t>
            </w:r>
            <w:r w:rsidRPr="00CE3498">
              <w:rPr>
                <w:rFonts w:ascii="Arial" w:hAnsi="Arial" w:cs="Arial"/>
                <w:sz w:val="20"/>
                <w:szCs w:val="20"/>
                <w:lang w:val="es-ES_tradnl"/>
              </w:rPr>
              <w:t xml:space="preserve">: </w:t>
            </w:r>
            <w:r w:rsidRPr="00CE3498">
              <w:rPr>
                <w:rFonts w:ascii="Arial" w:eastAsia="Calibri" w:hAnsi="Arial" w:cs="Arial"/>
                <w:sz w:val="20"/>
                <w:szCs w:val="20"/>
              </w:rPr>
              <w:t xml:space="preserve">Asesorar y acompañar el avance en la Implementación de la Estrategia de Gobierno digital. </w:t>
            </w:r>
            <w:r w:rsidRPr="00CE3498">
              <w:rPr>
                <w:rFonts w:ascii="Arial" w:hAnsi="Arial" w:cs="Arial"/>
                <w:sz w:val="20"/>
                <w:szCs w:val="20"/>
              </w:rPr>
              <w:t xml:space="preserve">ACTIVIDADES: 1). </w:t>
            </w:r>
            <w:r w:rsidRPr="00CE3498">
              <w:rPr>
                <w:rFonts w:ascii="Arial" w:hAnsi="Arial" w:cs="Arial"/>
                <w:color w:val="000000"/>
                <w:sz w:val="20"/>
                <w:szCs w:val="20"/>
              </w:rPr>
              <w:t xml:space="preserve">Asesorar y acompañar en La Política de Gobierno Digital para la Vigencia 2022, según la normatividad vigente. 2). Acompañar y construir el documento que dé cumplimiento a la Publicación del Conjunto de Datos Abiertos. 3). Realizar el seguimiento periódico del cumplimiento del Componente de Publicación de Información de Gobierno Digital Según la Resolución 3564 de 2015 y la ley 712 de 2014. 4). Acompañar a la alta dirección en todo lo relacionado con el gobierno digital. 5). Definir el inventario de activos de Información. 6). Realizar seguimiento al proceso de tecnologías de la información (informe de gestión, indicadores, riesgos entre otros). 7). Seguimiento al diagnóstico sobre el estado de las tecnologías de la información en la entidad como insumo para la construcción del PETI. </w:t>
            </w:r>
            <w:r w:rsidRPr="00CE3498">
              <w:rPr>
                <w:rFonts w:ascii="Arial" w:hAnsi="Arial" w:cs="Arial"/>
                <w:b/>
                <w:color w:val="000000"/>
                <w:sz w:val="20"/>
                <w:szCs w:val="20"/>
              </w:rPr>
              <w:t xml:space="preserve"> </w:t>
            </w:r>
            <w:r w:rsidRPr="00CE3498">
              <w:rPr>
                <w:rFonts w:ascii="Arial" w:hAnsi="Arial" w:cs="Arial"/>
                <w:b/>
                <w:sz w:val="20"/>
                <w:szCs w:val="20"/>
              </w:rPr>
              <w:t>OBLIGACIONES</w:t>
            </w:r>
            <w:r w:rsidRPr="00CE3498">
              <w:rPr>
                <w:rFonts w:ascii="Arial" w:hAnsi="Arial" w:cs="Arial"/>
                <w:sz w:val="20"/>
                <w:szCs w:val="20"/>
              </w:rPr>
              <w:t xml:space="preserve">. 1. Actuar con diligencia, cuidado y ética en las actividades  que  deba  cumplir. 2.  Comunicar a la entidad con debida antelación las actuaciones que requieran acreditación de documentos o suministro de información para aportar a su actividad. 3. Obrar con responsabilidad, lealtad y buena fe durante la ejecución del contrato. 4. Tener en cuenta las observaciones y recomendaciones que le formulen el Personero Municipal y el supervisor asignado con relación a los alcances del contrato. 5. Guardar y conservar la reserva absoluta de cada uno de los asuntos en que participe. 6. Presentar los informes mensuales y detallados de las actividades realizadas con ocasión del cumplimiento del objeto del contrato. 7. Las demás obligaciones requeridas para el cumplimiento del objeto del contrato. LOS PRODUCTOS A ENTREGAR POR EL CONTRATISTA SON: 1. </w:t>
            </w:r>
            <w:r w:rsidRPr="00CE3498">
              <w:rPr>
                <w:rFonts w:ascii="Arial" w:hAnsi="Arial" w:cs="Arial"/>
                <w:color w:val="222222"/>
                <w:sz w:val="20"/>
                <w:szCs w:val="20"/>
                <w:shd w:val="clear" w:color="auto" w:fill="FFFFFF"/>
              </w:rPr>
              <w:t>Informe mensual que contenga las actividades realizadas en cumplimiento del objeto contractual con sus respectivas evidencias.</w:t>
            </w:r>
            <w:r w:rsidRPr="00CE3498">
              <w:rPr>
                <w:rFonts w:ascii="Arial" w:hAnsi="Arial" w:cs="Arial"/>
                <w:sz w:val="20"/>
                <w:szCs w:val="20"/>
              </w:rPr>
              <w:t xml:space="preserve"> 2. </w:t>
            </w:r>
            <w:r w:rsidRPr="00CE3498">
              <w:rPr>
                <w:rFonts w:ascii="Arial" w:hAnsi="Arial" w:cs="Arial"/>
                <w:color w:val="222222"/>
                <w:sz w:val="20"/>
                <w:szCs w:val="20"/>
                <w:shd w:val="clear" w:color="auto" w:fill="FFFFFF"/>
              </w:rPr>
              <w:t>Informe final consolidado de cierre de ejecución contractual donde se evidencie el cumplimiento de cada una de las actividades pactadas en el contrato.</w:t>
            </w:r>
            <w:r w:rsidRPr="00CE3498">
              <w:rPr>
                <w:rFonts w:ascii="Arial" w:hAnsi="Arial" w:cs="Arial"/>
                <w:sz w:val="20"/>
                <w:szCs w:val="20"/>
              </w:rPr>
              <w:t xml:space="preserve"> </w:t>
            </w:r>
            <w:r w:rsidRPr="00CE3498">
              <w:rPr>
                <w:rFonts w:ascii="Arial" w:hAnsi="Arial" w:cs="Arial"/>
                <w:noProof/>
                <w:spacing w:val="-2"/>
                <w:sz w:val="20"/>
                <w:szCs w:val="20"/>
              </w:rPr>
              <w:t>SEXTA</w:t>
            </w:r>
            <w:r w:rsidRPr="00CE3498">
              <w:rPr>
                <w:rFonts w:ascii="Arial" w:hAnsi="Arial" w:cs="Arial"/>
                <w:sz w:val="20"/>
                <w:szCs w:val="20"/>
              </w:rPr>
              <w:t>:</w:t>
            </w:r>
            <w:r w:rsidRPr="00CE3498">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CE3498">
              <w:rPr>
                <w:rFonts w:ascii="Arial" w:hAnsi="Arial" w:cs="Arial"/>
                <w:sz w:val="20"/>
                <w:szCs w:val="20"/>
                <w:lang w:val="es-ES_tradnl"/>
              </w:rPr>
              <w:t>:</w:t>
            </w:r>
            <w:r w:rsidRPr="00CE3498">
              <w:rPr>
                <w:rFonts w:ascii="Arial" w:hAnsi="Arial" w:cs="Arial"/>
                <w:noProof/>
                <w:spacing w:val="-2"/>
                <w:sz w:val="20"/>
                <w:szCs w:val="20"/>
              </w:rPr>
              <w:t xml:space="preserve">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Pr="00CE3498">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CE3498">
              <w:rPr>
                <w:rFonts w:ascii="Arial" w:hAnsi="Arial" w:cs="Arial"/>
                <w:noProof/>
                <w:spacing w:val="-2"/>
                <w:sz w:val="20"/>
                <w:szCs w:val="20"/>
              </w:rPr>
              <w:t xml:space="preserve"> NOVENA</w:t>
            </w:r>
            <w:r w:rsidRPr="00CE3498">
              <w:rPr>
                <w:rFonts w:ascii="Arial" w:hAnsi="Arial" w:cs="Arial"/>
                <w:sz w:val="20"/>
                <w:szCs w:val="20"/>
                <w:lang w:val="es-ES_tradnl"/>
              </w:rPr>
              <w:t xml:space="preserve">: </w:t>
            </w:r>
            <w:r w:rsidRPr="00CE3498">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Pr="00CE3498">
              <w:rPr>
                <w:rFonts w:ascii="Arial" w:hAnsi="Arial" w:cs="Arial"/>
                <w:sz w:val="20"/>
                <w:szCs w:val="20"/>
                <w:lang w:val="es-ES_tradnl"/>
              </w:rPr>
              <w:t>:</w:t>
            </w:r>
            <w:r w:rsidRPr="00CE3498">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Pr="00CE3498">
              <w:rPr>
                <w:rFonts w:ascii="Arial" w:hAnsi="Arial" w:cs="Arial"/>
                <w:sz w:val="20"/>
                <w:szCs w:val="20"/>
                <w:lang w:val="es-ES_tradnl"/>
              </w:rPr>
              <w:t>:</w:t>
            </w:r>
            <w:r w:rsidRPr="00CE3498">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CE3498">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CE3498">
              <w:rPr>
                <w:rFonts w:ascii="Arial" w:hAnsi="Arial" w:cs="Arial"/>
                <w:noProof/>
                <w:spacing w:val="-2"/>
                <w:sz w:val="20"/>
                <w:szCs w:val="20"/>
              </w:rPr>
              <w:t>. DECIMA SEGUNDA</w:t>
            </w:r>
            <w:r w:rsidRPr="00CE3498">
              <w:rPr>
                <w:rFonts w:ascii="Arial" w:hAnsi="Arial" w:cs="Arial"/>
                <w:sz w:val="20"/>
                <w:szCs w:val="20"/>
                <w:lang w:val="es-ES_tradnl"/>
              </w:rPr>
              <w:t>:</w:t>
            </w:r>
            <w:r w:rsidRPr="00CE3498">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Pr="00CE3498">
              <w:rPr>
                <w:rFonts w:ascii="Arial" w:hAnsi="Arial" w:cs="Arial"/>
                <w:sz w:val="20"/>
                <w:szCs w:val="20"/>
                <w:lang w:val="es-ES_tradnl"/>
              </w:rPr>
              <w:t>:</w:t>
            </w:r>
            <w:r w:rsidRPr="00CE3498">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Pr="00CE3498">
              <w:rPr>
                <w:rFonts w:ascii="Arial" w:hAnsi="Arial" w:cs="Arial"/>
                <w:sz w:val="20"/>
                <w:szCs w:val="20"/>
                <w:lang w:val="es-ES_tradnl"/>
              </w:rPr>
              <w:t>:</w:t>
            </w:r>
            <w:r w:rsidRPr="00CE3498">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Pr="00CE3498">
              <w:rPr>
                <w:rFonts w:ascii="Arial" w:hAnsi="Arial" w:cs="Arial"/>
                <w:sz w:val="20"/>
                <w:szCs w:val="20"/>
                <w:lang w:val="es-ES_tradnl"/>
              </w:rPr>
              <w:t xml:space="preserve">: </w:t>
            </w:r>
            <w:r w:rsidRPr="00CE3498">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Pr="00CE3498">
              <w:rPr>
                <w:rFonts w:ascii="Arial" w:hAnsi="Arial" w:cs="Arial"/>
                <w:sz w:val="20"/>
                <w:szCs w:val="20"/>
                <w:lang w:val="es-ES_tradnl"/>
              </w:rPr>
              <w:t>:</w:t>
            </w:r>
            <w:r w:rsidRPr="00CE3498">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Pr="00CE3498">
              <w:rPr>
                <w:rFonts w:ascii="Arial" w:hAnsi="Arial" w:cs="Arial"/>
                <w:sz w:val="20"/>
                <w:szCs w:val="20"/>
                <w:lang w:val="es-ES_tradnl"/>
              </w:rPr>
              <w:t xml:space="preserve">: </w:t>
            </w:r>
            <w:r w:rsidRPr="00CE3498">
              <w:rPr>
                <w:rFonts w:ascii="Arial" w:hAnsi="Arial" w:cs="Arial"/>
                <w:noProof/>
                <w:spacing w:val="-2"/>
                <w:sz w:val="20"/>
                <w:szCs w:val="20"/>
              </w:rPr>
              <w:t xml:space="preserve">SUPERVISIÓN. La Supervisión de este contrato estará a cargo del Personero o a quien el Personero delegue, </w:t>
            </w:r>
            <w:r w:rsidRPr="00CE3498">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CE3498">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NOVENA</w:t>
            </w:r>
            <w:r w:rsidRPr="00CE3498">
              <w:rPr>
                <w:rFonts w:ascii="Arial" w:hAnsi="Arial" w:cs="Arial"/>
                <w:sz w:val="20"/>
                <w:szCs w:val="20"/>
                <w:lang w:val="es-ES_tradnl"/>
              </w:rPr>
              <w:t xml:space="preserve">: </w:t>
            </w:r>
            <w:r w:rsidRPr="00CE3498">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Pr="00CE3498">
              <w:rPr>
                <w:rFonts w:ascii="Arial" w:hAnsi="Arial" w:cs="Arial"/>
                <w:sz w:val="20"/>
                <w:szCs w:val="20"/>
                <w:lang w:val="es-ES_tradnl"/>
              </w:rPr>
              <w:t>:</w:t>
            </w:r>
            <w:r w:rsidRPr="00CE3498">
              <w:rPr>
                <w:rFonts w:ascii="Arial" w:hAnsi="Arial" w:cs="Arial"/>
                <w:noProof/>
                <w:spacing w:val="-2"/>
                <w:sz w:val="20"/>
                <w:szCs w:val="20"/>
              </w:rPr>
              <w:t xml:space="preserve"> IMPUTACIÓN DE GASTOS. </w:t>
            </w:r>
            <w:r w:rsidRPr="00CE3498">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Pr="00CE3498">
              <w:rPr>
                <w:rFonts w:ascii="Arial" w:hAnsi="Arial" w:cs="Arial"/>
                <w:sz w:val="20"/>
                <w:szCs w:val="20"/>
                <w:lang w:val="es-MX"/>
              </w:rPr>
              <w:t>16.2.1.2.02.02.008.01-01</w:t>
            </w:r>
            <w:r w:rsidRPr="00CE3498">
              <w:rPr>
                <w:rFonts w:ascii="Arial" w:hAnsi="Arial" w:cs="Arial"/>
                <w:sz w:val="20"/>
                <w:szCs w:val="20"/>
              </w:rPr>
              <w:t xml:space="preserve"> “SERVICIOS PRESTADOS A LAS EMPRESAS Y SERVICIOS DE PRODUCCIÓN | REMUNERACION SERVICIOS TECNICOS</w:t>
            </w:r>
            <w:r w:rsidRPr="00CE3498">
              <w:rPr>
                <w:rFonts w:ascii="Arial" w:hAnsi="Arial" w:cs="Arial"/>
                <w:sz w:val="20"/>
                <w:szCs w:val="20"/>
                <w:lang w:val="es-ES_tradnl"/>
              </w:rPr>
              <w:t>” según Certificado de Disponibilidad Presupuestal número 1933 con fecha del 25 de octubre de 2022, expedido por la Secretaría de Hacienda del Municipio, documentos que hace parte integral del contrato</w:t>
            </w:r>
            <w:r w:rsidRPr="00CE3498">
              <w:rPr>
                <w:rFonts w:ascii="Arial" w:hAnsi="Arial" w:cs="Arial"/>
                <w:noProof/>
                <w:spacing w:val="-2"/>
                <w:sz w:val="20"/>
                <w:szCs w:val="20"/>
              </w:rPr>
              <w:t>. VIGÉSIMA PRIMERA</w:t>
            </w:r>
            <w:r w:rsidRPr="00CE3498">
              <w:rPr>
                <w:rFonts w:ascii="Arial" w:hAnsi="Arial" w:cs="Arial"/>
                <w:sz w:val="20"/>
                <w:szCs w:val="20"/>
                <w:lang w:val="es-ES_tradnl"/>
              </w:rPr>
              <w:t>:</w:t>
            </w:r>
            <w:r w:rsidRPr="00CE3498">
              <w:rPr>
                <w:rFonts w:ascii="Arial" w:hAnsi="Arial" w:cs="Arial"/>
                <w:noProof/>
                <w:spacing w:val="-2"/>
                <w:sz w:val="20"/>
                <w:szCs w:val="20"/>
              </w:rPr>
              <w:t xml:space="preserve"> 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Pr="00CE3498">
              <w:rPr>
                <w:rFonts w:ascii="Arial" w:hAnsi="Arial" w:cs="Arial"/>
                <w:color w:val="000000"/>
                <w:sz w:val="20"/>
                <w:szCs w:val="20"/>
              </w:rPr>
              <w:t>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w:t>
            </w:r>
            <w:r w:rsidRPr="00CE3498">
              <w:rPr>
                <w:rStyle w:val="apple-converted-space"/>
                <w:rFonts w:ascii="Arial" w:hAnsi="Arial" w:cs="Arial"/>
                <w:color w:val="000000"/>
                <w:sz w:val="20"/>
                <w:szCs w:val="20"/>
              </w:rPr>
              <w:t xml:space="preserve"> </w:t>
            </w:r>
            <w:r w:rsidRPr="00CE3498">
              <w:rPr>
                <w:rFonts w:ascii="Arial" w:hAnsi="Arial" w:cs="Arial"/>
                <w:noProof/>
                <w:spacing w:val="-2"/>
                <w:sz w:val="20"/>
                <w:szCs w:val="20"/>
              </w:rPr>
              <w:t>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CE3498">
              <w:rPr>
                <w:rFonts w:ascii="Arial" w:hAnsi="Arial" w:cs="Arial"/>
                <w:sz w:val="20"/>
                <w:szCs w:val="20"/>
                <w:lang w:val="es-ES_tradnl"/>
              </w:rPr>
              <w:t xml:space="preserve">: </w:t>
            </w:r>
            <w:r w:rsidRPr="00CE3498">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Pr="00CE3498">
              <w:rPr>
                <w:rFonts w:ascii="Arial" w:hAnsi="Arial" w:cs="Arial"/>
                <w:sz w:val="20"/>
                <w:szCs w:val="20"/>
                <w:lang w:val="es-ES_tradnl"/>
              </w:rPr>
              <w:t xml:space="preserve">: </w:t>
            </w:r>
            <w:r w:rsidRPr="00CE3498">
              <w:rPr>
                <w:rFonts w:ascii="Arial" w:hAnsi="Arial" w:cs="Arial"/>
                <w:noProof/>
                <w:spacing w:val="-2"/>
                <w:sz w:val="20"/>
                <w:szCs w:val="20"/>
              </w:rPr>
              <w:t xml:space="preserve">CLÁUSULA DE INDEMNIDAD. </w:t>
            </w:r>
            <w:r w:rsidRPr="00CE3498">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CE3498">
              <w:rPr>
                <w:rFonts w:ascii="Arial" w:hAnsi="Arial" w:cs="Arial"/>
                <w:noProof/>
                <w:spacing w:val="-2"/>
                <w:sz w:val="20"/>
                <w:szCs w:val="20"/>
              </w:rPr>
              <w:t>. VIGÉSIMA CUARTA</w:t>
            </w:r>
            <w:r w:rsidRPr="00CE3498">
              <w:rPr>
                <w:rFonts w:ascii="Arial" w:hAnsi="Arial" w:cs="Arial"/>
                <w:sz w:val="20"/>
                <w:szCs w:val="20"/>
                <w:lang w:val="es-ES_tradnl"/>
              </w:rPr>
              <w:t>:</w:t>
            </w:r>
            <w:r w:rsidRPr="00CE3498">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presupuéstales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para el Sector Público (ley 190 de 1995); 6) Formato de declaración de Rentas y Bienes; 7) Fotocopia de cédula de ciudadanía; 8) Certificado de Antecedentes Disciplinarios; 9) Certificado de responsabilidad fiscal; 10) Certificado Antecedentes judiciales; 11) Constancia de pago al Sistema de Seguridad Social Integral (salud, pensión y riesgos laborales); 12) Fotocopia del Rut; 13) Fotocopia de los certificados que acrediten los estudios y experiencia laboral; 15)  fotocopia de la tarjeta profesional en caso de ser necesaria. VIGÉSIMA QUINTA</w:t>
            </w:r>
            <w:r w:rsidRPr="00CE3498">
              <w:rPr>
                <w:rFonts w:ascii="Arial" w:hAnsi="Arial" w:cs="Arial"/>
                <w:sz w:val="20"/>
                <w:szCs w:val="20"/>
                <w:lang w:val="es-ES_tradnl"/>
              </w:rPr>
              <w:t xml:space="preserve">: </w:t>
            </w:r>
            <w:r w:rsidRPr="00CE3498">
              <w:rPr>
                <w:rFonts w:ascii="Arial" w:hAnsi="Arial" w:cs="Arial"/>
                <w:bCs/>
                <w:sz w:val="20"/>
                <w:szCs w:val="20"/>
                <w:lang w:val="es-ES_tradnl"/>
              </w:rPr>
              <w:t xml:space="preserve">LIQUIDACIÓN BILATERAL DEL CONTRATO. La </w:t>
            </w:r>
            <w:r w:rsidRPr="00CE3498">
              <w:rPr>
                <w:rFonts w:ascii="Arial" w:hAnsi="Arial" w:cs="Arial"/>
                <w:sz w:val="20"/>
                <w:szCs w:val="20"/>
                <w:lang w:val="es-ES_tradnl"/>
              </w:rPr>
              <w:t xml:space="preserve">PERSONERIA podrá prescindir de la liquidación por tratarse de un contrato de prestación de servicios profesionales de conformidad con el artículo 217 del Decreto Ley 019 de 2012. </w:t>
            </w:r>
            <w:r w:rsidRPr="00CE3498">
              <w:rPr>
                <w:rFonts w:ascii="Arial" w:hAnsi="Arial" w:cs="Arial"/>
                <w:noProof/>
                <w:spacing w:val="-2"/>
                <w:sz w:val="20"/>
                <w:szCs w:val="20"/>
              </w:rPr>
              <w:t xml:space="preserve">VIGÉSIMA SEXTA. </w:t>
            </w:r>
            <w:r w:rsidRPr="00CE3498">
              <w:rPr>
                <w:rFonts w:ascii="Arial" w:hAnsi="Arial" w:cs="Arial"/>
                <w:bCs/>
                <w:sz w:val="20"/>
                <w:szCs w:val="20"/>
                <w:lang w:val="es-ES_tradnl"/>
              </w:rPr>
              <w:t xml:space="preserve">PAZ Y SALVOS: </w:t>
            </w:r>
            <w:r w:rsidRPr="00CE3498">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CE3498">
              <w:rPr>
                <w:rFonts w:ascii="Arial" w:hAnsi="Arial" w:cs="Arial"/>
                <w:bCs/>
                <w:sz w:val="20"/>
                <w:szCs w:val="20"/>
                <w:lang w:val="es-ES_tradnl"/>
              </w:rPr>
              <w:t>VIGÉSIMA SEPTIMA.</w:t>
            </w:r>
            <w:r w:rsidRPr="00CE3498">
              <w:rPr>
                <w:rFonts w:ascii="Arial" w:hAnsi="Arial" w:cs="Arial"/>
                <w:sz w:val="20"/>
                <w:szCs w:val="20"/>
                <w:lang w:val="es-ES_tradnl"/>
              </w:rPr>
              <w:t xml:space="preserve"> ESTAMPILLAS. </w:t>
            </w:r>
            <w:r w:rsidRPr="00CE3498">
              <w:rPr>
                <w:rFonts w:ascii="Arial" w:hAnsi="Arial" w:cs="Arial"/>
                <w:bCs/>
                <w:sz w:val="20"/>
                <w:szCs w:val="20"/>
                <w:lang w:val="es-ES_tradnl"/>
              </w:rPr>
              <w:t xml:space="preserve">Atendiendo lo dispuesto por el </w:t>
            </w:r>
            <w:r w:rsidRPr="00CE3498">
              <w:rPr>
                <w:rFonts w:ascii="Arial" w:hAnsi="Arial" w:cs="Arial"/>
                <w:sz w:val="20"/>
                <w:szCs w:val="20"/>
                <w:lang w:val="es-ES_tradnl"/>
              </w:rPr>
              <w:t xml:space="preserve">Estatuto Tributario Municipal, al presente Contrato debe descontarse las estampillas a que haya lugar. </w:t>
            </w:r>
            <w:r w:rsidRPr="00CE3498">
              <w:rPr>
                <w:rFonts w:ascii="Arial" w:eastAsiaTheme="minorEastAsia" w:hAnsi="Arial" w:cs="Arial"/>
                <w:sz w:val="20"/>
                <w:szCs w:val="20"/>
              </w:rPr>
              <w:t>L</w:t>
            </w:r>
            <w:r w:rsidRPr="00CE3498">
              <w:rPr>
                <w:rFonts w:ascii="Arial" w:hAnsi="Arial" w:cs="Arial"/>
                <w:sz w:val="20"/>
                <w:szCs w:val="20"/>
              </w:rPr>
              <w:t xml:space="preserve">a Administración Municipal liquidará, causará, retendrá y recaudará en cada orden pago o factura que se ordene cancelar los porcentajes sobre el valor del contrato por concepto de estampillas. </w:t>
            </w:r>
            <w:r w:rsidRPr="00CE3498">
              <w:rPr>
                <w:rFonts w:ascii="Arial" w:hAnsi="Arial" w:cs="Arial"/>
                <w:bCs/>
                <w:sz w:val="20"/>
                <w:szCs w:val="20"/>
                <w:lang w:val="es-ES_tradnl"/>
              </w:rPr>
              <w:t xml:space="preserve">VIGÉSIMA OCTAVA. PUBLICACIÓN: </w:t>
            </w:r>
            <w:r w:rsidRPr="00CE3498">
              <w:rPr>
                <w:rFonts w:ascii="Arial" w:hAnsi="Arial" w:cs="Arial"/>
                <w:sz w:val="20"/>
                <w:szCs w:val="20"/>
              </w:rPr>
              <w:t>El presente contrato se hará a través del SECOP II en tiempo real.</w:t>
            </w:r>
            <w:r w:rsidRPr="00CE3498">
              <w:rPr>
                <w:rFonts w:ascii="Arial" w:hAnsi="Arial" w:cs="Arial"/>
                <w:noProof/>
                <w:spacing w:val="-2"/>
                <w:sz w:val="20"/>
                <w:szCs w:val="20"/>
              </w:rPr>
              <w:t xml:space="preserve"> </w:t>
            </w:r>
            <w:r w:rsidRPr="00CE3498">
              <w:rPr>
                <w:rFonts w:ascii="Arial" w:hAnsi="Arial" w:cs="Arial"/>
                <w:bCs/>
                <w:sz w:val="20"/>
                <w:szCs w:val="20"/>
                <w:lang w:val="es-ES_tradnl"/>
              </w:rPr>
              <w:t xml:space="preserve">VIGESIMA NOVENA. DOMICILIO: </w:t>
            </w:r>
            <w:r w:rsidRPr="00CE3498">
              <w:rPr>
                <w:rFonts w:ascii="Arial" w:hAnsi="Arial" w:cs="Arial"/>
                <w:sz w:val="20"/>
                <w:szCs w:val="20"/>
                <w:lang w:val="es-ES_tradnl"/>
              </w:rPr>
              <w:t>Para todos los efectos pertinentes al contrato se firma en la PESONERIA MUNICIPAL DE ITAGUI, edificio Judicial, CAMI, 5º Piso.</w:t>
            </w:r>
          </w:p>
        </w:tc>
      </w:tr>
      <w:tr w:rsidR="007402AE" w:rsidRPr="00CE3498" w:rsidTr="007402AE">
        <w:trPr>
          <w:gridAfter w:val="1"/>
          <w:wAfter w:w="15" w:type="dxa"/>
        </w:trPr>
        <w:tc>
          <w:tcPr>
            <w:tcW w:w="9640" w:type="dxa"/>
            <w:gridSpan w:val="7"/>
          </w:tcPr>
          <w:p w:rsidR="007402AE" w:rsidRPr="00CE3498" w:rsidRDefault="007402AE" w:rsidP="007402AE">
            <w:pPr>
              <w:pStyle w:val="Sinespaciado"/>
              <w:pBdr>
                <w:top w:val="single" w:sz="4" w:space="2" w:color="auto"/>
                <w:left w:val="single" w:sz="4" w:space="7"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CE3498">
              <w:rPr>
                <w:rFonts w:ascii="Arial" w:hAnsi="Arial" w:cs="Arial"/>
                <w:sz w:val="20"/>
                <w:szCs w:val="20"/>
              </w:rPr>
              <w:t xml:space="preserve">FECHA FIRMA DEL CONTRATO: </w:t>
            </w:r>
          </w:p>
          <w:p w:rsidR="007402AE" w:rsidRPr="00CE3498" w:rsidRDefault="007402AE" w:rsidP="007402AE">
            <w:pPr>
              <w:autoSpaceDE w:val="0"/>
              <w:autoSpaceDN w:val="0"/>
              <w:adjustRightInd w:val="0"/>
              <w:spacing w:line="276" w:lineRule="auto"/>
              <w:jc w:val="center"/>
              <w:rPr>
                <w:rFonts w:ascii="Arial" w:hAnsi="Arial" w:cs="Arial"/>
                <w:sz w:val="20"/>
                <w:szCs w:val="20"/>
                <w:lang w:eastAsia="es-CO"/>
              </w:rPr>
            </w:pPr>
            <w:r w:rsidRPr="00CE3498">
              <w:rPr>
                <w:rFonts w:ascii="Arial" w:hAnsi="Arial" w:cs="Arial"/>
                <w:sz w:val="20"/>
                <w:szCs w:val="20"/>
              </w:rPr>
              <w:t>FIRMAS</w:t>
            </w:r>
          </w:p>
        </w:tc>
      </w:tr>
      <w:tr w:rsidR="007402AE" w:rsidRPr="00CE3498" w:rsidTr="007402AE">
        <w:trPr>
          <w:gridAfter w:val="1"/>
          <w:wAfter w:w="15" w:type="dxa"/>
        </w:trPr>
        <w:tc>
          <w:tcPr>
            <w:tcW w:w="4490" w:type="dxa"/>
            <w:gridSpan w:val="3"/>
          </w:tcPr>
          <w:p w:rsidR="007402AE" w:rsidRPr="00CE3498" w:rsidRDefault="007402AE" w:rsidP="007402AE">
            <w:pPr>
              <w:jc w:val="center"/>
              <w:rPr>
                <w:rFonts w:ascii="Arial" w:hAnsi="Arial" w:cs="Arial"/>
                <w:noProof/>
                <w:sz w:val="20"/>
                <w:szCs w:val="20"/>
                <w:lang w:val="es-ES"/>
              </w:rPr>
            </w:pPr>
          </w:p>
          <w:p w:rsidR="007402AE" w:rsidRPr="00CE3498" w:rsidRDefault="007402AE" w:rsidP="007402AE">
            <w:pPr>
              <w:jc w:val="center"/>
              <w:rPr>
                <w:rFonts w:ascii="Arial" w:hAnsi="Arial" w:cs="Arial"/>
                <w:noProof/>
                <w:sz w:val="20"/>
                <w:szCs w:val="20"/>
                <w:lang w:val="es-ES"/>
              </w:rPr>
            </w:pPr>
          </w:p>
          <w:p w:rsidR="007402AE" w:rsidRPr="00CE3498" w:rsidRDefault="007402AE" w:rsidP="007402AE">
            <w:pPr>
              <w:jc w:val="center"/>
              <w:rPr>
                <w:rFonts w:ascii="Arial" w:hAnsi="Arial" w:cs="Arial"/>
                <w:sz w:val="20"/>
                <w:szCs w:val="20"/>
              </w:rPr>
            </w:pPr>
          </w:p>
          <w:p w:rsidR="007402AE" w:rsidRPr="00CE3498" w:rsidRDefault="007402AE" w:rsidP="007402AE">
            <w:pPr>
              <w:jc w:val="both"/>
              <w:rPr>
                <w:rFonts w:ascii="Arial" w:hAnsi="Arial" w:cs="Arial"/>
                <w:sz w:val="20"/>
                <w:szCs w:val="20"/>
              </w:rPr>
            </w:pPr>
          </w:p>
        </w:tc>
        <w:tc>
          <w:tcPr>
            <w:tcW w:w="5150" w:type="dxa"/>
            <w:gridSpan w:val="4"/>
          </w:tcPr>
          <w:p w:rsidR="007402AE" w:rsidRPr="00CE3498" w:rsidRDefault="007402AE" w:rsidP="007402AE">
            <w:pPr>
              <w:jc w:val="both"/>
              <w:rPr>
                <w:rFonts w:ascii="Arial" w:hAnsi="Arial" w:cs="Arial"/>
                <w:sz w:val="20"/>
                <w:szCs w:val="20"/>
              </w:rPr>
            </w:pPr>
          </w:p>
        </w:tc>
      </w:tr>
      <w:tr w:rsidR="007402AE" w:rsidRPr="00CE3498" w:rsidTr="007402AE">
        <w:trPr>
          <w:gridAfter w:val="1"/>
          <w:wAfter w:w="15" w:type="dxa"/>
        </w:trPr>
        <w:tc>
          <w:tcPr>
            <w:tcW w:w="4490" w:type="dxa"/>
            <w:gridSpan w:val="3"/>
          </w:tcPr>
          <w:p w:rsidR="007402AE" w:rsidRPr="00CE3498" w:rsidRDefault="007402AE" w:rsidP="007402AE">
            <w:pPr>
              <w:jc w:val="center"/>
              <w:rPr>
                <w:rFonts w:ascii="Arial" w:hAnsi="Arial" w:cs="Arial"/>
                <w:sz w:val="20"/>
                <w:szCs w:val="20"/>
              </w:rPr>
            </w:pPr>
            <w:r w:rsidRPr="00CE3498">
              <w:rPr>
                <w:rFonts w:ascii="Arial" w:hAnsi="Arial" w:cs="Arial"/>
                <w:sz w:val="20"/>
                <w:szCs w:val="20"/>
              </w:rPr>
              <w:t>ALVARO ALONSO DUQUE MUÑOZ</w:t>
            </w:r>
          </w:p>
        </w:tc>
        <w:tc>
          <w:tcPr>
            <w:tcW w:w="5150" w:type="dxa"/>
            <w:gridSpan w:val="4"/>
          </w:tcPr>
          <w:p w:rsidR="007402AE" w:rsidRPr="00CE3498" w:rsidRDefault="007402AE" w:rsidP="007402AE">
            <w:pPr>
              <w:jc w:val="center"/>
              <w:rPr>
                <w:rFonts w:ascii="Arial" w:hAnsi="Arial" w:cs="Arial"/>
                <w:sz w:val="20"/>
                <w:szCs w:val="20"/>
              </w:rPr>
            </w:pPr>
            <w:r w:rsidRPr="00CE3498">
              <w:rPr>
                <w:rFonts w:ascii="Arial" w:hAnsi="Arial" w:cs="Arial"/>
                <w:sz w:val="20"/>
                <w:szCs w:val="20"/>
              </w:rPr>
              <w:t xml:space="preserve">JHONY ALEXANDER ZAPATA </w:t>
            </w:r>
            <w:proofErr w:type="spellStart"/>
            <w:r w:rsidRPr="00CE3498">
              <w:rPr>
                <w:rFonts w:ascii="Arial" w:hAnsi="Arial" w:cs="Arial"/>
                <w:sz w:val="20"/>
                <w:szCs w:val="20"/>
              </w:rPr>
              <w:t>ZAPATA</w:t>
            </w:r>
            <w:proofErr w:type="spellEnd"/>
          </w:p>
        </w:tc>
      </w:tr>
      <w:tr w:rsidR="007402AE" w:rsidRPr="00CE3498" w:rsidTr="007402AE">
        <w:trPr>
          <w:gridAfter w:val="1"/>
          <w:wAfter w:w="15" w:type="dxa"/>
        </w:trPr>
        <w:tc>
          <w:tcPr>
            <w:tcW w:w="4490" w:type="dxa"/>
            <w:gridSpan w:val="3"/>
          </w:tcPr>
          <w:p w:rsidR="007402AE" w:rsidRPr="00CE3498" w:rsidRDefault="007402AE" w:rsidP="007402AE">
            <w:pPr>
              <w:jc w:val="center"/>
              <w:rPr>
                <w:rFonts w:ascii="Arial" w:hAnsi="Arial" w:cs="Arial"/>
                <w:sz w:val="20"/>
                <w:szCs w:val="20"/>
              </w:rPr>
            </w:pPr>
            <w:r w:rsidRPr="00CE3498">
              <w:rPr>
                <w:rFonts w:ascii="Arial" w:hAnsi="Arial" w:cs="Arial"/>
                <w:sz w:val="20"/>
                <w:szCs w:val="20"/>
              </w:rPr>
              <w:t>PERSONERO MUNICIPAL</w:t>
            </w:r>
          </w:p>
        </w:tc>
        <w:tc>
          <w:tcPr>
            <w:tcW w:w="5150" w:type="dxa"/>
            <w:gridSpan w:val="4"/>
          </w:tcPr>
          <w:p w:rsidR="007402AE" w:rsidRPr="00CE3498" w:rsidRDefault="007402AE" w:rsidP="007402AE">
            <w:pPr>
              <w:jc w:val="center"/>
              <w:rPr>
                <w:rFonts w:ascii="Arial" w:hAnsi="Arial" w:cs="Arial"/>
                <w:sz w:val="20"/>
                <w:szCs w:val="20"/>
              </w:rPr>
            </w:pPr>
            <w:r w:rsidRPr="00CE3498">
              <w:rPr>
                <w:rFonts w:ascii="Arial" w:hAnsi="Arial" w:cs="Arial"/>
                <w:sz w:val="20"/>
                <w:szCs w:val="20"/>
              </w:rPr>
              <w:t>CONTRATISTA</w:t>
            </w:r>
          </w:p>
        </w:tc>
      </w:tr>
      <w:tr w:rsidR="007402AE" w:rsidRPr="00CE3498" w:rsidTr="007402AE">
        <w:trPr>
          <w:gridAfter w:val="1"/>
          <w:wAfter w:w="15" w:type="dxa"/>
        </w:trPr>
        <w:tc>
          <w:tcPr>
            <w:tcW w:w="4490" w:type="dxa"/>
            <w:gridSpan w:val="3"/>
          </w:tcPr>
          <w:p w:rsidR="007402AE" w:rsidRPr="00CE3498" w:rsidRDefault="007402AE" w:rsidP="007402AE">
            <w:pPr>
              <w:jc w:val="center"/>
              <w:rPr>
                <w:rFonts w:ascii="Arial" w:hAnsi="Arial" w:cs="Arial"/>
                <w:sz w:val="20"/>
                <w:szCs w:val="20"/>
              </w:rPr>
            </w:pPr>
            <w:r w:rsidRPr="00CE3498">
              <w:rPr>
                <w:rFonts w:ascii="Arial" w:hAnsi="Arial" w:cs="Arial"/>
                <w:sz w:val="20"/>
                <w:szCs w:val="20"/>
              </w:rPr>
              <w:t>CONTRATANTE</w:t>
            </w:r>
          </w:p>
        </w:tc>
        <w:tc>
          <w:tcPr>
            <w:tcW w:w="5150" w:type="dxa"/>
            <w:gridSpan w:val="4"/>
          </w:tcPr>
          <w:p w:rsidR="007402AE" w:rsidRPr="00CE3498" w:rsidRDefault="007402AE" w:rsidP="007402AE">
            <w:pPr>
              <w:jc w:val="center"/>
              <w:rPr>
                <w:rFonts w:ascii="Arial" w:hAnsi="Arial" w:cs="Arial"/>
                <w:sz w:val="20"/>
                <w:szCs w:val="20"/>
              </w:rPr>
            </w:pPr>
          </w:p>
        </w:tc>
      </w:tr>
    </w:tbl>
    <w:p w:rsidR="007402AE" w:rsidRPr="00CE3498" w:rsidRDefault="007402AE" w:rsidP="007402AE">
      <w:pPr>
        <w:jc w:val="both"/>
        <w:rPr>
          <w:rFonts w:ascii="Arial" w:hAnsi="Arial" w:cs="Arial"/>
          <w:i/>
          <w:sz w:val="20"/>
          <w:szCs w:val="20"/>
        </w:rPr>
      </w:pPr>
    </w:p>
    <w:p w:rsidR="007402AE" w:rsidRPr="00CE3498" w:rsidRDefault="007402AE" w:rsidP="007402AE">
      <w:pPr>
        <w:jc w:val="both"/>
        <w:rPr>
          <w:rFonts w:ascii="Arial" w:hAnsi="Arial" w:cs="Arial"/>
          <w:i/>
          <w:sz w:val="20"/>
          <w:szCs w:val="20"/>
        </w:rPr>
      </w:pPr>
      <w:r w:rsidRPr="00CE3498">
        <w:rPr>
          <w:rFonts w:ascii="Arial" w:hAnsi="Arial" w:cs="Arial"/>
          <w:i/>
          <w:sz w:val="20"/>
          <w:szCs w:val="20"/>
        </w:rPr>
        <w:t>EL CONTRATO PM10–2022 CUENTA CON EL REGISTRO PRESUPUESTAL NÚMERO_________CON FECHA DEL ________.</w:t>
      </w:r>
    </w:p>
    <w:p w:rsidR="007402AE" w:rsidRPr="00CE3498" w:rsidRDefault="007402AE" w:rsidP="007402AE">
      <w:pPr>
        <w:jc w:val="both"/>
        <w:rPr>
          <w:rFonts w:ascii="Arial" w:hAnsi="Arial" w:cs="Arial"/>
          <w:i/>
          <w:sz w:val="16"/>
          <w:szCs w:val="16"/>
        </w:rPr>
      </w:pPr>
    </w:p>
    <w:p w:rsidR="007402AE" w:rsidRPr="00CE3498" w:rsidRDefault="007402AE" w:rsidP="007402AE">
      <w:pPr>
        <w:jc w:val="both"/>
        <w:rPr>
          <w:rFonts w:ascii="Arial" w:hAnsi="Arial" w:cs="Arial"/>
          <w:i/>
          <w:sz w:val="16"/>
          <w:szCs w:val="16"/>
        </w:rPr>
      </w:pPr>
      <w:r w:rsidRPr="00CE3498">
        <w:rPr>
          <w:rFonts w:ascii="Arial" w:hAnsi="Arial" w:cs="Arial"/>
          <w:i/>
          <w:sz w:val="16"/>
          <w:szCs w:val="16"/>
        </w:rPr>
        <w:t>Apoyó María Oliva Londoño A. P.U.</w:t>
      </w:r>
    </w:p>
    <w:p w:rsidR="007402AE" w:rsidRPr="00CE3498" w:rsidRDefault="007402AE" w:rsidP="007402AE">
      <w:pPr>
        <w:jc w:val="both"/>
        <w:rPr>
          <w:rFonts w:ascii="Arial" w:hAnsi="Arial" w:cs="Arial"/>
          <w:i/>
          <w:sz w:val="16"/>
          <w:szCs w:val="16"/>
        </w:rPr>
      </w:pPr>
      <w:r w:rsidRPr="00CE3498">
        <w:rPr>
          <w:rFonts w:ascii="Arial" w:hAnsi="Arial" w:cs="Arial"/>
          <w:i/>
          <w:sz w:val="16"/>
          <w:szCs w:val="16"/>
        </w:rPr>
        <w:t>Revisó Alexander Mira P. A.C.</w:t>
      </w:r>
    </w:p>
    <w:p w:rsidR="00924C75" w:rsidRPr="007402AE" w:rsidRDefault="007402AE" w:rsidP="007402AE">
      <w:pPr>
        <w:jc w:val="both"/>
      </w:pPr>
      <w:r w:rsidRPr="00CE3498">
        <w:rPr>
          <w:rFonts w:ascii="Arial" w:hAnsi="Arial" w:cs="Arial"/>
          <w:i/>
          <w:sz w:val="16"/>
          <w:szCs w:val="16"/>
        </w:rPr>
        <w:t>26/10/2022</w:t>
      </w:r>
    </w:p>
    <w:sectPr w:rsidR="00924C75" w:rsidRPr="007402AE" w:rsidSect="007402AE">
      <w:headerReference w:type="default" r:id="rId10"/>
      <w:footerReference w:type="default" r:id="rId11"/>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2AE" w:rsidRDefault="007402AE" w:rsidP="000C4C7E">
      <w:r>
        <w:separator/>
      </w:r>
    </w:p>
  </w:endnote>
  <w:endnote w:type="continuationSeparator" w:id="0">
    <w:p w:rsidR="007402AE" w:rsidRDefault="007402AE"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7402AE" w:rsidRPr="00E25F48" w:rsidTr="007402AE">
      <w:tc>
        <w:tcPr>
          <w:tcW w:w="5796" w:type="dxa"/>
          <w:shd w:val="clear" w:color="auto" w:fill="auto"/>
        </w:tcPr>
        <w:p w:rsidR="007402AE" w:rsidRPr="00E25F48" w:rsidRDefault="007402AE" w:rsidP="007402AE">
          <w:pPr>
            <w:pStyle w:val="Piedepgina"/>
            <w:jc w:val="right"/>
          </w:pPr>
          <w:r>
            <w:rPr>
              <w:noProof/>
              <w:lang w:val="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7402AE" w:rsidRPr="00E25F48" w:rsidRDefault="007402AE" w:rsidP="007402AE">
          <w:pPr>
            <w:pStyle w:val="Piedepgina"/>
            <w:jc w:val="right"/>
          </w:pPr>
          <w:r>
            <w:rPr>
              <w:noProof/>
              <w:lang w:val="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402AE" w:rsidRDefault="007402AE">
    <w:pPr>
      <w:pStyle w:val="Piedepgina"/>
    </w:pPr>
    <w:bookmarkStart w:id="1" w:name="_GoBack"/>
    <w:bookmarkEnd w:id="1"/>
  </w:p>
  <w:p w:rsidR="007402AE" w:rsidRDefault="007402AE" w:rsidP="00FA78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2AE" w:rsidRDefault="007402AE" w:rsidP="000C4C7E">
      <w:r>
        <w:separator/>
      </w:r>
    </w:p>
  </w:footnote>
  <w:footnote w:type="continuationSeparator" w:id="0">
    <w:p w:rsidR="007402AE" w:rsidRDefault="007402AE"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2AE" w:rsidRDefault="007402AE">
    <w:pPr>
      <w:pStyle w:val="Encabezado"/>
    </w:pPr>
    <w:sdt>
      <w:sdtPr>
        <w:id w:val="10197916"/>
        <w:docPartObj>
          <w:docPartGallery w:val="Page Numbers (Margins)"/>
          <w:docPartUnique/>
        </w:docPartObj>
      </w:sdtPr>
      <w:sdtContent>
        <w:r w:rsidRPr="00C569A9">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7402AE" w:rsidRDefault="007402AE">
                      <w:pPr>
                        <w:pStyle w:val="Encabezado"/>
                        <w:jc w:val="center"/>
                      </w:pPr>
                      <w:r w:rsidRPr="00C569A9">
                        <w:fldChar w:fldCharType="begin"/>
                      </w:r>
                      <w:r>
                        <w:instrText xml:space="preserve"> PAGE    \* MERGEFORMAT </w:instrText>
                      </w:r>
                      <w:r w:rsidRPr="00C569A9">
                        <w:fldChar w:fldCharType="separate"/>
                      </w:r>
                      <w:r w:rsidR="00D276BD" w:rsidRPr="00D276BD">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7402AE" w:rsidRPr="008920BC" w:rsidTr="008920BC">
      <w:trPr>
        <w:trHeight w:val="369"/>
        <w:jc w:val="center"/>
      </w:trPr>
      <w:tc>
        <w:tcPr>
          <w:tcW w:w="2376" w:type="dxa"/>
          <w:vMerge w:val="restart"/>
        </w:tcPr>
        <w:p w:rsidR="007402AE" w:rsidRPr="008920BC" w:rsidRDefault="007402AE">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7402AE" w:rsidRPr="008920BC" w:rsidRDefault="007402AE" w:rsidP="008920BC">
          <w:pPr>
            <w:pStyle w:val="Encabezado"/>
            <w:jc w:val="center"/>
            <w:rPr>
              <w:rFonts w:ascii="Arial" w:hAnsi="Arial" w:cs="Arial"/>
              <w:b/>
            </w:rPr>
          </w:pPr>
          <w:r w:rsidRPr="00CD0CD4">
            <w:rPr>
              <w:rFonts w:ascii="Arial" w:hAnsi="Arial" w:cs="Arial"/>
              <w:b/>
              <w:szCs w:val="24"/>
              <w:lang w:val="es-ES_tradnl"/>
            </w:rPr>
            <w:t>CONTRATO</w:t>
          </w:r>
        </w:p>
      </w:tc>
      <w:tc>
        <w:tcPr>
          <w:tcW w:w="2257" w:type="dxa"/>
          <w:vAlign w:val="center"/>
        </w:tcPr>
        <w:p w:rsidR="007402AE" w:rsidRPr="008920BC" w:rsidRDefault="007402AE"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7402AE" w:rsidRPr="008920BC" w:rsidTr="008920BC">
      <w:trPr>
        <w:trHeight w:val="392"/>
        <w:jc w:val="center"/>
      </w:trPr>
      <w:tc>
        <w:tcPr>
          <w:tcW w:w="2376" w:type="dxa"/>
          <w:vMerge/>
        </w:tcPr>
        <w:p w:rsidR="007402AE" w:rsidRPr="008920BC" w:rsidRDefault="007402AE">
          <w:pPr>
            <w:pStyle w:val="Encabezado"/>
            <w:rPr>
              <w:rFonts w:ascii="Arial" w:hAnsi="Arial" w:cs="Arial"/>
            </w:rPr>
          </w:pPr>
        </w:p>
      </w:tc>
      <w:tc>
        <w:tcPr>
          <w:tcW w:w="4988" w:type="dxa"/>
          <w:vMerge/>
        </w:tcPr>
        <w:p w:rsidR="007402AE" w:rsidRPr="008920BC" w:rsidRDefault="007402AE">
          <w:pPr>
            <w:pStyle w:val="Encabezado"/>
            <w:rPr>
              <w:rFonts w:ascii="Arial" w:hAnsi="Arial" w:cs="Arial"/>
            </w:rPr>
          </w:pPr>
        </w:p>
      </w:tc>
      <w:tc>
        <w:tcPr>
          <w:tcW w:w="2257" w:type="dxa"/>
          <w:vAlign w:val="center"/>
        </w:tcPr>
        <w:p w:rsidR="007402AE" w:rsidRPr="008920BC" w:rsidRDefault="007402AE"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7402AE" w:rsidRPr="008920BC" w:rsidTr="008920BC">
      <w:trPr>
        <w:trHeight w:val="392"/>
        <w:jc w:val="center"/>
      </w:trPr>
      <w:tc>
        <w:tcPr>
          <w:tcW w:w="2376" w:type="dxa"/>
          <w:vMerge/>
        </w:tcPr>
        <w:p w:rsidR="007402AE" w:rsidRPr="008920BC" w:rsidRDefault="007402AE">
          <w:pPr>
            <w:pStyle w:val="Encabezado"/>
            <w:rPr>
              <w:rFonts w:ascii="Arial" w:hAnsi="Arial" w:cs="Arial"/>
            </w:rPr>
          </w:pPr>
        </w:p>
      </w:tc>
      <w:tc>
        <w:tcPr>
          <w:tcW w:w="4988" w:type="dxa"/>
          <w:vMerge/>
        </w:tcPr>
        <w:p w:rsidR="007402AE" w:rsidRPr="008920BC" w:rsidRDefault="007402AE">
          <w:pPr>
            <w:pStyle w:val="Encabezado"/>
            <w:rPr>
              <w:rFonts w:ascii="Arial" w:hAnsi="Arial" w:cs="Arial"/>
            </w:rPr>
          </w:pPr>
        </w:p>
      </w:tc>
      <w:tc>
        <w:tcPr>
          <w:tcW w:w="2257" w:type="dxa"/>
          <w:vAlign w:val="center"/>
        </w:tcPr>
        <w:p w:rsidR="007402AE" w:rsidRPr="008920BC" w:rsidRDefault="007402AE" w:rsidP="002C7E3D">
          <w:pPr>
            <w:pStyle w:val="Encabezado"/>
            <w:rPr>
              <w:rFonts w:ascii="Arial" w:hAnsi="Arial" w:cs="Arial"/>
              <w:b/>
            </w:rPr>
          </w:pPr>
          <w:r w:rsidRPr="008920BC">
            <w:rPr>
              <w:rFonts w:ascii="Arial" w:hAnsi="Arial" w:cs="Arial"/>
              <w:b/>
            </w:rPr>
            <w:t>Fecha:</w:t>
          </w:r>
          <w:r>
            <w:rPr>
              <w:rFonts w:ascii="Arial" w:hAnsi="Arial" w:cs="Arial"/>
            </w:rPr>
            <w:t>24/02/2022</w:t>
          </w:r>
        </w:p>
      </w:tc>
    </w:tr>
  </w:tbl>
  <w:p w:rsidR="007402AE" w:rsidRDefault="007402AE"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524EB"/>
    <w:rsid w:val="00054419"/>
    <w:rsid w:val="00055830"/>
    <w:rsid w:val="00085E35"/>
    <w:rsid w:val="000977E7"/>
    <w:rsid w:val="000A041C"/>
    <w:rsid w:val="000C17A0"/>
    <w:rsid w:val="000C4C2B"/>
    <w:rsid w:val="000C4C7E"/>
    <w:rsid w:val="000E28C0"/>
    <w:rsid w:val="000E3D0D"/>
    <w:rsid w:val="000F25EF"/>
    <w:rsid w:val="001061DE"/>
    <w:rsid w:val="001128B1"/>
    <w:rsid w:val="00123F01"/>
    <w:rsid w:val="00126045"/>
    <w:rsid w:val="001542F2"/>
    <w:rsid w:val="00154974"/>
    <w:rsid w:val="00154BB6"/>
    <w:rsid w:val="001D0B9C"/>
    <w:rsid w:val="001D71A4"/>
    <w:rsid w:val="001E06C3"/>
    <w:rsid w:val="00203CDD"/>
    <w:rsid w:val="002060D5"/>
    <w:rsid w:val="00214AC3"/>
    <w:rsid w:val="00220458"/>
    <w:rsid w:val="002316FB"/>
    <w:rsid w:val="002629C2"/>
    <w:rsid w:val="0027021A"/>
    <w:rsid w:val="00282D10"/>
    <w:rsid w:val="00283A7E"/>
    <w:rsid w:val="00287421"/>
    <w:rsid w:val="002874A1"/>
    <w:rsid w:val="00287C86"/>
    <w:rsid w:val="00291F7B"/>
    <w:rsid w:val="002C0D4A"/>
    <w:rsid w:val="002C7E3D"/>
    <w:rsid w:val="002D21F7"/>
    <w:rsid w:val="002E4523"/>
    <w:rsid w:val="002E4C62"/>
    <w:rsid w:val="002E66A3"/>
    <w:rsid w:val="003023A7"/>
    <w:rsid w:val="003036EF"/>
    <w:rsid w:val="00320453"/>
    <w:rsid w:val="0032158F"/>
    <w:rsid w:val="00324374"/>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5167"/>
    <w:rsid w:val="00452C28"/>
    <w:rsid w:val="00455ADF"/>
    <w:rsid w:val="004601C9"/>
    <w:rsid w:val="00473AAF"/>
    <w:rsid w:val="004A4766"/>
    <w:rsid w:val="004C23F6"/>
    <w:rsid w:val="004C2A62"/>
    <w:rsid w:val="004C3E9B"/>
    <w:rsid w:val="004C4A2C"/>
    <w:rsid w:val="004D6CA6"/>
    <w:rsid w:val="004E67E0"/>
    <w:rsid w:val="00502B23"/>
    <w:rsid w:val="00505984"/>
    <w:rsid w:val="005325CC"/>
    <w:rsid w:val="005433F0"/>
    <w:rsid w:val="00547F8A"/>
    <w:rsid w:val="00550C38"/>
    <w:rsid w:val="00561D21"/>
    <w:rsid w:val="005655B0"/>
    <w:rsid w:val="00573FDD"/>
    <w:rsid w:val="00575829"/>
    <w:rsid w:val="00577FBF"/>
    <w:rsid w:val="00590EB0"/>
    <w:rsid w:val="005A18D8"/>
    <w:rsid w:val="005E186C"/>
    <w:rsid w:val="005E778C"/>
    <w:rsid w:val="005F19E0"/>
    <w:rsid w:val="005F1A5E"/>
    <w:rsid w:val="00606D85"/>
    <w:rsid w:val="0060702F"/>
    <w:rsid w:val="00624B67"/>
    <w:rsid w:val="00633CC3"/>
    <w:rsid w:val="00635C14"/>
    <w:rsid w:val="006369B0"/>
    <w:rsid w:val="006616BB"/>
    <w:rsid w:val="00662F0D"/>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402AE"/>
    <w:rsid w:val="0074344B"/>
    <w:rsid w:val="0075010F"/>
    <w:rsid w:val="007525DF"/>
    <w:rsid w:val="007719DD"/>
    <w:rsid w:val="00771D01"/>
    <w:rsid w:val="007871FD"/>
    <w:rsid w:val="00790562"/>
    <w:rsid w:val="007966AC"/>
    <w:rsid w:val="007A3776"/>
    <w:rsid w:val="007B3265"/>
    <w:rsid w:val="007B766A"/>
    <w:rsid w:val="007E6C9B"/>
    <w:rsid w:val="008008BD"/>
    <w:rsid w:val="00802CD1"/>
    <w:rsid w:val="00822286"/>
    <w:rsid w:val="00823A8F"/>
    <w:rsid w:val="008365F9"/>
    <w:rsid w:val="008559F0"/>
    <w:rsid w:val="0086165F"/>
    <w:rsid w:val="00861FB8"/>
    <w:rsid w:val="00864090"/>
    <w:rsid w:val="008733EA"/>
    <w:rsid w:val="00873921"/>
    <w:rsid w:val="008920BC"/>
    <w:rsid w:val="00897884"/>
    <w:rsid w:val="008A0378"/>
    <w:rsid w:val="008C6ED4"/>
    <w:rsid w:val="008E239E"/>
    <w:rsid w:val="008F1E69"/>
    <w:rsid w:val="009172D7"/>
    <w:rsid w:val="00920F62"/>
    <w:rsid w:val="0092113D"/>
    <w:rsid w:val="00924C75"/>
    <w:rsid w:val="00940010"/>
    <w:rsid w:val="00944D6A"/>
    <w:rsid w:val="00954EA9"/>
    <w:rsid w:val="00957962"/>
    <w:rsid w:val="009610D1"/>
    <w:rsid w:val="00980793"/>
    <w:rsid w:val="0099535D"/>
    <w:rsid w:val="009A4B4E"/>
    <w:rsid w:val="009B4B3F"/>
    <w:rsid w:val="009C31BE"/>
    <w:rsid w:val="009D694E"/>
    <w:rsid w:val="00A0353E"/>
    <w:rsid w:val="00A33DAF"/>
    <w:rsid w:val="00A57C84"/>
    <w:rsid w:val="00A646BE"/>
    <w:rsid w:val="00A74C04"/>
    <w:rsid w:val="00A76EC6"/>
    <w:rsid w:val="00A9438A"/>
    <w:rsid w:val="00AC2426"/>
    <w:rsid w:val="00AC6708"/>
    <w:rsid w:val="00AC7ABE"/>
    <w:rsid w:val="00AD1FC5"/>
    <w:rsid w:val="00AF34EF"/>
    <w:rsid w:val="00B10808"/>
    <w:rsid w:val="00B1456B"/>
    <w:rsid w:val="00B2473A"/>
    <w:rsid w:val="00B27323"/>
    <w:rsid w:val="00B27D04"/>
    <w:rsid w:val="00B33BA1"/>
    <w:rsid w:val="00B528B6"/>
    <w:rsid w:val="00B614D3"/>
    <w:rsid w:val="00B72883"/>
    <w:rsid w:val="00B75FC3"/>
    <w:rsid w:val="00B83AB2"/>
    <w:rsid w:val="00B91FB5"/>
    <w:rsid w:val="00B92D3B"/>
    <w:rsid w:val="00BA7A1C"/>
    <w:rsid w:val="00BB0C7E"/>
    <w:rsid w:val="00BC5723"/>
    <w:rsid w:val="00BC6450"/>
    <w:rsid w:val="00BC7F6F"/>
    <w:rsid w:val="00BD25E7"/>
    <w:rsid w:val="00BD59EB"/>
    <w:rsid w:val="00BE1E5B"/>
    <w:rsid w:val="00C24BCB"/>
    <w:rsid w:val="00C27F0E"/>
    <w:rsid w:val="00C40FFA"/>
    <w:rsid w:val="00C569A9"/>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5D0D"/>
    <w:rsid w:val="00D01EDF"/>
    <w:rsid w:val="00D20052"/>
    <w:rsid w:val="00D22664"/>
    <w:rsid w:val="00D24CED"/>
    <w:rsid w:val="00D263C0"/>
    <w:rsid w:val="00D276BD"/>
    <w:rsid w:val="00D35D5C"/>
    <w:rsid w:val="00D40143"/>
    <w:rsid w:val="00D46CD5"/>
    <w:rsid w:val="00D50D8A"/>
    <w:rsid w:val="00D5277B"/>
    <w:rsid w:val="00D60F30"/>
    <w:rsid w:val="00D74A27"/>
    <w:rsid w:val="00D76AB6"/>
    <w:rsid w:val="00D9217A"/>
    <w:rsid w:val="00D9373C"/>
    <w:rsid w:val="00D970D2"/>
    <w:rsid w:val="00DA56DD"/>
    <w:rsid w:val="00DA5D41"/>
    <w:rsid w:val="00DB648A"/>
    <w:rsid w:val="00DC7B09"/>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2B2C"/>
    <w:rsid w:val="00F66D9F"/>
    <w:rsid w:val="00F840AB"/>
    <w:rsid w:val="00F90A72"/>
    <w:rsid w:val="00F9200F"/>
    <w:rsid w:val="00FA0AF1"/>
    <w:rsid w:val="00FA782D"/>
    <w:rsid w:val="00FB1480"/>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7402AE"/>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82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caldiabogota.gov.co/sisjur/normas/Norma1.jsp?i=32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952DE-06EB-4FC2-880C-AAB5BDC9D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4549</Words>
  <Characters>25020</Characters>
  <Application>Microsoft Office Word</Application>
  <DocSecurity>4</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2022-10-27T18:28:00Z</cp:lastPrinted>
  <dcterms:created xsi:type="dcterms:W3CDTF">2022-10-27T19:07:00Z</dcterms:created>
  <dcterms:modified xsi:type="dcterms:W3CDTF">2022-10-27T19:07:00Z</dcterms:modified>
</cp:coreProperties>
</file>