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60"/>
      </w:tblGrid>
      <w:tr w:rsidR="00A76943" w:rsidTr="00A76943">
        <w:trPr>
          <w:trHeight w:val="70"/>
        </w:trPr>
        <w:tc>
          <w:tcPr>
            <w:tcW w:w="9660" w:type="dxa"/>
          </w:tcPr>
          <w:p w:rsidR="00A76943" w:rsidRDefault="00A76943" w:rsidP="00A76943">
            <w:pPr>
              <w:ind w:left="141"/>
              <w:jc w:val="both"/>
              <w:rPr>
                <w:rFonts w:ascii="Arial" w:hAnsi="Arial" w:cs="Arial"/>
                <w:sz w:val="20"/>
                <w:szCs w:val="20"/>
              </w:rPr>
            </w:pPr>
            <w:r w:rsidRPr="00592E39">
              <w:rPr>
                <w:rFonts w:ascii="Arial" w:hAnsi="Arial" w:cs="Arial"/>
                <w:sz w:val="20"/>
                <w:szCs w:val="20"/>
              </w:rPr>
              <w:t xml:space="preserve">Itagüí, </w:t>
            </w:r>
            <w:r>
              <w:rPr>
                <w:rFonts w:ascii="Arial" w:hAnsi="Arial" w:cs="Arial"/>
                <w:sz w:val="20"/>
                <w:szCs w:val="20"/>
              </w:rPr>
              <w:t>25 de octubre de 2022</w:t>
            </w:r>
          </w:p>
          <w:p w:rsidR="009E0F0C" w:rsidRDefault="009E0F0C" w:rsidP="00A76943">
            <w:pPr>
              <w:ind w:left="141"/>
              <w:jc w:val="both"/>
              <w:rPr>
                <w:rFonts w:ascii="Arial" w:hAnsi="Arial" w:cs="Arial"/>
                <w:sz w:val="20"/>
                <w:szCs w:val="20"/>
              </w:rPr>
            </w:pPr>
          </w:p>
          <w:p w:rsidR="00A76943" w:rsidRPr="00592E39" w:rsidRDefault="00A76943" w:rsidP="00A76943">
            <w:pPr>
              <w:ind w:left="141"/>
              <w:jc w:val="both"/>
              <w:rPr>
                <w:rFonts w:ascii="Arial" w:hAnsi="Arial" w:cs="Arial"/>
                <w:sz w:val="20"/>
                <w:szCs w:val="20"/>
              </w:rPr>
            </w:pPr>
          </w:p>
          <w:p w:rsidR="00A76943" w:rsidRPr="00592E39" w:rsidRDefault="00A76943" w:rsidP="00A76943">
            <w:pPr>
              <w:jc w:val="center"/>
              <w:rPr>
                <w:rFonts w:ascii="Arial" w:hAnsi="Arial" w:cs="Arial"/>
                <w:sz w:val="20"/>
                <w:szCs w:val="20"/>
              </w:rPr>
            </w:pPr>
            <w:r w:rsidRPr="00592E39">
              <w:rPr>
                <w:rFonts w:ascii="Arial" w:hAnsi="Arial" w:cs="Arial"/>
                <w:sz w:val="20"/>
                <w:szCs w:val="20"/>
              </w:rPr>
              <w:t>EL PERSONERO MUNICIPAL DE ITAGUI</w:t>
            </w:r>
          </w:p>
          <w:p w:rsidR="00A76943" w:rsidRDefault="00A76943" w:rsidP="00A76943">
            <w:pPr>
              <w:jc w:val="center"/>
              <w:rPr>
                <w:rFonts w:ascii="Arial" w:hAnsi="Arial" w:cs="Arial"/>
                <w:sz w:val="20"/>
                <w:szCs w:val="20"/>
              </w:rPr>
            </w:pPr>
          </w:p>
          <w:p w:rsidR="00A76943" w:rsidRPr="00592E39" w:rsidRDefault="00A76943" w:rsidP="00A76943">
            <w:pPr>
              <w:jc w:val="center"/>
              <w:rPr>
                <w:rFonts w:ascii="Arial" w:hAnsi="Arial" w:cs="Arial"/>
                <w:sz w:val="20"/>
                <w:szCs w:val="20"/>
              </w:rPr>
            </w:pPr>
          </w:p>
          <w:p w:rsidR="00A76943" w:rsidRPr="00592E39" w:rsidRDefault="00A76943" w:rsidP="00A76943">
            <w:pPr>
              <w:jc w:val="center"/>
              <w:rPr>
                <w:rFonts w:ascii="Arial" w:hAnsi="Arial" w:cs="Arial"/>
                <w:sz w:val="20"/>
                <w:szCs w:val="20"/>
              </w:rPr>
            </w:pPr>
            <w:r>
              <w:rPr>
                <w:rFonts w:ascii="Arial" w:hAnsi="Arial" w:cs="Arial"/>
                <w:sz w:val="20"/>
                <w:szCs w:val="20"/>
              </w:rPr>
              <w:t>DEJA CONSTANCIA DE LA NECESIDAD DE UNA CONTRATACIÓN</w:t>
            </w:r>
          </w:p>
          <w:p w:rsidR="00A76943" w:rsidRDefault="00A76943" w:rsidP="00A76943">
            <w:pPr>
              <w:jc w:val="center"/>
              <w:rPr>
                <w:rFonts w:ascii="Arial" w:hAnsi="Arial" w:cs="Arial"/>
                <w:sz w:val="20"/>
                <w:szCs w:val="20"/>
              </w:rPr>
            </w:pPr>
          </w:p>
          <w:p w:rsidR="00A76943" w:rsidRPr="00592E39" w:rsidRDefault="00A76943" w:rsidP="00A76943">
            <w:pPr>
              <w:jc w:val="center"/>
              <w:rPr>
                <w:rFonts w:ascii="Arial" w:hAnsi="Arial" w:cs="Arial"/>
                <w:sz w:val="20"/>
                <w:szCs w:val="20"/>
              </w:rPr>
            </w:pPr>
          </w:p>
          <w:p w:rsidR="00A76943" w:rsidRPr="00592E39" w:rsidRDefault="00A76943" w:rsidP="00A76943">
            <w:pPr>
              <w:spacing w:line="276" w:lineRule="auto"/>
              <w:jc w:val="both"/>
              <w:rPr>
                <w:rFonts w:ascii="Arial" w:hAnsi="Arial" w:cs="Arial"/>
                <w:sz w:val="20"/>
                <w:szCs w:val="20"/>
              </w:rPr>
            </w:pPr>
            <w:r w:rsidRPr="00592E39">
              <w:rPr>
                <w:rFonts w:ascii="Arial" w:hAnsi="Arial" w:cs="Arial"/>
                <w:sz w:val="20"/>
                <w:szCs w:val="20"/>
              </w:rPr>
              <w:t xml:space="preserve">La labor misional de la Personería Municipal es </w:t>
            </w:r>
            <w:r w:rsidRPr="00592E39">
              <w:rPr>
                <w:rFonts w:ascii="Arial" w:hAnsi="Arial" w:cs="Arial"/>
                <w:sz w:val="20"/>
                <w:szCs w:val="20"/>
                <w:lang w:val="es-MX"/>
              </w:rPr>
              <w:t>velar por la</w:t>
            </w:r>
            <w:r w:rsidRPr="00592E39">
              <w:rPr>
                <w:rStyle w:val="apple-converted-space"/>
                <w:rFonts w:ascii="Arial" w:hAnsi="Arial" w:cs="Arial"/>
                <w:sz w:val="20"/>
                <w:szCs w:val="20"/>
                <w:lang w:val="es-MX"/>
              </w:rPr>
              <w:t xml:space="preserve"> </w:t>
            </w:r>
            <w:r w:rsidRPr="00592E39">
              <w:rPr>
                <w:rFonts w:ascii="Arial" w:hAnsi="Arial" w:cs="Arial"/>
                <w:sz w:val="20"/>
                <w:szCs w:val="20"/>
              </w:rPr>
              <w:t xml:space="preserve">promoción y defensa de los Derechos Humanos y Colectivos, las garantías fundamentales, así como la defensa de los intereses de la sociedad. </w:t>
            </w:r>
          </w:p>
          <w:p w:rsidR="00A76943" w:rsidRPr="002841AB" w:rsidRDefault="00A76943" w:rsidP="00A76943">
            <w:pPr>
              <w:pStyle w:val="NormalWeb"/>
              <w:spacing w:line="276" w:lineRule="auto"/>
              <w:jc w:val="both"/>
              <w:rPr>
                <w:rFonts w:ascii="Arial" w:hAnsi="Arial" w:cs="Arial"/>
                <w:bCs/>
                <w:sz w:val="20"/>
                <w:szCs w:val="20"/>
                <w:lang w:val="es-CO"/>
              </w:rPr>
            </w:pPr>
            <w:r w:rsidRPr="002841AB">
              <w:rPr>
                <w:rFonts w:ascii="Arial" w:hAnsi="Arial" w:cs="Arial"/>
                <w:bCs/>
                <w:sz w:val="20"/>
                <w:szCs w:val="20"/>
                <w:lang w:val="es-CO"/>
              </w:rPr>
              <w:t xml:space="preserve">En desarrollo de los principios de la función pública y por las necesidades de prestación del servicio a la comunidad de manera eficaz y eficiente, </w:t>
            </w:r>
            <w:r w:rsidR="009E0F0C">
              <w:rPr>
                <w:rFonts w:ascii="Arial" w:hAnsi="Arial" w:cs="Arial"/>
                <w:bCs/>
                <w:sz w:val="20"/>
                <w:szCs w:val="20"/>
                <w:lang w:val="es-CO"/>
              </w:rPr>
              <w:t>L</w:t>
            </w:r>
            <w:r w:rsidRPr="002841AB">
              <w:rPr>
                <w:rFonts w:ascii="Arial" w:hAnsi="Arial" w:cs="Arial"/>
                <w:bCs/>
                <w:sz w:val="20"/>
                <w:szCs w:val="20"/>
                <w:lang w:val="es-CO"/>
              </w:rPr>
              <w:t xml:space="preserve">a Personería de Itagüí debe garantizar la provisión de bienes, servicios, recursos financieros y humanos necesarios para la concreción de las actividades misionales, responsabilidades de Ley y compromisos que la Entidad adquiere con la comunidad. Por lo cual requiere del apoyo jurídico en las diferentes áreas. </w:t>
            </w:r>
          </w:p>
          <w:p w:rsidR="00A76943" w:rsidRDefault="00A76943" w:rsidP="00A76943">
            <w:pPr>
              <w:pStyle w:val="NormalWeb"/>
              <w:spacing w:line="276" w:lineRule="auto"/>
              <w:jc w:val="both"/>
              <w:rPr>
                <w:rFonts w:ascii="Arial" w:hAnsi="Arial" w:cs="Arial"/>
                <w:bCs/>
                <w:color w:val="000000"/>
                <w:sz w:val="20"/>
                <w:szCs w:val="20"/>
                <w:shd w:val="clear" w:color="auto" w:fill="FFFFFF"/>
              </w:rPr>
            </w:pPr>
            <w:r>
              <w:rPr>
                <w:rFonts w:ascii="Arial" w:hAnsi="Arial" w:cs="Arial"/>
                <w:sz w:val="20"/>
                <w:szCs w:val="20"/>
              </w:rPr>
              <w:t>L</w:t>
            </w:r>
            <w:r w:rsidRPr="00DC7809">
              <w:rPr>
                <w:rFonts w:ascii="Arial" w:hAnsi="Arial" w:cs="Arial"/>
                <w:sz w:val="20"/>
                <w:szCs w:val="20"/>
              </w:rPr>
              <w:t>a ley 489 de 1998 establece en su artículo 15  “</w:t>
            </w:r>
            <w:r w:rsidRPr="00DC7809">
              <w:rPr>
                <w:rFonts w:ascii="Arial" w:hAnsi="Arial" w:cs="Arial"/>
                <w:i/>
                <w:sz w:val="20"/>
                <w:szCs w:val="20"/>
                <w:shd w:val="clear" w:color="auto" w:fill="FFFFFF"/>
              </w:rPr>
              <w:t>Sistema de Desarrollo Administrativo es un conjunto de políticas, estrategias, metodologías, técnicas y mecanismos de carácter administrativo y organizacional para la gestión y manejo de los recursos humanos, técnicos, materiales, físicos, y financieros de las entidades de la Administración Pública, orientado a fortalecer la capacidad administrativa y el desempeño institucional, de conformidad con la reglamentación que para tal efecto expida el Gobierno Nacional</w:t>
            </w:r>
            <w:r w:rsidRPr="00DC7809">
              <w:rPr>
                <w:rFonts w:ascii="Arial" w:hAnsi="Arial" w:cs="Arial"/>
                <w:i/>
                <w:color w:val="000000"/>
                <w:sz w:val="20"/>
                <w:szCs w:val="20"/>
                <w:shd w:val="clear" w:color="auto" w:fill="FFFFFF"/>
              </w:rPr>
              <w:t xml:space="preserve">”; </w:t>
            </w:r>
            <w:r w:rsidRPr="00DC7809">
              <w:rPr>
                <w:rFonts w:ascii="Arial" w:hAnsi="Arial" w:cs="Arial"/>
                <w:sz w:val="20"/>
                <w:szCs w:val="20"/>
              </w:rPr>
              <w:t xml:space="preserve">adicionalmente el articulo 17 define las políticas de desarrollo administrativo para cada entidad formuladas por el DAFP y adoptadas por el Gobierno Nacional , reglamentadas por el </w:t>
            </w:r>
            <w:r w:rsidRPr="00DC7809">
              <w:rPr>
                <w:rFonts w:ascii="Arial" w:hAnsi="Arial" w:cs="Arial"/>
                <w:bCs/>
                <w:color w:val="000000"/>
                <w:sz w:val="20"/>
                <w:szCs w:val="20"/>
                <w:shd w:val="clear" w:color="auto" w:fill="FFFFFF"/>
              </w:rPr>
              <w:t>Decreto 2482 de 2012 por el cual se establecen los lineamientos generales para la integración de la planeación y la gestión.</w:t>
            </w:r>
          </w:p>
          <w:p w:rsidR="00A76943" w:rsidRPr="001D7BFC" w:rsidRDefault="00A76943" w:rsidP="00A76943">
            <w:pPr>
              <w:pStyle w:val="NormalWeb"/>
              <w:spacing w:line="276" w:lineRule="auto"/>
              <w:jc w:val="both"/>
              <w:rPr>
                <w:rFonts w:ascii="Arial" w:hAnsi="Arial" w:cs="Arial"/>
                <w:sz w:val="20"/>
                <w:szCs w:val="20"/>
              </w:rPr>
            </w:pPr>
            <w:r w:rsidRPr="001D7BFC">
              <w:rPr>
                <w:rFonts w:ascii="Arial" w:hAnsi="Arial" w:cs="Arial"/>
                <w:sz w:val="20"/>
                <w:szCs w:val="20"/>
              </w:rPr>
              <w:t xml:space="preserve">El numeral 15 del artículo 178 de la Ley 136 de 1994, </w:t>
            </w:r>
            <w:hyperlink r:id="rId8" w:anchor="38" w:history="1">
              <w:r w:rsidRPr="001D7BFC">
                <w:rPr>
                  <w:rStyle w:val="Hipervnculo"/>
                  <w:rFonts w:ascii="Arial" w:hAnsi="Arial" w:cs="Arial"/>
                  <w:color w:val="auto"/>
                  <w:sz w:val="20"/>
                  <w:szCs w:val="20"/>
                  <w:u w:val="none"/>
                </w:rPr>
                <w:t>sustituido por el art. 38, Ley 1551 de 2012</w:t>
              </w:r>
            </w:hyperlink>
            <w:r w:rsidRPr="001D7BFC">
              <w:rPr>
                <w:rFonts w:ascii="Arial" w:hAnsi="Arial" w:cs="Arial"/>
                <w:sz w:val="20"/>
                <w:szCs w:val="20"/>
              </w:rPr>
              <w:t>, preceptúa como función de la Personería “</w:t>
            </w:r>
            <w:r w:rsidRPr="001D7BFC">
              <w:rPr>
                <w:rFonts w:ascii="Arial" w:hAnsi="Arial" w:cs="Arial"/>
                <w:i/>
                <w:sz w:val="20"/>
                <w:szCs w:val="20"/>
              </w:rPr>
              <w:t>Divulgar los derechos humanos y orientar e instruir a los habitantes del Municipio en el ejercicio de sus derechos ante las autoridades competentes o entidades de carácter privado”</w:t>
            </w:r>
            <w:r w:rsidRPr="001D7BFC">
              <w:rPr>
                <w:rFonts w:ascii="Arial" w:hAnsi="Arial" w:cs="Arial"/>
                <w:sz w:val="20"/>
                <w:szCs w:val="20"/>
              </w:rPr>
              <w:t>, es por eso que en virtud de esta disposición legal, La Personería de Itagüí, requiere el apoyo y acompañamiento para la alta gerencia.</w:t>
            </w:r>
          </w:p>
          <w:p w:rsidR="00A76943" w:rsidRPr="002841AB" w:rsidRDefault="00A76943" w:rsidP="00A76943">
            <w:pPr>
              <w:pStyle w:val="m2074936544966389408gmail-msonormal"/>
              <w:shd w:val="clear" w:color="auto" w:fill="FFFFFF"/>
              <w:spacing w:line="276" w:lineRule="auto"/>
              <w:jc w:val="both"/>
              <w:rPr>
                <w:rFonts w:ascii="Arial" w:hAnsi="Arial" w:cs="Arial"/>
                <w:bCs/>
                <w:sz w:val="20"/>
                <w:szCs w:val="20"/>
              </w:rPr>
            </w:pPr>
            <w:r>
              <w:rPr>
                <w:rFonts w:ascii="Arial" w:hAnsi="Arial" w:cs="Arial"/>
                <w:bCs/>
                <w:sz w:val="20"/>
                <w:szCs w:val="20"/>
              </w:rPr>
              <w:t xml:space="preserve">Además se requiere de un profesional que apoye la estrategia del </w:t>
            </w:r>
            <w:r w:rsidRPr="002841AB">
              <w:rPr>
                <w:rFonts w:ascii="Arial" w:hAnsi="Arial" w:cs="Arial"/>
                <w:bCs/>
                <w:sz w:val="20"/>
                <w:szCs w:val="20"/>
              </w:rPr>
              <w:t xml:space="preserve">Gobierno Digital definida por el gobierno nacional que pretende construir un estado más eficiente, transparente y participativo, además busca contribuir con la construcción de un estado abierto con mayor interacción de los ciudadanos. Dicha herramienta está definida mediante Decreto 1151 de 2008 la que tiene como objeto lograr un salto en la inclusión social y en la competitividad de las entidades públicas a través de la apropiación y el uso </w:t>
            </w:r>
            <w:r w:rsidRPr="002841AB">
              <w:rPr>
                <w:rFonts w:ascii="Arial" w:hAnsi="Arial" w:cs="Arial"/>
                <w:bCs/>
                <w:sz w:val="20"/>
                <w:szCs w:val="20"/>
              </w:rPr>
              <w:lastRenderedPageBreak/>
              <w:t xml:space="preserve">adecuado a las tecnologías de la información y las comunicaciones. </w:t>
            </w:r>
          </w:p>
          <w:p w:rsidR="00A76943" w:rsidRPr="002841AB" w:rsidRDefault="00A76943" w:rsidP="00A76943">
            <w:pPr>
              <w:pStyle w:val="m2074936544966389408gmail-msonormal"/>
              <w:shd w:val="clear" w:color="auto" w:fill="FFFFFF"/>
              <w:spacing w:line="276" w:lineRule="auto"/>
              <w:jc w:val="both"/>
              <w:rPr>
                <w:rFonts w:ascii="Arial" w:hAnsi="Arial" w:cs="Arial"/>
                <w:bCs/>
                <w:sz w:val="20"/>
                <w:szCs w:val="20"/>
              </w:rPr>
            </w:pPr>
            <w:r w:rsidRPr="002841AB">
              <w:rPr>
                <w:rFonts w:ascii="Arial" w:hAnsi="Arial" w:cs="Arial"/>
                <w:bCs/>
                <w:sz w:val="20"/>
                <w:szCs w:val="20"/>
              </w:rPr>
              <w:t>El contrato de prestación de servicios profesionales y de apoyo a la gestión, se celebra intuito persona dado que en el desarrollo de sus obligaciones, el contratista debe generar un alto grado de confianza, transparencia y honestidad en el manejo de temas de confidencialidad y reserva del servicio que presta la Personería.</w:t>
            </w:r>
          </w:p>
          <w:p w:rsidR="009E0F0C" w:rsidRPr="001D7BFC" w:rsidRDefault="00A76943" w:rsidP="009E0F0C">
            <w:pPr>
              <w:pStyle w:val="NormalWeb"/>
              <w:spacing w:line="276" w:lineRule="auto"/>
              <w:jc w:val="both"/>
              <w:rPr>
                <w:rFonts w:ascii="Arial" w:hAnsi="Arial" w:cs="Arial"/>
                <w:sz w:val="20"/>
                <w:szCs w:val="20"/>
                <w:shd w:val="clear" w:color="auto" w:fill="FFFFFF"/>
              </w:rPr>
            </w:pPr>
            <w:r w:rsidRPr="002841AB">
              <w:rPr>
                <w:rFonts w:ascii="Arial" w:hAnsi="Arial" w:cs="Arial"/>
                <w:bCs/>
                <w:sz w:val="20"/>
                <w:szCs w:val="20"/>
              </w:rPr>
              <w:t xml:space="preserve">Revisada la planta de personal de la entidad y el respectivo manual de funciones se evidencia que </w:t>
            </w:r>
            <w:r w:rsidR="009E0F0C">
              <w:rPr>
                <w:rFonts w:ascii="Arial" w:hAnsi="Arial" w:cs="Arial"/>
                <w:bCs/>
                <w:sz w:val="20"/>
                <w:szCs w:val="20"/>
              </w:rPr>
              <w:t>e</w:t>
            </w:r>
            <w:r w:rsidR="009E0F0C" w:rsidRPr="001D7BFC">
              <w:rPr>
                <w:rFonts w:ascii="Arial" w:hAnsi="Arial" w:cs="Arial"/>
                <w:bCs/>
                <w:sz w:val="20"/>
                <w:szCs w:val="20"/>
              </w:rPr>
              <w:t xml:space="preserve">l personal adscrito a este ente de control es insuficiente para cubrir esta necesidad de servicio profesional. </w:t>
            </w:r>
            <w:r w:rsidR="009E0F0C" w:rsidRPr="001D7BFC">
              <w:rPr>
                <w:rFonts w:ascii="Arial" w:hAnsi="Arial" w:cs="Arial"/>
                <w:sz w:val="20"/>
                <w:szCs w:val="20"/>
              </w:rPr>
              <w:t xml:space="preserve">Teniendo en cuenta que la Personería, aunque tiene una planta de cargos con personal profesional vinculados mediante una relación legal y reglamentaria, este grupo resulta insuficiente para brindar el acompañamiento y asesoramiento necesario para hacerle el monitoreo, seguimiento y control al Plan Estratégico Institucional además del fortalecimiento de las </w:t>
            </w:r>
            <w:r w:rsidR="009E0F0C" w:rsidRPr="001D7BFC">
              <w:rPr>
                <w:rFonts w:ascii="Arial" w:hAnsi="Arial" w:cs="Arial"/>
                <w:sz w:val="20"/>
                <w:szCs w:val="20"/>
                <w:shd w:val="clear" w:color="auto" w:fill="FFFFFF"/>
              </w:rPr>
              <w:t xml:space="preserve">herramientas de gestión, políticas públicas y seguimiento en la ejecución de planes, programas y proyectos, además del cumplimiento de la estrategia de gobierno digital. </w:t>
            </w:r>
          </w:p>
          <w:p w:rsidR="00A76943" w:rsidRPr="00A06F81" w:rsidRDefault="00A76943" w:rsidP="00A76943">
            <w:pPr>
              <w:pStyle w:val="NormalWeb"/>
              <w:tabs>
                <w:tab w:val="left" w:pos="4991"/>
              </w:tabs>
              <w:spacing w:line="276" w:lineRule="auto"/>
              <w:jc w:val="both"/>
              <w:rPr>
                <w:rFonts w:ascii="Arial" w:hAnsi="Arial" w:cs="Arial"/>
                <w:sz w:val="20"/>
                <w:szCs w:val="20"/>
              </w:rPr>
            </w:pPr>
          </w:p>
          <w:p w:rsidR="00A76943" w:rsidRDefault="00A76943" w:rsidP="00A76943">
            <w:pPr>
              <w:jc w:val="center"/>
              <w:rPr>
                <w:rFonts w:ascii="Arial" w:hAnsi="Arial" w:cs="Arial"/>
                <w:b/>
                <w:sz w:val="20"/>
                <w:szCs w:val="20"/>
              </w:rPr>
            </w:pPr>
          </w:p>
          <w:p w:rsidR="00270828" w:rsidRDefault="00270828" w:rsidP="00A76943">
            <w:pPr>
              <w:jc w:val="center"/>
              <w:rPr>
                <w:rFonts w:ascii="Arial" w:hAnsi="Arial" w:cs="Arial"/>
                <w:b/>
                <w:sz w:val="20"/>
                <w:szCs w:val="20"/>
              </w:rPr>
            </w:pPr>
          </w:p>
          <w:p w:rsidR="00A76943" w:rsidRDefault="009E0F0C" w:rsidP="00A76943">
            <w:pPr>
              <w:pStyle w:val="Default"/>
              <w:ind w:left="141"/>
              <w:jc w:val="center"/>
              <w:rPr>
                <w:sz w:val="20"/>
                <w:szCs w:val="20"/>
              </w:rPr>
            </w:pPr>
            <w:r>
              <w:rPr>
                <w:sz w:val="20"/>
                <w:szCs w:val="20"/>
              </w:rPr>
              <w:t>ALVARO ALONSO DUQUE MUÑOZ</w:t>
            </w:r>
          </w:p>
          <w:p w:rsidR="00A76943" w:rsidRDefault="00A76943" w:rsidP="00A76943">
            <w:pPr>
              <w:pStyle w:val="Default"/>
              <w:ind w:left="141"/>
              <w:jc w:val="center"/>
            </w:pPr>
            <w:r>
              <w:rPr>
                <w:sz w:val="20"/>
                <w:szCs w:val="20"/>
              </w:rPr>
              <w:t>Personero Municipal</w:t>
            </w:r>
          </w:p>
        </w:tc>
      </w:tr>
    </w:tbl>
    <w:p w:rsidR="00A76943" w:rsidRPr="004B0EB8" w:rsidRDefault="00A76943" w:rsidP="00A76943">
      <w:pPr>
        <w:rPr>
          <w:rFonts w:ascii="Arial" w:eastAsiaTheme="minorEastAsia" w:hAnsi="Arial" w:cs="Arial"/>
          <w:i/>
          <w:sz w:val="16"/>
          <w:szCs w:val="16"/>
        </w:rPr>
      </w:pPr>
    </w:p>
    <w:p w:rsidR="00FF02AF" w:rsidRPr="00A76943" w:rsidRDefault="00FF02AF" w:rsidP="00A76943">
      <w:pPr>
        <w:rPr>
          <w:rFonts w:eastAsiaTheme="minorEastAsia"/>
          <w:szCs w:val="16"/>
        </w:rPr>
      </w:pPr>
    </w:p>
    <w:sectPr w:rsidR="00FF02AF" w:rsidRPr="00A76943" w:rsidSect="00B110BF">
      <w:headerReference w:type="default" r:id="rId9"/>
      <w:footerReference w:type="default" r:id="rId10"/>
      <w:pgSz w:w="12240" w:h="15840" w:code="1"/>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828" w:rsidRDefault="00270828" w:rsidP="000C4C7E">
      <w:r>
        <w:separator/>
      </w:r>
    </w:p>
  </w:endnote>
  <w:endnote w:type="continuationSeparator" w:id="0">
    <w:p w:rsidR="00270828" w:rsidRDefault="00270828"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270828" w:rsidRPr="00E25F48" w:rsidTr="00B110BF">
      <w:tc>
        <w:tcPr>
          <w:tcW w:w="5796" w:type="dxa"/>
          <w:shd w:val="clear" w:color="auto" w:fill="auto"/>
        </w:tcPr>
        <w:p w:rsidR="00270828" w:rsidRPr="00E25F48" w:rsidRDefault="00270828" w:rsidP="00B110BF">
          <w:pPr>
            <w:pStyle w:val="Piedepgina"/>
            <w:jc w:val="right"/>
          </w:pPr>
          <w:r>
            <w:rPr>
              <w:noProof/>
              <w:lang w:val="es-ES"/>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270828" w:rsidRPr="00E25F48" w:rsidRDefault="00270828" w:rsidP="00B110BF">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270828" w:rsidRDefault="00270828" w:rsidP="00C016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828" w:rsidRDefault="00270828" w:rsidP="000C4C7E">
      <w:r>
        <w:separator/>
      </w:r>
    </w:p>
  </w:footnote>
  <w:footnote w:type="continuationSeparator" w:id="0">
    <w:p w:rsidR="00270828" w:rsidRDefault="00270828"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28" w:rsidRDefault="00270828">
    <w:pPr>
      <w:pStyle w:val="Encabezado"/>
    </w:pPr>
    <w:sdt>
      <w:sdtPr>
        <w:id w:val="10197916"/>
        <w:docPartObj>
          <w:docPartGallery w:val="Page Numbers (Margins)"/>
          <w:docPartUnique/>
        </w:docPartObj>
      </w:sdtPr>
      <w:sdtContent>
        <w:r w:rsidRPr="008C543E">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270828" w:rsidRDefault="00270828">
                      <w:pPr>
                        <w:pStyle w:val="Encabezado"/>
                        <w:jc w:val="center"/>
                      </w:pPr>
                      <w:r w:rsidRPr="008C543E">
                        <w:fldChar w:fldCharType="begin"/>
                      </w:r>
                      <w:r>
                        <w:instrText xml:space="preserve"> PAGE    \* MERGEFORMAT </w:instrText>
                      </w:r>
                      <w:r w:rsidRPr="008C543E">
                        <w:fldChar w:fldCharType="separate"/>
                      </w:r>
                      <w:r w:rsidR="009362B4" w:rsidRPr="009362B4">
                        <w:rPr>
                          <w:rStyle w:val="Nmerodepgina"/>
                          <w:b/>
                          <w:noProof/>
                          <w:color w:val="3F3151" w:themeColor="accent4" w:themeShade="7F"/>
                          <w:sz w:val="16"/>
                          <w:szCs w:val="16"/>
                        </w:rPr>
                        <w:t>2</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270828" w:rsidRPr="008920BC" w:rsidTr="008920BC">
      <w:trPr>
        <w:trHeight w:val="369"/>
        <w:jc w:val="center"/>
      </w:trPr>
      <w:tc>
        <w:tcPr>
          <w:tcW w:w="2376" w:type="dxa"/>
          <w:vMerge w:val="restart"/>
        </w:tcPr>
        <w:p w:rsidR="00270828" w:rsidRPr="008920BC" w:rsidRDefault="00270828">
          <w:pPr>
            <w:pStyle w:val="Encabezado"/>
            <w:rPr>
              <w:rFonts w:ascii="Arial" w:hAnsi="Arial" w:cs="Arial"/>
            </w:rPr>
          </w:pPr>
          <w:r>
            <w:rPr>
              <w:rFonts w:cs="Arial"/>
              <w:noProof/>
              <w:lang w:val="es-ES"/>
            </w:rPr>
            <w:drawing>
              <wp:inline distT="0" distB="0" distL="0" distR="0">
                <wp:extent cx="1323975" cy="66675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4591" cy="667060"/>
                        </a:xfrm>
                        <a:prstGeom prst="rect">
                          <a:avLst/>
                        </a:prstGeom>
                      </pic:spPr>
                    </pic:pic>
                  </a:graphicData>
                </a:graphic>
              </wp:inline>
            </w:drawing>
          </w:r>
        </w:p>
      </w:tc>
      <w:tc>
        <w:tcPr>
          <w:tcW w:w="4988" w:type="dxa"/>
          <w:vMerge w:val="restart"/>
          <w:vAlign w:val="center"/>
        </w:tcPr>
        <w:p w:rsidR="00270828" w:rsidRPr="008920BC" w:rsidRDefault="00270828" w:rsidP="00E562EB">
          <w:pPr>
            <w:autoSpaceDE w:val="0"/>
            <w:autoSpaceDN w:val="0"/>
            <w:adjustRightInd w:val="0"/>
            <w:jc w:val="center"/>
            <w:rPr>
              <w:rFonts w:ascii="Arial" w:hAnsi="Arial" w:cs="Arial"/>
              <w:b/>
            </w:rPr>
          </w:pPr>
          <w:r>
            <w:rPr>
              <w:rFonts w:ascii="Arial" w:hAnsi="Arial" w:cs="Arial"/>
              <w:b/>
              <w:bCs/>
              <w:sz w:val="24"/>
              <w:szCs w:val="24"/>
            </w:rPr>
            <w:t xml:space="preserve">CERTIFICADO </w:t>
          </w:r>
        </w:p>
      </w:tc>
      <w:tc>
        <w:tcPr>
          <w:tcW w:w="2257" w:type="dxa"/>
          <w:vAlign w:val="center"/>
        </w:tcPr>
        <w:p w:rsidR="00270828" w:rsidRPr="008920BC" w:rsidRDefault="00270828" w:rsidP="00013142">
          <w:pPr>
            <w:pStyle w:val="Encabezado"/>
            <w:rPr>
              <w:rFonts w:ascii="Arial" w:hAnsi="Arial" w:cs="Arial"/>
              <w:b/>
            </w:rPr>
          </w:pPr>
          <w:r w:rsidRPr="008920BC">
            <w:rPr>
              <w:rFonts w:ascii="Arial" w:hAnsi="Arial" w:cs="Arial"/>
              <w:b/>
            </w:rPr>
            <w:t>Código:</w:t>
          </w:r>
          <w:r>
            <w:rPr>
              <w:rFonts w:ascii="Arial" w:hAnsi="Arial" w:cs="Arial"/>
            </w:rPr>
            <w:t>FBS-12</w:t>
          </w:r>
        </w:p>
      </w:tc>
    </w:tr>
    <w:tr w:rsidR="00270828" w:rsidRPr="008920BC" w:rsidTr="008920BC">
      <w:trPr>
        <w:trHeight w:val="392"/>
        <w:jc w:val="center"/>
      </w:trPr>
      <w:tc>
        <w:tcPr>
          <w:tcW w:w="2376" w:type="dxa"/>
          <w:vMerge/>
        </w:tcPr>
        <w:p w:rsidR="00270828" w:rsidRPr="008920BC" w:rsidRDefault="00270828">
          <w:pPr>
            <w:pStyle w:val="Encabezado"/>
            <w:rPr>
              <w:rFonts w:ascii="Arial" w:hAnsi="Arial" w:cs="Arial"/>
            </w:rPr>
          </w:pPr>
        </w:p>
      </w:tc>
      <w:tc>
        <w:tcPr>
          <w:tcW w:w="4988" w:type="dxa"/>
          <w:vMerge/>
        </w:tcPr>
        <w:p w:rsidR="00270828" w:rsidRPr="008920BC" w:rsidRDefault="00270828">
          <w:pPr>
            <w:pStyle w:val="Encabezado"/>
            <w:rPr>
              <w:rFonts w:ascii="Arial" w:hAnsi="Arial" w:cs="Arial"/>
            </w:rPr>
          </w:pPr>
        </w:p>
      </w:tc>
      <w:tc>
        <w:tcPr>
          <w:tcW w:w="2257" w:type="dxa"/>
          <w:vAlign w:val="center"/>
        </w:tcPr>
        <w:p w:rsidR="00270828" w:rsidRPr="008920BC" w:rsidRDefault="00270828" w:rsidP="00956DF1">
          <w:pPr>
            <w:pStyle w:val="Encabezado"/>
            <w:rPr>
              <w:rFonts w:ascii="Arial" w:hAnsi="Arial" w:cs="Arial"/>
              <w:b/>
            </w:rPr>
          </w:pPr>
          <w:r w:rsidRPr="008920BC">
            <w:rPr>
              <w:rFonts w:ascii="Arial" w:hAnsi="Arial" w:cs="Arial"/>
              <w:b/>
            </w:rPr>
            <w:t>Versión:</w:t>
          </w:r>
          <w:r>
            <w:rPr>
              <w:rFonts w:ascii="Arial" w:hAnsi="Arial" w:cs="Arial"/>
            </w:rPr>
            <w:t>03</w:t>
          </w:r>
        </w:p>
      </w:tc>
    </w:tr>
    <w:tr w:rsidR="00270828" w:rsidRPr="008920BC" w:rsidTr="008920BC">
      <w:trPr>
        <w:trHeight w:val="392"/>
        <w:jc w:val="center"/>
      </w:trPr>
      <w:tc>
        <w:tcPr>
          <w:tcW w:w="2376" w:type="dxa"/>
          <w:vMerge/>
        </w:tcPr>
        <w:p w:rsidR="00270828" w:rsidRPr="008920BC" w:rsidRDefault="00270828">
          <w:pPr>
            <w:pStyle w:val="Encabezado"/>
            <w:rPr>
              <w:rFonts w:ascii="Arial" w:hAnsi="Arial" w:cs="Arial"/>
            </w:rPr>
          </w:pPr>
        </w:p>
      </w:tc>
      <w:tc>
        <w:tcPr>
          <w:tcW w:w="4988" w:type="dxa"/>
          <w:vMerge/>
        </w:tcPr>
        <w:p w:rsidR="00270828" w:rsidRPr="008920BC" w:rsidRDefault="00270828">
          <w:pPr>
            <w:pStyle w:val="Encabezado"/>
            <w:rPr>
              <w:rFonts w:ascii="Arial" w:hAnsi="Arial" w:cs="Arial"/>
            </w:rPr>
          </w:pPr>
        </w:p>
      </w:tc>
      <w:tc>
        <w:tcPr>
          <w:tcW w:w="2257" w:type="dxa"/>
          <w:vAlign w:val="center"/>
        </w:tcPr>
        <w:p w:rsidR="00270828" w:rsidRPr="008920BC" w:rsidRDefault="00270828" w:rsidP="006A1465">
          <w:pPr>
            <w:pStyle w:val="Encabezado"/>
            <w:rPr>
              <w:rFonts w:ascii="Arial" w:hAnsi="Arial" w:cs="Arial"/>
              <w:b/>
            </w:rPr>
          </w:pPr>
          <w:r w:rsidRPr="008920BC">
            <w:rPr>
              <w:rFonts w:ascii="Arial" w:hAnsi="Arial" w:cs="Arial"/>
              <w:b/>
            </w:rPr>
            <w:t>Fecha:</w:t>
          </w:r>
          <w:bookmarkStart w:id="0" w:name="_GoBack"/>
          <w:bookmarkEnd w:id="0"/>
          <w:r>
            <w:rPr>
              <w:rFonts w:ascii="Arial" w:hAnsi="Arial" w:cs="Arial"/>
            </w:rPr>
            <w:t>24/02/2022</w:t>
          </w:r>
        </w:p>
      </w:tc>
    </w:tr>
  </w:tbl>
  <w:p w:rsidR="00270828" w:rsidRDefault="00270828" w:rsidP="008E71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DF45571"/>
    <w:multiLevelType w:val="hybridMultilevel"/>
    <w:tmpl w:val="3B70CB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4"/>
  </w:num>
  <w:num w:numId="5">
    <w:abstractNumId w:val="1"/>
  </w:num>
  <w:num w:numId="6">
    <w:abstractNumId w:val="0"/>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3142"/>
    <w:rsid w:val="00024683"/>
    <w:rsid w:val="00037403"/>
    <w:rsid w:val="00041BBA"/>
    <w:rsid w:val="000524EB"/>
    <w:rsid w:val="00054196"/>
    <w:rsid w:val="00054419"/>
    <w:rsid w:val="00055830"/>
    <w:rsid w:val="0008326C"/>
    <w:rsid w:val="00085E35"/>
    <w:rsid w:val="000977E7"/>
    <w:rsid w:val="000A041C"/>
    <w:rsid w:val="000B7E8A"/>
    <w:rsid w:val="000C17A0"/>
    <w:rsid w:val="000C4C2B"/>
    <w:rsid w:val="000C4C7E"/>
    <w:rsid w:val="000E28C0"/>
    <w:rsid w:val="000E3D0D"/>
    <w:rsid w:val="000F25EF"/>
    <w:rsid w:val="001061DE"/>
    <w:rsid w:val="001128B1"/>
    <w:rsid w:val="00123F01"/>
    <w:rsid w:val="00126045"/>
    <w:rsid w:val="001542F2"/>
    <w:rsid w:val="00154974"/>
    <w:rsid w:val="00154BB6"/>
    <w:rsid w:val="001A07AD"/>
    <w:rsid w:val="001A350E"/>
    <w:rsid w:val="001D0B9C"/>
    <w:rsid w:val="001D71A4"/>
    <w:rsid w:val="001E06C3"/>
    <w:rsid w:val="00203CDD"/>
    <w:rsid w:val="002060D5"/>
    <w:rsid w:val="00214AC3"/>
    <w:rsid w:val="00220458"/>
    <w:rsid w:val="002316FB"/>
    <w:rsid w:val="0024747B"/>
    <w:rsid w:val="002629C2"/>
    <w:rsid w:val="00263EA7"/>
    <w:rsid w:val="0027021A"/>
    <w:rsid w:val="00270828"/>
    <w:rsid w:val="00283A7E"/>
    <w:rsid w:val="00287421"/>
    <w:rsid w:val="002874A1"/>
    <w:rsid w:val="00287C86"/>
    <w:rsid w:val="00291F7B"/>
    <w:rsid w:val="002C0D4A"/>
    <w:rsid w:val="002D21F7"/>
    <w:rsid w:val="002E4523"/>
    <w:rsid w:val="002E4C62"/>
    <w:rsid w:val="002E66A3"/>
    <w:rsid w:val="003023A7"/>
    <w:rsid w:val="003036EF"/>
    <w:rsid w:val="00320453"/>
    <w:rsid w:val="0032158F"/>
    <w:rsid w:val="00324374"/>
    <w:rsid w:val="00333F23"/>
    <w:rsid w:val="00346631"/>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04190"/>
    <w:rsid w:val="0041182D"/>
    <w:rsid w:val="004168E3"/>
    <w:rsid w:val="00425167"/>
    <w:rsid w:val="0043330F"/>
    <w:rsid w:val="00455ADF"/>
    <w:rsid w:val="004601C9"/>
    <w:rsid w:val="00473AAF"/>
    <w:rsid w:val="004A4766"/>
    <w:rsid w:val="004B0EB8"/>
    <w:rsid w:val="004C23F6"/>
    <w:rsid w:val="004C2A62"/>
    <w:rsid w:val="004C3E9B"/>
    <w:rsid w:val="004C4A2C"/>
    <w:rsid w:val="004C6110"/>
    <w:rsid w:val="004D6CA6"/>
    <w:rsid w:val="004E67E0"/>
    <w:rsid w:val="00502B23"/>
    <w:rsid w:val="00505984"/>
    <w:rsid w:val="00507802"/>
    <w:rsid w:val="005108F5"/>
    <w:rsid w:val="005325CC"/>
    <w:rsid w:val="005433F0"/>
    <w:rsid w:val="00547F8A"/>
    <w:rsid w:val="00550C38"/>
    <w:rsid w:val="00561D21"/>
    <w:rsid w:val="005655B0"/>
    <w:rsid w:val="00565A19"/>
    <w:rsid w:val="00573FDD"/>
    <w:rsid w:val="00575829"/>
    <w:rsid w:val="00577FBF"/>
    <w:rsid w:val="00583DD5"/>
    <w:rsid w:val="00590EB0"/>
    <w:rsid w:val="005A18D8"/>
    <w:rsid w:val="005C28C9"/>
    <w:rsid w:val="005E186C"/>
    <w:rsid w:val="005E778C"/>
    <w:rsid w:val="005F19E0"/>
    <w:rsid w:val="005F1A5E"/>
    <w:rsid w:val="00606D85"/>
    <w:rsid w:val="0060702F"/>
    <w:rsid w:val="00617CAE"/>
    <w:rsid w:val="00624B67"/>
    <w:rsid w:val="00633CC3"/>
    <w:rsid w:val="00635C14"/>
    <w:rsid w:val="006369B0"/>
    <w:rsid w:val="006616BB"/>
    <w:rsid w:val="00662F0D"/>
    <w:rsid w:val="006676B8"/>
    <w:rsid w:val="00677DF7"/>
    <w:rsid w:val="00684CDD"/>
    <w:rsid w:val="006961BB"/>
    <w:rsid w:val="006A1465"/>
    <w:rsid w:val="006A35FE"/>
    <w:rsid w:val="006C0AFA"/>
    <w:rsid w:val="006C42E3"/>
    <w:rsid w:val="006C49CC"/>
    <w:rsid w:val="006C644A"/>
    <w:rsid w:val="006E5B79"/>
    <w:rsid w:val="0070439C"/>
    <w:rsid w:val="007043A2"/>
    <w:rsid w:val="00705D7D"/>
    <w:rsid w:val="00710214"/>
    <w:rsid w:val="00713E10"/>
    <w:rsid w:val="00726D68"/>
    <w:rsid w:val="007343EC"/>
    <w:rsid w:val="0074344B"/>
    <w:rsid w:val="0075010F"/>
    <w:rsid w:val="007719DD"/>
    <w:rsid w:val="00771D01"/>
    <w:rsid w:val="007871FD"/>
    <w:rsid w:val="00790562"/>
    <w:rsid w:val="007966AC"/>
    <w:rsid w:val="007A3776"/>
    <w:rsid w:val="007B3265"/>
    <w:rsid w:val="007B766A"/>
    <w:rsid w:val="007E6C9B"/>
    <w:rsid w:val="008008BD"/>
    <w:rsid w:val="00802CD1"/>
    <w:rsid w:val="008032E6"/>
    <w:rsid w:val="00822286"/>
    <w:rsid w:val="00823A8F"/>
    <w:rsid w:val="00831D62"/>
    <w:rsid w:val="008559F0"/>
    <w:rsid w:val="0086165F"/>
    <w:rsid w:val="00861FB8"/>
    <w:rsid w:val="00864090"/>
    <w:rsid w:val="008733EA"/>
    <w:rsid w:val="00873921"/>
    <w:rsid w:val="00881786"/>
    <w:rsid w:val="008920BC"/>
    <w:rsid w:val="00897884"/>
    <w:rsid w:val="008A0378"/>
    <w:rsid w:val="008A5198"/>
    <w:rsid w:val="008C39C2"/>
    <w:rsid w:val="008C543E"/>
    <w:rsid w:val="008C6ED4"/>
    <w:rsid w:val="008E239E"/>
    <w:rsid w:val="008E7188"/>
    <w:rsid w:val="008F1E69"/>
    <w:rsid w:val="008F542B"/>
    <w:rsid w:val="008F5677"/>
    <w:rsid w:val="009035A3"/>
    <w:rsid w:val="009172D7"/>
    <w:rsid w:val="00920F62"/>
    <w:rsid w:val="0092113D"/>
    <w:rsid w:val="00924C75"/>
    <w:rsid w:val="009362B4"/>
    <w:rsid w:val="00944D6A"/>
    <w:rsid w:val="00954EA9"/>
    <w:rsid w:val="00956DF1"/>
    <w:rsid w:val="00957962"/>
    <w:rsid w:val="009610D1"/>
    <w:rsid w:val="00980793"/>
    <w:rsid w:val="009A4B4E"/>
    <w:rsid w:val="009B4B3F"/>
    <w:rsid w:val="009B7154"/>
    <w:rsid w:val="009C31BE"/>
    <w:rsid w:val="009D694E"/>
    <w:rsid w:val="009E0F0C"/>
    <w:rsid w:val="00A0353E"/>
    <w:rsid w:val="00A3023E"/>
    <w:rsid w:val="00A33DAF"/>
    <w:rsid w:val="00A57C84"/>
    <w:rsid w:val="00A646BE"/>
    <w:rsid w:val="00A66225"/>
    <w:rsid w:val="00A74C04"/>
    <w:rsid w:val="00A76943"/>
    <w:rsid w:val="00A8791E"/>
    <w:rsid w:val="00A9438A"/>
    <w:rsid w:val="00AC6708"/>
    <w:rsid w:val="00AC7ABE"/>
    <w:rsid w:val="00AD1FC5"/>
    <w:rsid w:val="00AF34EF"/>
    <w:rsid w:val="00B10808"/>
    <w:rsid w:val="00B110BF"/>
    <w:rsid w:val="00B1456B"/>
    <w:rsid w:val="00B2473A"/>
    <w:rsid w:val="00B27323"/>
    <w:rsid w:val="00B27D04"/>
    <w:rsid w:val="00B33BA1"/>
    <w:rsid w:val="00B528B6"/>
    <w:rsid w:val="00B614D3"/>
    <w:rsid w:val="00B72883"/>
    <w:rsid w:val="00B83AB2"/>
    <w:rsid w:val="00B91FB5"/>
    <w:rsid w:val="00B92D3B"/>
    <w:rsid w:val="00BA7A1C"/>
    <w:rsid w:val="00BB0C7E"/>
    <w:rsid w:val="00BC5723"/>
    <w:rsid w:val="00BC6450"/>
    <w:rsid w:val="00BC7F6F"/>
    <w:rsid w:val="00BD25E7"/>
    <w:rsid w:val="00BD59EB"/>
    <w:rsid w:val="00BE1E5B"/>
    <w:rsid w:val="00C0160F"/>
    <w:rsid w:val="00C01C5E"/>
    <w:rsid w:val="00C24BCB"/>
    <w:rsid w:val="00C27F0E"/>
    <w:rsid w:val="00C40FFA"/>
    <w:rsid w:val="00C57884"/>
    <w:rsid w:val="00C60632"/>
    <w:rsid w:val="00C70108"/>
    <w:rsid w:val="00C701A4"/>
    <w:rsid w:val="00C70705"/>
    <w:rsid w:val="00C721E3"/>
    <w:rsid w:val="00C7287B"/>
    <w:rsid w:val="00C72DD1"/>
    <w:rsid w:val="00C75B5C"/>
    <w:rsid w:val="00C76291"/>
    <w:rsid w:val="00C83947"/>
    <w:rsid w:val="00C83AAA"/>
    <w:rsid w:val="00C85C33"/>
    <w:rsid w:val="00C9344D"/>
    <w:rsid w:val="00CA1643"/>
    <w:rsid w:val="00CB6E06"/>
    <w:rsid w:val="00CB717F"/>
    <w:rsid w:val="00CC1183"/>
    <w:rsid w:val="00CD0A48"/>
    <w:rsid w:val="00CD5D0D"/>
    <w:rsid w:val="00D01EDF"/>
    <w:rsid w:val="00D20052"/>
    <w:rsid w:val="00D22664"/>
    <w:rsid w:val="00D24CED"/>
    <w:rsid w:val="00D263C0"/>
    <w:rsid w:val="00D35D5C"/>
    <w:rsid w:val="00D40143"/>
    <w:rsid w:val="00D46CD5"/>
    <w:rsid w:val="00D5277B"/>
    <w:rsid w:val="00D60F30"/>
    <w:rsid w:val="00D66141"/>
    <w:rsid w:val="00D74A27"/>
    <w:rsid w:val="00D76AB6"/>
    <w:rsid w:val="00D9373C"/>
    <w:rsid w:val="00D970D2"/>
    <w:rsid w:val="00DA56DD"/>
    <w:rsid w:val="00DC7B09"/>
    <w:rsid w:val="00DD66D7"/>
    <w:rsid w:val="00DE196E"/>
    <w:rsid w:val="00DE23BF"/>
    <w:rsid w:val="00DE632D"/>
    <w:rsid w:val="00DF1973"/>
    <w:rsid w:val="00E0371F"/>
    <w:rsid w:val="00E071C1"/>
    <w:rsid w:val="00E17EBA"/>
    <w:rsid w:val="00E30307"/>
    <w:rsid w:val="00E31286"/>
    <w:rsid w:val="00E34992"/>
    <w:rsid w:val="00E45FDE"/>
    <w:rsid w:val="00E53321"/>
    <w:rsid w:val="00E54DFA"/>
    <w:rsid w:val="00E562EB"/>
    <w:rsid w:val="00E569E8"/>
    <w:rsid w:val="00E56EB3"/>
    <w:rsid w:val="00E60725"/>
    <w:rsid w:val="00E6221F"/>
    <w:rsid w:val="00E70190"/>
    <w:rsid w:val="00E75C15"/>
    <w:rsid w:val="00E77BB5"/>
    <w:rsid w:val="00E814B0"/>
    <w:rsid w:val="00E844A9"/>
    <w:rsid w:val="00E8760D"/>
    <w:rsid w:val="00E95807"/>
    <w:rsid w:val="00EA0161"/>
    <w:rsid w:val="00EB61B0"/>
    <w:rsid w:val="00EC31DC"/>
    <w:rsid w:val="00EC6812"/>
    <w:rsid w:val="00EC7E44"/>
    <w:rsid w:val="00ED12D4"/>
    <w:rsid w:val="00ED28EB"/>
    <w:rsid w:val="00EE280A"/>
    <w:rsid w:val="00EE7562"/>
    <w:rsid w:val="00EF00A1"/>
    <w:rsid w:val="00EF593F"/>
    <w:rsid w:val="00EF59BC"/>
    <w:rsid w:val="00F002F0"/>
    <w:rsid w:val="00F0226A"/>
    <w:rsid w:val="00F11D6B"/>
    <w:rsid w:val="00F15B52"/>
    <w:rsid w:val="00F22F8D"/>
    <w:rsid w:val="00F44590"/>
    <w:rsid w:val="00F62E64"/>
    <w:rsid w:val="00F66D9F"/>
    <w:rsid w:val="00F840AB"/>
    <w:rsid w:val="00F90A72"/>
    <w:rsid w:val="00F9200F"/>
    <w:rsid w:val="00FA0AF1"/>
    <w:rsid w:val="00FB1480"/>
    <w:rsid w:val="00FC14BC"/>
    <w:rsid w:val="00FD2256"/>
    <w:rsid w:val="00FE2F22"/>
    <w:rsid w:val="00FE4CF6"/>
    <w:rsid w:val="00FF02AF"/>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paragraph" w:customStyle="1" w:styleId="m2074936544966389408gmail-msonormal">
    <w:name w:val="m_2074936544966389408gmail-msonormal"/>
    <w:basedOn w:val="Normal"/>
    <w:rsid w:val="00A76943"/>
    <w:pPr>
      <w:spacing w:before="100" w:beforeAutospacing="1" w:after="100" w:afterAutospacing="1"/>
    </w:pPr>
    <w:rPr>
      <w:lang w:val="es-ES"/>
    </w:rPr>
  </w:style>
  <w:style w:type="character" w:customStyle="1" w:styleId="apple-converted-space">
    <w:name w:val="apple-converted-space"/>
    <w:basedOn w:val="Fuentedeprrafopredeter"/>
    <w:rsid w:val="00A76943"/>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82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9929-8F2E-4D65-A1AD-D5C3E32E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592</Words>
  <Characters>3259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2022-10-26T15:14:00Z</cp:lastPrinted>
  <dcterms:created xsi:type="dcterms:W3CDTF">2022-10-27T19:54:00Z</dcterms:created>
  <dcterms:modified xsi:type="dcterms:W3CDTF">2022-11-01T20:55:00Z</dcterms:modified>
</cp:coreProperties>
</file>