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655" w:type="dxa"/>
        <w:tblInd w:w="-34" w:type="dxa"/>
        <w:tblLayout w:type="fixed"/>
        <w:tblLook w:val="04A0"/>
      </w:tblPr>
      <w:tblGrid>
        <w:gridCol w:w="2269"/>
        <w:gridCol w:w="2409"/>
        <w:gridCol w:w="177"/>
        <w:gridCol w:w="1340"/>
        <w:gridCol w:w="1701"/>
        <w:gridCol w:w="1759"/>
      </w:tblGrid>
      <w:tr w:rsidR="0013688A" w:rsidRPr="00A94B09" w:rsidTr="0013688A">
        <w:tc>
          <w:tcPr>
            <w:tcW w:w="4855" w:type="dxa"/>
            <w:gridSpan w:val="3"/>
          </w:tcPr>
          <w:p w:rsidR="0013688A" w:rsidRPr="00A94B09" w:rsidRDefault="0013688A" w:rsidP="0013688A">
            <w:pPr>
              <w:rPr>
                <w:rFonts w:ascii="Arial" w:hAnsi="Arial" w:cs="Arial"/>
                <w:sz w:val="20"/>
                <w:szCs w:val="20"/>
              </w:rPr>
            </w:pPr>
            <w:r w:rsidRPr="00A94B09">
              <w:rPr>
                <w:rFonts w:ascii="Arial" w:hAnsi="Arial" w:cs="Arial"/>
                <w:sz w:val="20"/>
                <w:szCs w:val="20"/>
              </w:rPr>
              <w:t xml:space="preserve">FECHA DE ELABORACIÓN: </w:t>
            </w:r>
          </w:p>
        </w:tc>
        <w:tc>
          <w:tcPr>
            <w:tcW w:w="4800" w:type="dxa"/>
            <w:gridSpan w:val="3"/>
          </w:tcPr>
          <w:p w:rsidR="0013688A" w:rsidRPr="00A94B09" w:rsidRDefault="0013688A" w:rsidP="0013688A">
            <w:pPr>
              <w:rPr>
                <w:rFonts w:ascii="Arial" w:hAnsi="Arial" w:cs="Arial"/>
                <w:sz w:val="20"/>
                <w:szCs w:val="20"/>
              </w:rPr>
            </w:pPr>
            <w:r w:rsidRPr="00A94B09">
              <w:rPr>
                <w:rFonts w:ascii="Arial" w:hAnsi="Arial" w:cs="Arial"/>
                <w:sz w:val="20"/>
                <w:szCs w:val="20"/>
              </w:rPr>
              <w:t>18/11/2022</w:t>
            </w:r>
          </w:p>
        </w:tc>
      </w:tr>
      <w:tr w:rsidR="0013688A" w:rsidRPr="00A94B09" w:rsidTr="0013688A">
        <w:tc>
          <w:tcPr>
            <w:tcW w:w="9655" w:type="dxa"/>
            <w:gridSpan w:val="6"/>
          </w:tcPr>
          <w:p w:rsidR="0013688A" w:rsidRPr="00A94B09" w:rsidRDefault="0013688A" w:rsidP="0013688A">
            <w:pPr>
              <w:jc w:val="center"/>
              <w:rPr>
                <w:rFonts w:ascii="Arial" w:hAnsi="Arial" w:cs="Arial"/>
                <w:color w:val="333333"/>
                <w:sz w:val="20"/>
                <w:szCs w:val="20"/>
              </w:rPr>
            </w:pPr>
            <w:r w:rsidRPr="00A94B09">
              <w:rPr>
                <w:rFonts w:ascii="Arial" w:hAnsi="Arial" w:cs="Arial"/>
                <w:sz w:val="20"/>
                <w:szCs w:val="20"/>
                <w:lang w:val="es-MX"/>
              </w:rPr>
              <w:t>AFECTACIÓN PRESUPUESTAL</w:t>
            </w:r>
          </w:p>
        </w:tc>
      </w:tr>
      <w:tr w:rsidR="0013688A" w:rsidRPr="00A94B09" w:rsidTr="0013688A">
        <w:tc>
          <w:tcPr>
            <w:tcW w:w="2269" w:type="dxa"/>
          </w:tcPr>
          <w:p w:rsidR="0013688A" w:rsidRPr="00A94B09" w:rsidRDefault="0013688A" w:rsidP="0013688A">
            <w:pPr>
              <w:jc w:val="center"/>
              <w:rPr>
                <w:rFonts w:ascii="Arial" w:hAnsi="Arial" w:cs="Arial"/>
                <w:sz w:val="20"/>
                <w:szCs w:val="20"/>
                <w:lang w:val="es-MX"/>
              </w:rPr>
            </w:pPr>
            <w:r w:rsidRPr="00A94B09">
              <w:rPr>
                <w:rFonts w:ascii="Arial" w:hAnsi="Arial" w:cs="Arial"/>
                <w:sz w:val="20"/>
                <w:szCs w:val="20"/>
                <w:lang w:val="es-MX"/>
              </w:rPr>
              <w:t>Rubro presupuestal</w:t>
            </w:r>
          </w:p>
        </w:tc>
        <w:tc>
          <w:tcPr>
            <w:tcW w:w="2409" w:type="dxa"/>
          </w:tcPr>
          <w:p w:rsidR="0013688A" w:rsidRPr="00A94B09" w:rsidRDefault="0013688A" w:rsidP="0013688A">
            <w:pPr>
              <w:jc w:val="center"/>
              <w:rPr>
                <w:rFonts w:ascii="Arial" w:hAnsi="Arial" w:cs="Arial"/>
                <w:sz w:val="20"/>
                <w:szCs w:val="20"/>
                <w:lang w:val="es-MX"/>
              </w:rPr>
            </w:pPr>
            <w:r w:rsidRPr="00A94B09">
              <w:rPr>
                <w:rFonts w:ascii="Arial" w:hAnsi="Arial" w:cs="Arial"/>
                <w:sz w:val="20"/>
                <w:szCs w:val="20"/>
                <w:lang w:val="es-MX"/>
              </w:rPr>
              <w:t xml:space="preserve">Nombre </w:t>
            </w:r>
          </w:p>
        </w:tc>
        <w:tc>
          <w:tcPr>
            <w:tcW w:w="1517" w:type="dxa"/>
            <w:gridSpan w:val="2"/>
          </w:tcPr>
          <w:p w:rsidR="0013688A" w:rsidRPr="00A94B09" w:rsidRDefault="0013688A" w:rsidP="0013688A">
            <w:pPr>
              <w:jc w:val="center"/>
              <w:rPr>
                <w:rFonts w:ascii="Arial" w:hAnsi="Arial" w:cs="Arial"/>
                <w:sz w:val="20"/>
                <w:szCs w:val="20"/>
                <w:lang w:val="es-MX"/>
              </w:rPr>
            </w:pPr>
            <w:r w:rsidRPr="00A94B09">
              <w:rPr>
                <w:rFonts w:ascii="Arial" w:hAnsi="Arial" w:cs="Arial"/>
                <w:sz w:val="20"/>
                <w:szCs w:val="20"/>
                <w:lang w:val="es-MX"/>
              </w:rPr>
              <w:t>C.D.P</w:t>
            </w:r>
          </w:p>
        </w:tc>
        <w:tc>
          <w:tcPr>
            <w:tcW w:w="1701" w:type="dxa"/>
          </w:tcPr>
          <w:p w:rsidR="0013688A" w:rsidRPr="00A94B09" w:rsidRDefault="0013688A" w:rsidP="0013688A">
            <w:pPr>
              <w:jc w:val="center"/>
              <w:rPr>
                <w:rFonts w:ascii="Arial" w:hAnsi="Arial" w:cs="Arial"/>
                <w:sz w:val="20"/>
                <w:szCs w:val="20"/>
                <w:lang w:val="es-MX"/>
              </w:rPr>
            </w:pPr>
            <w:r w:rsidRPr="00A94B09">
              <w:rPr>
                <w:rFonts w:ascii="Arial" w:hAnsi="Arial" w:cs="Arial"/>
                <w:sz w:val="20"/>
                <w:szCs w:val="20"/>
                <w:lang w:val="es-MX"/>
              </w:rPr>
              <w:t xml:space="preserve">Fecha </w:t>
            </w:r>
          </w:p>
        </w:tc>
        <w:tc>
          <w:tcPr>
            <w:tcW w:w="1759" w:type="dxa"/>
          </w:tcPr>
          <w:p w:rsidR="0013688A" w:rsidRPr="00A94B09" w:rsidRDefault="0013688A" w:rsidP="0013688A">
            <w:pPr>
              <w:jc w:val="center"/>
              <w:rPr>
                <w:rFonts w:ascii="Arial" w:hAnsi="Arial" w:cs="Arial"/>
                <w:sz w:val="20"/>
                <w:szCs w:val="20"/>
                <w:lang w:val="es-MX"/>
              </w:rPr>
            </w:pPr>
            <w:r w:rsidRPr="00A94B09">
              <w:rPr>
                <w:rFonts w:ascii="Arial" w:hAnsi="Arial" w:cs="Arial"/>
                <w:sz w:val="20"/>
                <w:szCs w:val="20"/>
                <w:lang w:val="es-MX"/>
              </w:rPr>
              <w:t>Valor</w:t>
            </w:r>
          </w:p>
        </w:tc>
      </w:tr>
      <w:tr w:rsidR="0013688A" w:rsidRPr="00A94B09" w:rsidTr="0013688A">
        <w:tc>
          <w:tcPr>
            <w:tcW w:w="2269" w:type="dxa"/>
          </w:tcPr>
          <w:p w:rsidR="0013688A" w:rsidRPr="00EA003E" w:rsidRDefault="0013688A" w:rsidP="0013688A">
            <w:pPr>
              <w:jc w:val="center"/>
              <w:rPr>
                <w:rFonts w:ascii="Arial" w:hAnsi="Arial" w:cs="Arial"/>
                <w:sz w:val="18"/>
                <w:szCs w:val="18"/>
                <w:lang w:val="es-MX"/>
              </w:rPr>
            </w:pPr>
            <w:r w:rsidRPr="00EA003E">
              <w:rPr>
                <w:rFonts w:ascii="Arial" w:hAnsi="Arial" w:cs="Arial"/>
                <w:sz w:val="18"/>
                <w:szCs w:val="18"/>
                <w:lang w:val="es-MX"/>
              </w:rPr>
              <w:t>16.2.1.2.02.02.008.01-01</w:t>
            </w:r>
          </w:p>
        </w:tc>
        <w:tc>
          <w:tcPr>
            <w:tcW w:w="2409" w:type="dxa"/>
          </w:tcPr>
          <w:p w:rsidR="0013688A" w:rsidRPr="00EA003E" w:rsidRDefault="0013688A" w:rsidP="0013688A">
            <w:pPr>
              <w:jc w:val="center"/>
              <w:rPr>
                <w:rFonts w:ascii="Arial" w:hAnsi="Arial" w:cs="Arial"/>
                <w:sz w:val="18"/>
                <w:szCs w:val="18"/>
              </w:rPr>
            </w:pPr>
            <w:r w:rsidRPr="00EA003E">
              <w:rPr>
                <w:rFonts w:ascii="Arial" w:hAnsi="Arial" w:cs="Arial"/>
                <w:sz w:val="18"/>
                <w:szCs w:val="18"/>
              </w:rPr>
              <w:t>SERVICIOS PRESTADOS A LAS EMPRESAS Y SERVICIOS DE PRODUCCIÓN | REMUNERACION SERVICIOS TECNICOS</w:t>
            </w:r>
          </w:p>
        </w:tc>
        <w:tc>
          <w:tcPr>
            <w:tcW w:w="1517" w:type="dxa"/>
            <w:gridSpan w:val="2"/>
          </w:tcPr>
          <w:p w:rsidR="0013688A" w:rsidRPr="00EA003E" w:rsidRDefault="00252ADC" w:rsidP="0013688A">
            <w:pPr>
              <w:jc w:val="center"/>
              <w:rPr>
                <w:rFonts w:ascii="Arial" w:hAnsi="Arial" w:cs="Arial"/>
                <w:sz w:val="18"/>
                <w:szCs w:val="18"/>
              </w:rPr>
            </w:pPr>
            <w:r w:rsidRPr="00EA003E">
              <w:rPr>
                <w:rFonts w:ascii="Arial" w:hAnsi="Arial" w:cs="Arial"/>
                <w:sz w:val="18"/>
                <w:szCs w:val="18"/>
              </w:rPr>
              <w:t>2066</w:t>
            </w:r>
          </w:p>
        </w:tc>
        <w:tc>
          <w:tcPr>
            <w:tcW w:w="1701" w:type="dxa"/>
          </w:tcPr>
          <w:p w:rsidR="0013688A" w:rsidRPr="00EA003E" w:rsidRDefault="00252ADC" w:rsidP="0013688A">
            <w:pPr>
              <w:jc w:val="center"/>
              <w:rPr>
                <w:rFonts w:ascii="Arial" w:hAnsi="Arial" w:cs="Arial"/>
                <w:sz w:val="18"/>
                <w:szCs w:val="18"/>
                <w:lang w:val="es-MX"/>
              </w:rPr>
            </w:pPr>
            <w:r w:rsidRPr="00EA003E">
              <w:rPr>
                <w:rFonts w:ascii="Arial" w:hAnsi="Arial" w:cs="Arial"/>
                <w:sz w:val="18"/>
                <w:szCs w:val="18"/>
                <w:lang w:val="es-MX"/>
              </w:rPr>
              <w:t>18.11.2022</w:t>
            </w:r>
          </w:p>
        </w:tc>
        <w:tc>
          <w:tcPr>
            <w:tcW w:w="1759" w:type="dxa"/>
          </w:tcPr>
          <w:p w:rsidR="0013688A" w:rsidRPr="00EA003E" w:rsidRDefault="00A94B09" w:rsidP="0013688A">
            <w:pPr>
              <w:jc w:val="center"/>
              <w:rPr>
                <w:rFonts w:ascii="Arial" w:hAnsi="Arial" w:cs="Arial"/>
                <w:sz w:val="18"/>
                <w:szCs w:val="18"/>
                <w:lang w:val="es-MX"/>
              </w:rPr>
            </w:pPr>
            <w:r w:rsidRPr="00EA003E">
              <w:rPr>
                <w:rFonts w:ascii="Arial" w:hAnsi="Arial" w:cs="Arial"/>
                <w:sz w:val="18"/>
                <w:szCs w:val="18"/>
                <w:lang w:val="es-MX"/>
              </w:rPr>
              <w:t>5.000.000</w:t>
            </w:r>
          </w:p>
        </w:tc>
      </w:tr>
      <w:tr w:rsidR="0013688A" w:rsidRPr="00A94B09" w:rsidTr="0013688A">
        <w:tc>
          <w:tcPr>
            <w:tcW w:w="9655" w:type="dxa"/>
            <w:gridSpan w:val="6"/>
          </w:tcPr>
          <w:p w:rsidR="0013688A" w:rsidRPr="00A94B09" w:rsidRDefault="0013688A" w:rsidP="0013688A">
            <w:pPr>
              <w:jc w:val="both"/>
              <w:rPr>
                <w:rFonts w:ascii="Arial" w:hAnsi="Arial" w:cs="Arial"/>
                <w:sz w:val="20"/>
                <w:szCs w:val="20"/>
              </w:rPr>
            </w:pPr>
          </w:p>
          <w:p w:rsidR="0013688A" w:rsidRPr="00A94B09" w:rsidRDefault="0013688A" w:rsidP="0013688A">
            <w:pPr>
              <w:jc w:val="both"/>
              <w:rPr>
                <w:rFonts w:ascii="Arial" w:hAnsi="Arial" w:cs="Arial"/>
                <w:sz w:val="20"/>
                <w:szCs w:val="20"/>
              </w:rPr>
            </w:pPr>
            <w:r w:rsidRPr="00A94B09">
              <w:rPr>
                <w:rFonts w:ascii="Arial" w:hAnsi="Arial" w:cs="Arial"/>
                <w:sz w:val="20"/>
                <w:szCs w:val="20"/>
              </w:rPr>
              <w:t>1.</w:t>
            </w:r>
            <w:r w:rsidRPr="00A94B09">
              <w:rPr>
                <w:rFonts w:ascii="Arial" w:hAnsi="Arial" w:cs="Arial"/>
                <w:sz w:val="20"/>
                <w:szCs w:val="20"/>
              </w:rPr>
              <w:tab/>
              <w:t xml:space="preserve">ANTECEDENTES, </w:t>
            </w:r>
            <w:r w:rsidRPr="00A94B09">
              <w:rPr>
                <w:rFonts w:ascii="Arial" w:hAnsi="Arial" w:cs="Arial"/>
                <w:sz w:val="20"/>
                <w:szCs w:val="20"/>
                <w:lang w:eastAsia="en-US" w:bidi="en-US"/>
              </w:rPr>
              <w:t xml:space="preserve">CONVENIENCIA, OPORTUNIDAD </w:t>
            </w:r>
            <w:r w:rsidRPr="00A94B09">
              <w:rPr>
                <w:rFonts w:ascii="Arial" w:hAnsi="Arial" w:cs="Arial"/>
                <w:sz w:val="20"/>
                <w:szCs w:val="20"/>
              </w:rPr>
              <w:t>Y DEFINICIÓN DE LA NECESIDAD QUE SE ATENDERÁ CON LA PRESENTE CONTRATACIÓN:</w:t>
            </w:r>
          </w:p>
          <w:p w:rsidR="0013688A" w:rsidRPr="00A94B09" w:rsidRDefault="0013688A" w:rsidP="0013688A">
            <w:pPr>
              <w:jc w:val="both"/>
              <w:rPr>
                <w:rFonts w:ascii="Arial" w:hAnsi="Arial" w:cs="Arial"/>
                <w:sz w:val="20"/>
                <w:szCs w:val="20"/>
              </w:rPr>
            </w:pPr>
          </w:p>
          <w:p w:rsidR="0013688A" w:rsidRPr="00A94B09" w:rsidRDefault="0013688A" w:rsidP="0013688A">
            <w:pPr>
              <w:jc w:val="both"/>
              <w:rPr>
                <w:rFonts w:ascii="Arial" w:hAnsi="Arial" w:cs="Arial"/>
                <w:sz w:val="20"/>
                <w:szCs w:val="20"/>
              </w:rPr>
            </w:pPr>
            <w:r w:rsidRPr="00A94B09">
              <w:rPr>
                <w:rFonts w:ascii="Arial" w:eastAsiaTheme="minorEastAsia" w:hAnsi="Arial" w:cs="Arial"/>
                <w:sz w:val="20"/>
                <w:szCs w:val="20"/>
              </w:rPr>
              <w:t>En cumplimiento de lo dispuesto en el artículo 25 de la Ley 80 de 1993, en sus numerales 7°y 12°, este último modificado por el artículo 87 de la Ley 1474 de 2011</w:t>
            </w:r>
            <w:r w:rsidRPr="00A94B09">
              <w:rPr>
                <w:rFonts w:ascii="Arial" w:eastAsia="DejaVu Sans" w:hAnsi="Arial" w:cs="Arial"/>
                <w:spacing w:val="-3"/>
                <w:kern w:val="1"/>
                <w:sz w:val="20"/>
                <w:szCs w:val="20"/>
                <w:lang w:val="es-ES_tradnl" w:eastAsia="zh-CN"/>
              </w:rPr>
              <w:t xml:space="preserve"> la Ley 1150 </w:t>
            </w:r>
            <w:r w:rsidRPr="00A94B09">
              <w:rPr>
                <w:rFonts w:ascii="Arial" w:eastAsia="DejaVu Sans" w:hAnsi="Arial" w:cs="Arial"/>
                <w:kern w:val="1"/>
                <w:sz w:val="20"/>
                <w:szCs w:val="20"/>
                <w:lang w:val="es-ES_tradnl" w:eastAsia="zh-CN"/>
              </w:rPr>
              <w:t>y el Decreto 1082 de 2015</w:t>
            </w:r>
            <w:r w:rsidRPr="00A94B09">
              <w:rPr>
                <w:rFonts w:ascii="Arial" w:eastAsiaTheme="minorEastAsia" w:hAnsi="Arial" w:cs="Arial"/>
                <w:sz w:val="20"/>
                <w:szCs w:val="20"/>
              </w:rPr>
              <w:t>, la Personería Municipal de Itagüí, se permite realizar el análisis para la conveniencia y oportunidad de la presente contratación</w:t>
            </w:r>
          </w:p>
          <w:p w:rsidR="0013688A" w:rsidRPr="00A94B09" w:rsidRDefault="0013688A" w:rsidP="0013688A">
            <w:pPr>
              <w:jc w:val="both"/>
              <w:rPr>
                <w:rFonts w:ascii="Arial" w:hAnsi="Arial" w:cs="Arial"/>
                <w:sz w:val="20"/>
                <w:szCs w:val="20"/>
              </w:rPr>
            </w:pPr>
          </w:p>
          <w:p w:rsidR="0013688A" w:rsidRPr="00A94B09" w:rsidRDefault="0013688A" w:rsidP="0013688A">
            <w:pPr>
              <w:jc w:val="both"/>
              <w:rPr>
                <w:rFonts w:ascii="Arial" w:hAnsi="Arial" w:cs="Arial"/>
                <w:sz w:val="20"/>
                <w:szCs w:val="20"/>
              </w:rPr>
            </w:pPr>
            <w:r w:rsidRPr="00A94B09">
              <w:rPr>
                <w:rFonts w:ascii="Arial" w:hAnsi="Arial" w:cs="Arial"/>
                <w:sz w:val="20"/>
                <w:szCs w:val="20"/>
              </w:rPr>
              <w:t xml:space="preserve">1. ANTECEDENTES, </w:t>
            </w:r>
            <w:r w:rsidRPr="00A94B09">
              <w:rPr>
                <w:rFonts w:ascii="Arial" w:hAnsi="Arial" w:cs="Arial"/>
                <w:sz w:val="20"/>
                <w:szCs w:val="20"/>
                <w:lang w:eastAsia="en-US" w:bidi="en-US"/>
              </w:rPr>
              <w:t xml:space="preserve">CONVENIENCIA, OPORTUNIDAD </w:t>
            </w:r>
            <w:r w:rsidRPr="00A94B09">
              <w:rPr>
                <w:rFonts w:ascii="Arial" w:hAnsi="Arial" w:cs="Arial"/>
                <w:sz w:val="20"/>
                <w:szCs w:val="20"/>
              </w:rPr>
              <w:t>Y DEFINICIÓN DE LA NECESIDAD QUE SE ATENDERÁ CON LA PRESENTE CONTRATACIÓN:</w:t>
            </w:r>
          </w:p>
          <w:p w:rsidR="0013688A" w:rsidRPr="00A94B09" w:rsidRDefault="0013688A" w:rsidP="0013688A">
            <w:pPr>
              <w:pStyle w:val="NormalWeb"/>
              <w:jc w:val="both"/>
              <w:rPr>
                <w:rFonts w:ascii="Arial" w:hAnsi="Arial" w:cs="Arial"/>
                <w:bCs/>
                <w:sz w:val="20"/>
                <w:szCs w:val="20"/>
              </w:rPr>
            </w:pPr>
            <w:r w:rsidRPr="00A94B09">
              <w:rPr>
                <w:rFonts w:ascii="Arial" w:hAnsi="Arial" w:cs="Arial"/>
                <w:bCs/>
                <w:sz w:val="20"/>
                <w:szCs w:val="20"/>
                <w:lang w:val="es-CO"/>
              </w:rPr>
              <w:t xml:space="preserve">Atendiendo </w:t>
            </w:r>
            <w:r w:rsidRPr="00A94B09">
              <w:rPr>
                <w:rFonts w:ascii="Arial" w:hAnsi="Arial" w:cs="Arial"/>
                <w:bCs/>
                <w:sz w:val="20"/>
                <w:szCs w:val="20"/>
              </w:rPr>
              <w:t>los lineamientos del Gobierno Nacional, Departamental y Municipal orientados a dotar de herramienta a la comunidad con el firme propósito de que se empoderen de aquellos espacios que permitan la construcción de comunidad y de sociedad.</w:t>
            </w:r>
          </w:p>
          <w:p w:rsidR="00FA6225" w:rsidRPr="00A94B09" w:rsidRDefault="00FA6225" w:rsidP="00FA6225">
            <w:pPr>
              <w:jc w:val="both"/>
              <w:rPr>
                <w:rFonts w:ascii="Arial" w:hAnsi="Arial" w:cs="Arial"/>
                <w:color w:val="000000" w:themeColor="text1"/>
                <w:sz w:val="20"/>
                <w:szCs w:val="20"/>
                <w:lang w:val="es-ES"/>
              </w:rPr>
            </w:pPr>
            <w:r w:rsidRPr="00A94B09">
              <w:rPr>
                <w:rFonts w:ascii="Arial" w:hAnsi="Arial" w:cs="Arial"/>
                <w:sz w:val="20"/>
                <w:szCs w:val="20"/>
                <w:lang w:val="es-ES"/>
              </w:rPr>
              <w:t xml:space="preserve">La comunidad internacional celebra el Día de los Derechos Humanos el 10 de diciembre de cada año  en 1948, la Asamblea General de las Naciones Unidas adoptó la </w:t>
            </w:r>
            <w:hyperlink r:id="rId8" w:tooltip="Declaración Universal de los Derechos Humanos." w:history="1">
              <w:r w:rsidRPr="00A94B09">
                <w:rPr>
                  <w:rStyle w:val="Hipervnculo"/>
                  <w:rFonts w:ascii="Arial" w:hAnsi="Arial" w:cs="Arial"/>
                  <w:bCs/>
                  <w:color w:val="000000" w:themeColor="text1"/>
                  <w:sz w:val="20"/>
                  <w:szCs w:val="20"/>
                  <w:lang w:val="es-ES"/>
                </w:rPr>
                <w:t>Declaración Universal de los Derechos Humanos</w:t>
              </w:r>
            </w:hyperlink>
            <w:r w:rsidRPr="00A94B09">
              <w:rPr>
                <w:rFonts w:ascii="Arial" w:hAnsi="Arial" w:cs="Arial"/>
                <w:color w:val="000000" w:themeColor="text1"/>
                <w:sz w:val="20"/>
                <w:szCs w:val="20"/>
                <w:lang w:val="es-ES"/>
              </w:rPr>
              <w:t>.</w:t>
            </w:r>
          </w:p>
          <w:p w:rsidR="00FA6225" w:rsidRPr="00A94B09" w:rsidRDefault="00FA6225" w:rsidP="00FA6225">
            <w:pPr>
              <w:jc w:val="both"/>
              <w:rPr>
                <w:rFonts w:ascii="Arial" w:hAnsi="Arial" w:cs="Arial"/>
                <w:sz w:val="20"/>
                <w:szCs w:val="20"/>
                <w:lang w:val="es-ES"/>
              </w:rPr>
            </w:pPr>
          </w:p>
          <w:p w:rsidR="00FA6225" w:rsidRPr="00A94B09" w:rsidRDefault="00FA6225" w:rsidP="00FA6225">
            <w:pPr>
              <w:jc w:val="both"/>
              <w:rPr>
                <w:rFonts w:ascii="Arial" w:hAnsi="Arial" w:cs="Arial"/>
                <w:sz w:val="20"/>
                <w:szCs w:val="20"/>
                <w:lang w:val="es-ES"/>
              </w:rPr>
            </w:pPr>
            <w:r w:rsidRPr="00A94B09">
              <w:rPr>
                <w:rFonts w:ascii="Arial" w:hAnsi="Arial" w:cs="Arial"/>
                <w:sz w:val="20"/>
                <w:szCs w:val="20"/>
                <w:lang w:val="es-ES"/>
              </w:rPr>
              <w:t>La creación oficial del Día de los Derechos Humanos se produjo en 1950, en virtud de la Resolución 423 (V) de la Asamblea General, en la cual se invitó a todos los Estados y organizaciones interesados a que adoptaran el 10 de diciembre como Día de los Derechos Humanos.</w:t>
            </w:r>
          </w:p>
          <w:p w:rsidR="00FA6225" w:rsidRPr="00A94B09" w:rsidRDefault="00FA6225" w:rsidP="00FA6225">
            <w:pPr>
              <w:jc w:val="both"/>
              <w:rPr>
                <w:rFonts w:ascii="Arial" w:hAnsi="Arial" w:cs="Arial"/>
                <w:sz w:val="20"/>
                <w:szCs w:val="20"/>
                <w:lang w:val="es-ES"/>
              </w:rPr>
            </w:pPr>
          </w:p>
          <w:p w:rsidR="00FA6225" w:rsidRPr="00A94B09" w:rsidRDefault="00FA6225" w:rsidP="00FA6225">
            <w:pPr>
              <w:jc w:val="both"/>
              <w:rPr>
                <w:rFonts w:ascii="Arial" w:hAnsi="Arial" w:cs="Arial"/>
                <w:sz w:val="20"/>
                <w:szCs w:val="20"/>
                <w:lang w:val="es-ES"/>
              </w:rPr>
            </w:pPr>
            <w:r w:rsidRPr="00A94B09">
              <w:rPr>
                <w:rFonts w:ascii="Arial" w:hAnsi="Arial" w:cs="Arial"/>
                <w:sz w:val="20"/>
                <w:szCs w:val="20"/>
                <w:lang w:val="es-ES"/>
              </w:rPr>
              <w:t>Cuando la Asamblea General la aprobó la Declaración, la proclamó como "norma común de conducta para todos los pueblos y naciones", hacia la cual los individuos y las sociedades debían "esforzarse por adoptar medidas progresivas, nacionales e internacionales, para lograr su reconocimiento y observancia universales y efectivos".</w:t>
            </w:r>
          </w:p>
          <w:p w:rsidR="00FA6225" w:rsidRPr="00A94B09" w:rsidRDefault="00FA6225" w:rsidP="00FA6225">
            <w:pPr>
              <w:jc w:val="both"/>
              <w:rPr>
                <w:rFonts w:ascii="Arial" w:hAnsi="Arial" w:cs="Arial"/>
                <w:sz w:val="20"/>
                <w:szCs w:val="20"/>
                <w:lang w:val="es-ES"/>
              </w:rPr>
            </w:pPr>
          </w:p>
          <w:p w:rsidR="00FA6225" w:rsidRPr="00A94B09" w:rsidRDefault="00FA6225" w:rsidP="00FA6225">
            <w:pPr>
              <w:jc w:val="both"/>
              <w:rPr>
                <w:rFonts w:ascii="Arial" w:hAnsi="Arial" w:cs="Arial"/>
                <w:sz w:val="20"/>
                <w:szCs w:val="20"/>
                <w:lang w:val="es-ES"/>
              </w:rPr>
            </w:pPr>
            <w:r w:rsidRPr="00A94B09">
              <w:rPr>
                <w:rFonts w:ascii="Arial" w:hAnsi="Arial" w:cs="Arial"/>
                <w:sz w:val="20"/>
                <w:szCs w:val="20"/>
                <w:lang w:val="es-ES"/>
              </w:rPr>
              <w:t>La Declaración Universal de Derechos Humanos establece una amplia gama de derechos y libertades fundamentales a los que todos tenemos derecho, garantiza los derechos de todas las personas en cualquier lugar, sin distinción de nacionalidad, lugar de residencia, sexo, origen nacional o étnico, religión, lengua o cualquier otra condición.</w:t>
            </w:r>
          </w:p>
          <w:p w:rsidR="00FA6225" w:rsidRPr="00A94B09" w:rsidRDefault="00FA6225" w:rsidP="00FA6225">
            <w:pPr>
              <w:jc w:val="both"/>
              <w:rPr>
                <w:rFonts w:ascii="Arial" w:hAnsi="Arial" w:cs="Arial"/>
                <w:sz w:val="20"/>
                <w:szCs w:val="20"/>
                <w:lang w:val="es-ES"/>
              </w:rPr>
            </w:pPr>
          </w:p>
          <w:p w:rsidR="00FA6225" w:rsidRPr="00A94B09" w:rsidRDefault="00FA6225" w:rsidP="00FA6225">
            <w:pPr>
              <w:jc w:val="both"/>
              <w:rPr>
                <w:rFonts w:ascii="Arial" w:hAnsi="Arial" w:cs="Arial"/>
                <w:sz w:val="20"/>
                <w:szCs w:val="20"/>
                <w:lang w:val="es-ES"/>
              </w:rPr>
            </w:pPr>
            <w:r w:rsidRPr="00A94B09">
              <w:rPr>
                <w:rFonts w:ascii="Arial" w:hAnsi="Arial" w:cs="Arial"/>
                <w:sz w:val="20"/>
                <w:szCs w:val="20"/>
                <w:lang w:val="es-ES"/>
              </w:rPr>
              <w:t xml:space="preserve">Aunque la Declaración, con su amplia gama de derechos políticos, civiles, sociales, culturales y económicos, no es un documento vinculante, sí ha estimulado la creación de más de 60 </w:t>
            </w:r>
            <w:hyperlink r:id="rId9" w:history="1">
              <w:r w:rsidRPr="00A94B09">
                <w:rPr>
                  <w:rStyle w:val="Hipervnculo"/>
                  <w:rFonts w:ascii="Arial" w:hAnsi="Arial" w:cs="Arial"/>
                  <w:bCs/>
                  <w:sz w:val="20"/>
                  <w:szCs w:val="20"/>
                  <w:lang w:val="es-ES"/>
                </w:rPr>
                <w:t>i</w:t>
              </w:r>
              <w:r w:rsidRPr="00A94B09">
                <w:rPr>
                  <w:rStyle w:val="Hipervnculo"/>
                  <w:rFonts w:ascii="Arial" w:hAnsi="Arial" w:cs="Arial"/>
                  <w:bCs/>
                  <w:color w:val="000000" w:themeColor="text1"/>
                  <w:sz w:val="20"/>
                  <w:szCs w:val="20"/>
                  <w:lang w:val="es-ES"/>
                </w:rPr>
                <w:t>nstrumentos de derechos humanos</w:t>
              </w:r>
            </w:hyperlink>
            <w:r w:rsidRPr="00A94B09">
              <w:rPr>
                <w:rFonts w:ascii="Arial" w:hAnsi="Arial" w:cs="Arial"/>
                <w:sz w:val="20"/>
                <w:szCs w:val="20"/>
                <w:lang w:val="es-ES"/>
              </w:rPr>
              <w:t xml:space="preserve">, que en conjunto constituyen una normativa internacional de derechos humanos. </w:t>
            </w:r>
          </w:p>
          <w:p w:rsidR="00FA6225" w:rsidRPr="00A94B09" w:rsidRDefault="00FA6225" w:rsidP="00FA6225">
            <w:pPr>
              <w:jc w:val="both"/>
              <w:rPr>
                <w:rFonts w:ascii="Arial" w:hAnsi="Arial" w:cs="Arial"/>
                <w:sz w:val="20"/>
                <w:szCs w:val="20"/>
                <w:lang w:val="es-ES"/>
              </w:rPr>
            </w:pPr>
          </w:p>
          <w:p w:rsidR="00FA6225" w:rsidRPr="00A94B09" w:rsidRDefault="00FA6225" w:rsidP="00FA6225">
            <w:pPr>
              <w:jc w:val="both"/>
              <w:rPr>
                <w:rFonts w:ascii="Arial" w:hAnsi="Arial" w:cs="Arial"/>
                <w:sz w:val="20"/>
                <w:szCs w:val="20"/>
                <w:lang w:val="es-ES"/>
              </w:rPr>
            </w:pPr>
            <w:r w:rsidRPr="00A94B09">
              <w:rPr>
                <w:rFonts w:ascii="Arial" w:hAnsi="Arial" w:cs="Arial"/>
                <w:sz w:val="20"/>
                <w:szCs w:val="20"/>
                <w:lang w:val="es-ES"/>
              </w:rPr>
              <w:t>En la actualidad, el consenso general de todos los estados Miembros de las Naciones Unidas sobre los derechos humanos fundamentales promulgados en la Declaración la fortalece aun más y pone de relieve la importancia de esos derechos en nuestra vida cotidiana.</w:t>
            </w:r>
          </w:p>
          <w:p w:rsidR="00FA6225" w:rsidRPr="00A94B09" w:rsidRDefault="00FA6225" w:rsidP="00FA6225">
            <w:pPr>
              <w:jc w:val="both"/>
              <w:rPr>
                <w:rFonts w:ascii="Arial" w:hAnsi="Arial" w:cs="Arial"/>
                <w:sz w:val="20"/>
                <w:szCs w:val="20"/>
                <w:lang w:val="es-ES"/>
              </w:rPr>
            </w:pPr>
            <w:r w:rsidRPr="00A94B09">
              <w:rPr>
                <w:rFonts w:ascii="Arial" w:hAnsi="Arial" w:cs="Arial"/>
                <w:sz w:val="20"/>
                <w:szCs w:val="20"/>
                <w:lang w:val="es-ES"/>
              </w:rPr>
              <w:t xml:space="preserve">El </w:t>
            </w:r>
            <w:hyperlink r:id="rId10" w:history="1">
              <w:r w:rsidRPr="00A94B09">
                <w:rPr>
                  <w:rStyle w:val="Hipervnculo"/>
                  <w:rFonts w:ascii="Arial" w:hAnsi="Arial" w:cs="Arial"/>
                  <w:bCs/>
                  <w:color w:val="000000" w:themeColor="text1"/>
                  <w:sz w:val="20"/>
                  <w:szCs w:val="20"/>
                  <w:lang w:val="es-ES"/>
                </w:rPr>
                <w:t>Alto Comisionado para los Derechos Humanos</w:t>
              </w:r>
            </w:hyperlink>
            <w:r w:rsidRPr="00A94B09">
              <w:rPr>
                <w:rFonts w:ascii="Arial" w:hAnsi="Arial" w:cs="Arial"/>
                <w:sz w:val="20"/>
                <w:szCs w:val="20"/>
                <w:lang w:val="es-ES"/>
              </w:rPr>
              <w:t xml:space="preserve"> la máxima autoridad de las Naciones Unidas en la materia- y su Oficina desempeñan una función primordial en la coordinación de los esfuerzos con miras a la celebración anual del Día de los Derechos Humanos.</w:t>
            </w:r>
          </w:p>
          <w:p w:rsidR="00FA6225" w:rsidRPr="00A94B09" w:rsidRDefault="00FA6225" w:rsidP="00FA6225">
            <w:pPr>
              <w:pStyle w:val="NormalWeb"/>
              <w:shd w:val="clear" w:color="auto" w:fill="FFFFFF"/>
              <w:jc w:val="both"/>
              <w:rPr>
                <w:rFonts w:ascii="Arial" w:hAnsi="Arial" w:cs="Arial"/>
                <w:b/>
                <w:color w:val="3A343A"/>
                <w:sz w:val="20"/>
                <w:szCs w:val="20"/>
              </w:rPr>
            </w:pPr>
            <w:r w:rsidRPr="00A94B09">
              <w:rPr>
                <w:rFonts w:ascii="Arial" w:hAnsi="Arial" w:cs="Arial"/>
                <w:color w:val="3A343A"/>
                <w:sz w:val="20"/>
                <w:szCs w:val="20"/>
              </w:rPr>
              <w:lastRenderedPageBreak/>
              <w:t>En el tratado de fundación de la ONU se mandataba el establecimiento de una comisión </w:t>
            </w:r>
            <w:r w:rsidRPr="00A94B09">
              <w:rPr>
                <w:rStyle w:val="Textoennegrita"/>
                <w:rFonts w:ascii="Arial" w:hAnsi="Arial" w:cs="Arial"/>
                <w:color w:val="000000" w:themeColor="text1"/>
                <w:sz w:val="20"/>
                <w:szCs w:val="20"/>
              </w:rPr>
              <w:t xml:space="preserve">«para la promoción de los </w:t>
            </w:r>
            <w:hyperlink r:id="rId11" w:history="1">
              <w:r w:rsidRPr="00A94B09">
                <w:rPr>
                  <w:rStyle w:val="Hipervnculo"/>
                  <w:rFonts w:ascii="Arial" w:hAnsi="Arial" w:cs="Arial"/>
                  <w:bCs/>
                  <w:color w:val="000000" w:themeColor="text1"/>
                  <w:sz w:val="20"/>
                  <w:szCs w:val="20"/>
                </w:rPr>
                <w:t>derechos humanos</w:t>
              </w:r>
            </w:hyperlink>
            <w:r w:rsidRPr="00A94B09">
              <w:rPr>
                <w:rFonts w:ascii="Arial" w:hAnsi="Arial" w:cs="Arial"/>
                <w:sz w:val="20"/>
                <w:szCs w:val="20"/>
              </w:rPr>
              <w:t>,</w:t>
            </w:r>
            <w:r w:rsidRPr="00A94B09">
              <w:rPr>
                <w:rStyle w:val="Textoennegrita"/>
                <w:rFonts w:ascii="Arial" w:hAnsi="Arial" w:cs="Arial"/>
                <w:color w:val="000000" w:themeColor="text1"/>
                <w:sz w:val="20"/>
                <w:szCs w:val="20"/>
              </w:rPr>
              <w:t xml:space="preserve"> </w:t>
            </w:r>
            <w:r w:rsidRPr="00A94B09">
              <w:rPr>
                <w:rStyle w:val="Textoennegrita"/>
                <w:rFonts w:ascii="Arial" w:hAnsi="Arial" w:cs="Arial"/>
                <w:color w:val="3A343A"/>
                <w:sz w:val="20"/>
                <w:szCs w:val="20"/>
              </w:rPr>
              <w:t>«</w:t>
            </w:r>
            <w:r w:rsidRPr="00A94B09">
              <w:rPr>
                <w:rFonts w:ascii="Arial" w:hAnsi="Arial" w:cs="Arial"/>
                <w:color w:val="3A343A"/>
                <w:sz w:val="20"/>
                <w:szCs w:val="20"/>
              </w:rPr>
              <w:t xml:space="preserve">La comisión, conformada por 18 representantes de varios de los países firmantes, comenzó entonces a elaborar un documento que terminaría siendo la </w:t>
            </w:r>
            <w:r w:rsidRPr="00A94B09">
              <w:rPr>
                <w:rStyle w:val="Textoennegrita"/>
                <w:rFonts w:ascii="Arial" w:hAnsi="Arial" w:cs="Arial"/>
                <w:color w:val="3A343A"/>
                <w:sz w:val="20"/>
                <w:szCs w:val="20"/>
              </w:rPr>
              <w:t>Declaración Universal de los Derechos Humanos</w:t>
            </w:r>
            <w:r w:rsidRPr="00A94B09">
              <w:rPr>
                <w:rFonts w:ascii="Arial" w:hAnsi="Arial" w:cs="Arial"/>
                <w:b/>
                <w:color w:val="3A343A"/>
                <w:sz w:val="20"/>
                <w:szCs w:val="20"/>
              </w:rPr>
              <w:t>.</w:t>
            </w:r>
          </w:p>
          <w:p w:rsidR="00FA6225" w:rsidRPr="00A94B09" w:rsidRDefault="00FA6225" w:rsidP="00FA6225">
            <w:pPr>
              <w:pStyle w:val="NormalWeb"/>
              <w:shd w:val="clear" w:color="auto" w:fill="FFFFFF"/>
              <w:jc w:val="both"/>
              <w:rPr>
                <w:rFonts w:ascii="Arial" w:hAnsi="Arial" w:cs="Arial"/>
                <w:b/>
                <w:color w:val="3A343A"/>
                <w:sz w:val="20"/>
                <w:szCs w:val="20"/>
              </w:rPr>
            </w:pPr>
            <w:r w:rsidRPr="00A94B09">
              <w:rPr>
                <w:rFonts w:ascii="Arial" w:hAnsi="Arial" w:cs="Arial"/>
                <w:color w:val="3A343A"/>
                <w:sz w:val="20"/>
                <w:szCs w:val="20"/>
              </w:rPr>
              <w:t xml:space="preserve">La primera redacción del documento se terminó en mayo de 1948 y después fue sometida a revisión y se le realizaron una serie de modificaciones. </w:t>
            </w:r>
            <w:hyperlink r:id="rId12" w:history="1">
              <w:r w:rsidRPr="00A94B09">
                <w:rPr>
                  <w:rStyle w:val="Hipervnculo"/>
                  <w:rFonts w:ascii="Arial" w:hAnsi="Arial" w:cs="Arial"/>
                  <w:color w:val="000000" w:themeColor="text1"/>
                  <w:sz w:val="20"/>
                  <w:szCs w:val="20"/>
                </w:rPr>
                <w:t>Asamblea General de la ONU</w:t>
              </w:r>
            </w:hyperlink>
            <w:r w:rsidRPr="00A94B09">
              <w:rPr>
                <w:rFonts w:ascii="Arial" w:hAnsi="Arial" w:cs="Arial"/>
                <w:color w:val="000000" w:themeColor="text1"/>
                <w:sz w:val="20"/>
                <w:szCs w:val="20"/>
              </w:rPr>
              <w:t> </w:t>
            </w:r>
            <w:r w:rsidRPr="00A94B09">
              <w:rPr>
                <w:rFonts w:ascii="Arial" w:hAnsi="Arial" w:cs="Arial"/>
                <w:color w:val="3A343A"/>
                <w:sz w:val="20"/>
                <w:szCs w:val="20"/>
              </w:rPr>
              <w:t xml:space="preserve">el 10 de diciembre de 1948 en París. De los 58 estados que entonces componían la organización, 48 votaron a favor, 8 se abstuvieron y 2 estuvieron ausentes durante la votación. </w:t>
            </w:r>
          </w:p>
          <w:p w:rsidR="00FA6225" w:rsidRPr="00A94B09" w:rsidRDefault="00FA6225" w:rsidP="00FA6225">
            <w:pPr>
              <w:pStyle w:val="NormalWeb"/>
              <w:shd w:val="clear" w:color="auto" w:fill="FFFFFF"/>
              <w:jc w:val="both"/>
              <w:rPr>
                <w:rFonts w:ascii="Arial" w:hAnsi="Arial" w:cs="Arial"/>
                <w:b/>
                <w:color w:val="3A343A"/>
                <w:sz w:val="20"/>
                <w:szCs w:val="20"/>
              </w:rPr>
            </w:pPr>
            <w:r w:rsidRPr="00A94B09">
              <w:rPr>
                <w:rFonts w:ascii="Arial" w:hAnsi="Arial" w:cs="Arial"/>
                <w:color w:val="3A343A"/>
                <w:sz w:val="20"/>
                <w:szCs w:val="20"/>
              </w:rPr>
              <w:t xml:space="preserve">Desde entonces, cada 10 de diciembre se celebra el </w:t>
            </w:r>
            <w:r w:rsidRPr="00A94B09">
              <w:rPr>
                <w:rStyle w:val="Textoennegrita"/>
                <w:rFonts w:ascii="Arial" w:hAnsi="Arial" w:cs="Arial"/>
                <w:color w:val="3A343A"/>
                <w:sz w:val="20"/>
                <w:szCs w:val="20"/>
              </w:rPr>
              <w:t>Día Internacional de los Derechos Humanos</w:t>
            </w:r>
            <w:r w:rsidRPr="00A94B09">
              <w:rPr>
                <w:rFonts w:ascii="Arial" w:hAnsi="Arial" w:cs="Arial"/>
                <w:b/>
                <w:color w:val="3A343A"/>
                <w:sz w:val="20"/>
                <w:szCs w:val="20"/>
              </w:rPr>
              <w:t>.</w:t>
            </w:r>
            <w:r w:rsidR="00BE6811" w:rsidRPr="00A94B09">
              <w:rPr>
                <w:rStyle w:val="Refdenotaalfinal"/>
                <w:rFonts w:ascii="Arial" w:hAnsi="Arial" w:cs="Arial"/>
                <w:b/>
                <w:color w:val="3A343A"/>
                <w:sz w:val="20"/>
                <w:szCs w:val="20"/>
              </w:rPr>
              <w:endnoteReference w:id="1"/>
            </w:r>
          </w:p>
          <w:p w:rsidR="00FA6225" w:rsidRPr="00A94B09" w:rsidRDefault="00FA6225" w:rsidP="00FA6225">
            <w:pPr>
              <w:jc w:val="both"/>
              <w:rPr>
                <w:rFonts w:ascii="Arial" w:hAnsi="Arial" w:cs="Arial"/>
                <w:sz w:val="20"/>
                <w:szCs w:val="20"/>
              </w:rPr>
            </w:pPr>
            <w:r w:rsidRPr="00A94B09">
              <w:rPr>
                <w:rFonts w:ascii="Arial" w:hAnsi="Arial" w:cs="Arial"/>
                <w:sz w:val="20"/>
                <w:szCs w:val="20"/>
              </w:rPr>
              <w:t xml:space="preserve">Este panorama no puede ser ajeno a las funciones misionales de la Personería de Itagüí ya que si retomamos el quehacer de la </w:t>
            </w:r>
            <w:proofErr w:type="spellStart"/>
            <w:r w:rsidRPr="00A94B09">
              <w:rPr>
                <w:rFonts w:ascii="Arial" w:hAnsi="Arial" w:cs="Arial"/>
                <w:sz w:val="20"/>
                <w:szCs w:val="20"/>
              </w:rPr>
              <w:t>delegatura</w:t>
            </w:r>
            <w:proofErr w:type="spellEnd"/>
            <w:r w:rsidRPr="00A94B09">
              <w:rPr>
                <w:rFonts w:ascii="Arial" w:hAnsi="Arial" w:cs="Arial"/>
                <w:sz w:val="20"/>
                <w:szCs w:val="20"/>
              </w:rPr>
              <w:t xml:space="preserve"> de Derechos Humanos esta fecha se convierte en un evento de alto impacto para la  comunidad </w:t>
            </w:r>
            <w:proofErr w:type="spellStart"/>
            <w:r w:rsidRPr="00A94B09">
              <w:rPr>
                <w:rFonts w:ascii="Arial" w:hAnsi="Arial" w:cs="Arial"/>
                <w:sz w:val="20"/>
                <w:szCs w:val="20"/>
              </w:rPr>
              <w:t>itaguiseña</w:t>
            </w:r>
            <w:proofErr w:type="spellEnd"/>
            <w:r w:rsidRPr="00A94B09">
              <w:rPr>
                <w:rFonts w:ascii="Arial" w:hAnsi="Arial" w:cs="Arial"/>
                <w:sz w:val="20"/>
                <w:szCs w:val="20"/>
              </w:rPr>
              <w:t xml:space="preserve"> en cuanto a la </w:t>
            </w:r>
            <w:r w:rsidR="00BE6811" w:rsidRPr="00A94B09">
              <w:rPr>
                <w:rFonts w:ascii="Arial" w:hAnsi="Arial" w:cs="Arial"/>
                <w:sz w:val="20"/>
                <w:szCs w:val="20"/>
              </w:rPr>
              <w:t>promoción,</w:t>
            </w:r>
            <w:r w:rsidRPr="00A94B09">
              <w:rPr>
                <w:rFonts w:ascii="Arial" w:hAnsi="Arial" w:cs="Arial"/>
                <w:sz w:val="20"/>
                <w:szCs w:val="20"/>
              </w:rPr>
              <w:t xml:space="preserve"> sensibilización y reconocimiento de los derechos humanos. </w:t>
            </w:r>
          </w:p>
          <w:p w:rsidR="00FA6225" w:rsidRPr="00A94B09" w:rsidRDefault="00FA6225" w:rsidP="00FA6225">
            <w:pPr>
              <w:jc w:val="both"/>
              <w:rPr>
                <w:rFonts w:ascii="Arial" w:hAnsi="Arial" w:cs="Arial"/>
                <w:sz w:val="20"/>
                <w:szCs w:val="20"/>
              </w:rPr>
            </w:pPr>
          </w:p>
          <w:p w:rsidR="00FA6225" w:rsidRPr="00A94B09" w:rsidRDefault="00FA6225" w:rsidP="00BE6811">
            <w:pPr>
              <w:pStyle w:val="Default"/>
              <w:jc w:val="both"/>
              <w:rPr>
                <w:sz w:val="20"/>
                <w:szCs w:val="20"/>
              </w:rPr>
            </w:pPr>
            <w:r w:rsidRPr="00A94B09">
              <w:rPr>
                <w:sz w:val="20"/>
                <w:szCs w:val="20"/>
              </w:rPr>
              <w:t xml:space="preserve">La Personería Municipal tiene programado para el 7 de diciembre de 2022 una actividad lúdico recreativa en donde se pretende contar con la participación </w:t>
            </w:r>
            <w:r w:rsidR="00BE6811" w:rsidRPr="00A94B09">
              <w:rPr>
                <w:sz w:val="20"/>
                <w:szCs w:val="20"/>
              </w:rPr>
              <w:t xml:space="preserve">de la </w:t>
            </w:r>
            <w:r w:rsidR="00BE6811" w:rsidRPr="00A94B09">
              <w:rPr>
                <w:rFonts w:eastAsiaTheme="minorHAnsi"/>
                <w:b/>
                <w:bCs/>
                <w:sz w:val="20"/>
                <w:szCs w:val="20"/>
                <w:lang w:eastAsia="en-US"/>
              </w:rPr>
              <w:t xml:space="preserve">BANDA MARCIAL NUS MARCHING BAND </w:t>
            </w:r>
            <w:r w:rsidR="00BE6811" w:rsidRPr="00A94B09">
              <w:rPr>
                <w:sz w:val="20"/>
                <w:szCs w:val="20"/>
              </w:rPr>
              <w:t xml:space="preserve">del Municipio de San José del </w:t>
            </w:r>
            <w:proofErr w:type="spellStart"/>
            <w:r w:rsidR="00BE6811" w:rsidRPr="00A94B09">
              <w:rPr>
                <w:sz w:val="20"/>
                <w:szCs w:val="20"/>
              </w:rPr>
              <w:t>Nus</w:t>
            </w:r>
            <w:proofErr w:type="spellEnd"/>
            <w:r w:rsidR="00BE6811" w:rsidRPr="00A94B09">
              <w:rPr>
                <w:sz w:val="20"/>
                <w:szCs w:val="20"/>
              </w:rPr>
              <w:t xml:space="preserve"> perteneciente a la </w:t>
            </w:r>
            <w:r w:rsidR="00BE6811" w:rsidRPr="00A94B09">
              <w:rPr>
                <w:b/>
                <w:bCs/>
                <w:sz w:val="20"/>
                <w:szCs w:val="20"/>
              </w:rPr>
              <w:t>CORPORACIÓN CULTURAL SUENOS DEL NUS</w:t>
            </w:r>
          </w:p>
          <w:p w:rsidR="0013688A" w:rsidRPr="00A94B09" w:rsidRDefault="0013688A" w:rsidP="0013688A">
            <w:pPr>
              <w:pStyle w:val="NormalWeb"/>
              <w:spacing w:line="276" w:lineRule="auto"/>
              <w:jc w:val="both"/>
              <w:rPr>
                <w:rFonts w:ascii="Arial" w:hAnsi="Arial" w:cs="Arial"/>
                <w:bCs/>
                <w:sz w:val="20"/>
                <w:szCs w:val="20"/>
                <w:lang w:val="es-CO"/>
              </w:rPr>
            </w:pPr>
            <w:r w:rsidRPr="00A94B09">
              <w:rPr>
                <w:rFonts w:ascii="Arial" w:hAnsi="Arial" w:cs="Arial"/>
                <w:bCs/>
                <w:sz w:val="20"/>
                <w:szCs w:val="20"/>
                <w:lang w:val="es-CO"/>
              </w:rPr>
              <w:t xml:space="preserve">La necesidades señaladas se encuentra establecida en el Plan Estratégico Institucional 2021 – 2024 así: </w:t>
            </w:r>
          </w:p>
          <w:tbl>
            <w:tblPr>
              <w:tblW w:w="9258" w:type="dxa"/>
              <w:jc w:val="center"/>
              <w:tblInd w:w="75" w:type="dxa"/>
              <w:tblLayout w:type="fixed"/>
              <w:tblCellMar>
                <w:top w:w="15" w:type="dxa"/>
                <w:left w:w="70" w:type="dxa"/>
                <w:right w:w="70" w:type="dxa"/>
              </w:tblCellMar>
              <w:tblLook w:val="04A0"/>
            </w:tblPr>
            <w:tblGrid>
              <w:gridCol w:w="29"/>
              <w:gridCol w:w="23"/>
              <w:gridCol w:w="2443"/>
              <w:gridCol w:w="14"/>
              <w:gridCol w:w="3478"/>
              <w:gridCol w:w="11"/>
              <w:gridCol w:w="14"/>
              <w:gridCol w:w="3144"/>
              <w:gridCol w:w="75"/>
              <w:gridCol w:w="27"/>
            </w:tblGrid>
            <w:tr w:rsidR="0013688A" w:rsidRPr="00A94B09" w:rsidTr="0013688A">
              <w:trPr>
                <w:gridBefore w:val="2"/>
                <w:wBefore w:w="52" w:type="dxa"/>
                <w:trHeight w:val="205"/>
                <w:jc w:val="center"/>
              </w:trPr>
              <w:tc>
                <w:tcPr>
                  <w:tcW w:w="2457" w:type="dxa"/>
                  <w:gridSpan w:val="2"/>
                  <w:tcBorders>
                    <w:top w:val="single" w:sz="4" w:space="0" w:color="auto"/>
                    <w:left w:val="single" w:sz="4" w:space="0" w:color="auto"/>
                    <w:bottom w:val="single" w:sz="4" w:space="0" w:color="auto"/>
                    <w:right w:val="single" w:sz="4" w:space="0" w:color="auto"/>
                  </w:tcBorders>
                  <w:shd w:val="clear" w:color="000000" w:fill="ACB9CA"/>
                  <w:vAlign w:val="center"/>
                  <w:hideMark/>
                </w:tcPr>
                <w:p w:rsidR="0013688A" w:rsidRPr="00A94B09" w:rsidRDefault="0013688A" w:rsidP="0013688A">
                  <w:pPr>
                    <w:jc w:val="center"/>
                    <w:rPr>
                      <w:rFonts w:ascii="Arial" w:hAnsi="Arial" w:cs="Arial"/>
                      <w:b/>
                      <w:bCs/>
                      <w:color w:val="000000"/>
                      <w:sz w:val="20"/>
                      <w:szCs w:val="20"/>
                      <w:lang w:eastAsia="es-CO"/>
                    </w:rPr>
                  </w:pPr>
                  <w:r w:rsidRPr="00A94B09">
                    <w:rPr>
                      <w:rFonts w:ascii="Arial" w:hAnsi="Arial" w:cs="Arial"/>
                      <w:b/>
                      <w:bCs/>
                      <w:color w:val="000000"/>
                      <w:sz w:val="20"/>
                      <w:szCs w:val="20"/>
                      <w:lang w:eastAsia="es-CO"/>
                    </w:rPr>
                    <w:t>PERSPECTIVA ESTRATÉGICA</w:t>
                  </w:r>
                </w:p>
              </w:tc>
              <w:tc>
                <w:tcPr>
                  <w:tcW w:w="3478" w:type="dxa"/>
                  <w:tcBorders>
                    <w:top w:val="single" w:sz="4" w:space="0" w:color="auto"/>
                    <w:left w:val="single" w:sz="4" w:space="0" w:color="auto"/>
                    <w:bottom w:val="single" w:sz="4" w:space="0" w:color="auto"/>
                    <w:right w:val="single" w:sz="4" w:space="0" w:color="auto"/>
                  </w:tcBorders>
                  <w:shd w:val="clear" w:color="000000" w:fill="ACB9CA"/>
                  <w:vAlign w:val="center"/>
                  <w:hideMark/>
                </w:tcPr>
                <w:p w:rsidR="0013688A" w:rsidRPr="00A94B09" w:rsidRDefault="0013688A" w:rsidP="0013688A">
                  <w:pPr>
                    <w:jc w:val="center"/>
                    <w:rPr>
                      <w:rFonts w:ascii="Arial" w:hAnsi="Arial" w:cs="Arial"/>
                      <w:b/>
                      <w:color w:val="000000"/>
                      <w:sz w:val="20"/>
                      <w:szCs w:val="20"/>
                      <w:lang w:eastAsia="es-CO"/>
                    </w:rPr>
                  </w:pPr>
                  <w:r w:rsidRPr="00A94B09">
                    <w:rPr>
                      <w:rFonts w:ascii="Arial" w:hAnsi="Arial" w:cs="Arial"/>
                      <w:b/>
                      <w:color w:val="000000"/>
                      <w:sz w:val="20"/>
                      <w:szCs w:val="20"/>
                      <w:lang w:eastAsia="es-CO"/>
                    </w:rPr>
                    <w:t>OBJETIVO INSTITUCIONAL</w:t>
                  </w:r>
                </w:p>
              </w:tc>
              <w:tc>
                <w:tcPr>
                  <w:tcW w:w="3271" w:type="dxa"/>
                  <w:gridSpan w:val="5"/>
                  <w:tcBorders>
                    <w:top w:val="single" w:sz="4" w:space="0" w:color="auto"/>
                    <w:left w:val="nil"/>
                    <w:bottom w:val="single" w:sz="4" w:space="0" w:color="auto"/>
                    <w:right w:val="single" w:sz="4" w:space="0" w:color="auto"/>
                  </w:tcBorders>
                  <w:shd w:val="clear" w:color="auto" w:fill="auto"/>
                  <w:noWrap/>
                  <w:vAlign w:val="center"/>
                  <w:hideMark/>
                </w:tcPr>
                <w:p w:rsidR="0013688A" w:rsidRPr="00A94B09" w:rsidRDefault="0013688A" w:rsidP="0013688A">
                  <w:pPr>
                    <w:jc w:val="center"/>
                    <w:rPr>
                      <w:rFonts w:ascii="Arial" w:hAnsi="Arial" w:cs="Arial"/>
                      <w:b/>
                      <w:bCs/>
                      <w:color w:val="000000"/>
                      <w:sz w:val="20"/>
                      <w:szCs w:val="20"/>
                      <w:lang w:eastAsia="es-CO"/>
                    </w:rPr>
                  </w:pPr>
                  <w:r w:rsidRPr="00A94B09">
                    <w:rPr>
                      <w:rFonts w:ascii="Arial" w:hAnsi="Arial" w:cs="Arial"/>
                      <w:b/>
                      <w:bCs/>
                      <w:color w:val="000000"/>
                      <w:sz w:val="20"/>
                      <w:szCs w:val="20"/>
                      <w:lang w:eastAsia="es-CO"/>
                    </w:rPr>
                    <w:t>PROGRAMA</w:t>
                  </w:r>
                </w:p>
              </w:tc>
            </w:tr>
            <w:tr w:rsidR="0013688A" w:rsidRPr="00A94B09" w:rsidTr="0013688A">
              <w:trPr>
                <w:gridAfter w:val="1"/>
                <w:wAfter w:w="27" w:type="dxa"/>
                <w:trHeight w:val="291"/>
                <w:jc w:val="center"/>
              </w:trPr>
              <w:tc>
                <w:tcPr>
                  <w:tcW w:w="2509" w:type="dxa"/>
                  <w:gridSpan w:val="4"/>
                  <w:vMerge w:val="restart"/>
                  <w:tcBorders>
                    <w:top w:val="nil"/>
                    <w:left w:val="single" w:sz="4" w:space="0" w:color="auto"/>
                    <w:bottom w:val="single" w:sz="4" w:space="0" w:color="auto"/>
                    <w:right w:val="single" w:sz="4" w:space="0" w:color="auto"/>
                  </w:tcBorders>
                  <w:shd w:val="clear" w:color="000000" w:fill="ACB9CA"/>
                  <w:vAlign w:val="center"/>
                  <w:hideMark/>
                </w:tcPr>
                <w:p w:rsidR="0013688A" w:rsidRPr="00A94B09" w:rsidRDefault="0013688A" w:rsidP="0013688A">
                  <w:pPr>
                    <w:rPr>
                      <w:rFonts w:ascii="Arial" w:hAnsi="Arial" w:cs="Arial"/>
                      <w:b/>
                      <w:bCs/>
                      <w:color w:val="000000"/>
                      <w:sz w:val="20"/>
                      <w:szCs w:val="20"/>
                      <w:lang w:eastAsia="es-CO"/>
                    </w:rPr>
                  </w:pPr>
                  <w:r w:rsidRPr="00A94B09">
                    <w:rPr>
                      <w:rFonts w:ascii="Arial" w:hAnsi="Arial" w:cs="Arial"/>
                      <w:b/>
                      <w:bCs/>
                      <w:color w:val="000000"/>
                      <w:sz w:val="20"/>
                      <w:szCs w:val="20"/>
                      <w:lang w:eastAsia="es-CO"/>
                    </w:rPr>
                    <w:t>COMUNIDAD E INCLUSIÓN</w:t>
                  </w:r>
                </w:p>
              </w:tc>
              <w:tc>
                <w:tcPr>
                  <w:tcW w:w="3489" w:type="dxa"/>
                  <w:gridSpan w:val="2"/>
                  <w:vMerge w:val="restart"/>
                  <w:tcBorders>
                    <w:top w:val="nil"/>
                    <w:left w:val="single" w:sz="4" w:space="0" w:color="auto"/>
                    <w:bottom w:val="single" w:sz="4" w:space="0" w:color="auto"/>
                    <w:right w:val="single" w:sz="4" w:space="0" w:color="auto"/>
                  </w:tcBorders>
                  <w:shd w:val="clear" w:color="000000" w:fill="ACB9CA"/>
                  <w:vAlign w:val="center"/>
                  <w:hideMark/>
                </w:tcPr>
                <w:p w:rsidR="0013688A" w:rsidRPr="00A94B09" w:rsidRDefault="0013688A" w:rsidP="0013688A">
                  <w:pPr>
                    <w:rPr>
                      <w:rFonts w:ascii="Arial" w:hAnsi="Arial" w:cs="Arial"/>
                      <w:color w:val="000000"/>
                      <w:sz w:val="20"/>
                      <w:szCs w:val="20"/>
                      <w:lang w:eastAsia="es-CO"/>
                    </w:rPr>
                  </w:pPr>
                  <w:r w:rsidRPr="00A94B09">
                    <w:rPr>
                      <w:rFonts w:ascii="Arial" w:hAnsi="Arial" w:cs="Arial"/>
                      <w:color w:val="000000"/>
                      <w:sz w:val="20"/>
                      <w:szCs w:val="20"/>
                      <w:lang w:eastAsia="es-CO"/>
                    </w:rPr>
                    <w:t xml:space="preserve">Fortalecer la atención descentralizada, enfocando el quehacer institucional en pro de las necesidades de la comunidad, llevando la oferta institucional a todos los grupos poblacionales que requieren de los servicios de la entidad, especialmente aquellos con menos posibilidad de acercarse a la sede principal. </w:t>
                  </w:r>
                </w:p>
              </w:tc>
              <w:tc>
                <w:tcPr>
                  <w:tcW w:w="3233" w:type="dxa"/>
                  <w:gridSpan w:val="3"/>
                  <w:tcBorders>
                    <w:top w:val="nil"/>
                    <w:left w:val="nil"/>
                    <w:bottom w:val="single" w:sz="4" w:space="0" w:color="auto"/>
                    <w:right w:val="single" w:sz="4" w:space="0" w:color="auto"/>
                  </w:tcBorders>
                  <w:shd w:val="clear" w:color="auto" w:fill="auto"/>
                  <w:noWrap/>
                  <w:vAlign w:val="bottom"/>
                  <w:hideMark/>
                </w:tcPr>
                <w:p w:rsidR="0013688A" w:rsidRPr="00A94B09" w:rsidRDefault="0013688A" w:rsidP="0013688A">
                  <w:pPr>
                    <w:rPr>
                      <w:rFonts w:ascii="Arial" w:hAnsi="Arial" w:cs="Arial"/>
                      <w:b/>
                      <w:bCs/>
                      <w:color w:val="000000"/>
                      <w:sz w:val="20"/>
                      <w:szCs w:val="20"/>
                      <w:lang w:eastAsia="es-CO"/>
                    </w:rPr>
                  </w:pPr>
                  <w:r w:rsidRPr="00A94B09">
                    <w:rPr>
                      <w:rFonts w:ascii="Arial" w:hAnsi="Arial" w:cs="Arial"/>
                      <w:b/>
                      <w:bCs/>
                      <w:color w:val="000000"/>
                      <w:sz w:val="20"/>
                      <w:szCs w:val="20"/>
                      <w:lang w:eastAsia="es-CO"/>
                    </w:rPr>
                    <w:t>DERECHOS HUMANOS DE CARA A LA COMUNIDAD.</w:t>
                  </w:r>
                </w:p>
              </w:tc>
            </w:tr>
            <w:tr w:rsidR="0013688A" w:rsidRPr="00A94B09" w:rsidTr="0013688A">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233" w:type="dxa"/>
                  <w:gridSpan w:val="3"/>
                  <w:vMerge w:val="restart"/>
                  <w:tcBorders>
                    <w:top w:val="nil"/>
                    <w:left w:val="single" w:sz="4" w:space="0" w:color="auto"/>
                    <w:bottom w:val="single" w:sz="4" w:space="0" w:color="auto"/>
                    <w:right w:val="single" w:sz="4" w:space="0" w:color="auto"/>
                  </w:tcBorders>
                  <w:shd w:val="clear" w:color="auto" w:fill="auto"/>
                  <w:noWrap/>
                  <w:vAlign w:val="bottom"/>
                  <w:hideMark/>
                </w:tcPr>
                <w:p w:rsidR="0013688A" w:rsidRPr="00A94B09" w:rsidRDefault="0013688A" w:rsidP="0013688A">
                  <w:pPr>
                    <w:rPr>
                      <w:rFonts w:ascii="Arial" w:hAnsi="Arial" w:cs="Arial"/>
                      <w:b/>
                      <w:bCs/>
                      <w:color w:val="000000"/>
                      <w:sz w:val="20"/>
                      <w:szCs w:val="20"/>
                      <w:lang w:eastAsia="es-CO"/>
                    </w:rPr>
                  </w:pPr>
                  <w:r w:rsidRPr="00A94B09">
                    <w:rPr>
                      <w:rFonts w:ascii="Arial" w:hAnsi="Arial" w:cs="Arial"/>
                      <w:b/>
                      <w:bCs/>
                      <w:color w:val="000000"/>
                      <w:sz w:val="20"/>
                      <w:szCs w:val="20"/>
                      <w:lang w:eastAsia="es-CO"/>
                    </w:rPr>
                    <w:t>CONVIVENCIA CIUDADANA Y ESCOLAR</w:t>
                  </w:r>
                </w:p>
              </w:tc>
            </w:tr>
            <w:tr w:rsidR="0013688A" w:rsidRPr="00A94B09" w:rsidTr="0013688A">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233" w:type="dxa"/>
                  <w:gridSpan w:val="3"/>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r>
            <w:tr w:rsidR="0013688A" w:rsidRPr="00A94B09" w:rsidTr="0013688A">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233" w:type="dxa"/>
                  <w:gridSpan w:val="3"/>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r>
            <w:tr w:rsidR="0013688A" w:rsidRPr="00A94B09" w:rsidTr="0013688A">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23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3688A" w:rsidRPr="00A94B09" w:rsidRDefault="0013688A" w:rsidP="0013688A">
                  <w:pPr>
                    <w:rPr>
                      <w:rFonts w:ascii="Arial" w:hAnsi="Arial" w:cs="Arial"/>
                      <w:b/>
                      <w:bCs/>
                      <w:color w:val="000000"/>
                      <w:sz w:val="20"/>
                      <w:szCs w:val="20"/>
                      <w:lang w:eastAsia="es-CO"/>
                    </w:rPr>
                  </w:pPr>
                  <w:r w:rsidRPr="00A94B09">
                    <w:rPr>
                      <w:rFonts w:ascii="Arial" w:hAnsi="Arial" w:cs="Arial"/>
                      <w:b/>
                      <w:bCs/>
                      <w:color w:val="000000"/>
                      <w:sz w:val="20"/>
                      <w:szCs w:val="20"/>
                      <w:lang w:eastAsia="es-CO"/>
                    </w:rPr>
                    <w:t>VEEDURIA CIUDADANA</w:t>
                  </w:r>
                </w:p>
              </w:tc>
            </w:tr>
            <w:tr w:rsidR="0013688A" w:rsidRPr="00A94B09" w:rsidTr="0013688A">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233" w:type="dxa"/>
                  <w:gridSpan w:val="3"/>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r>
            <w:tr w:rsidR="0013688A" w:rsidRPr="00A94B09" w:rsidTr="0013688A">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23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3688A" w:rsidRPr="00A94B09" w:rsidRDefault="0013688A" w:rsidP="0013688A">
                  <w:pPr>
                    <w:rPr>
                      <w:rFonts w:ascii="Arial" w:hAnsi="Arial" w:cs="Arial"/>
                      <w:b/>
                      <w:bCs/>
                      <w:color w:val="000000"/>
                      <w:sz w:val="20"/>
                      <w:szCs w:val="20"/>
                      <w:lang w:eastAsia="es-CO"/>
                    </w:rPr>
                  </w:pPr>
                  <w:r w:rsidRPr="00A94B09">
                    <w:rPr>
                      <w:rFonts w:ascii="Arial" w:hAnsi="Arial" w:cs="Arial"/>
                      <w:b/>
                      <w:bCs/>
                      <w:color w:val="000000"/>
                      <w:sz w:val="20"/>
                      <w:szCs w:val="20"/>
                      <w:lang w:eastAsia="es-CO"/>
                    </w:rPr>
                    <w:t>COMUNIDAD EDUCATIVA</w:t>
                  </w:r>
                </w:p>
              </w:tc>
            </w:tr>
            <w:tr w:rsidR="0013688A" w:rsidRPr="00A94B09" w:rsidTr="0013688A">
              <w:trPr>
                <w:gridAfter w:val="1"/>
                <w:wAfter w:w="27" w:type="dxa"/>
                <w:trHeight w:val="291"/>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233" w:type="dxa"/>
                  <w:gridSpan w:val="3"/>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r>
            <w:tr w:rsidR="0013688A" w:rsidRPr="00A94B09" w:rsidTr="0013688A">
              <w:trPr>
                <w:gridAfter w:val="1"/>
                <w:wAfter w:w="27" w:type="dxa"/>
                <w:trHeight w:val="933"/>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233"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3688A" w:rsidRPr="00A94B09" w:rsidRDefault="0013688A" w:rsidP="0013688A">
                  <w:pPr>
                    <w:rPr>
                      <w:rFonts w:ascii="Arial" w:hAnsi="Arial" w:cs="Arial"/>
                      <w:b/>
                      <w:bCs/>
                      <w:color w:val="000000"/>
                      <w:sz w:val="20"/>
                      <w:szCs w:val="20"/>
                      <w:lang w:eastAsia="es-CO"/>
                    </w:rPr>
                  </w:pPr>
                  <w:r w:rsidRPr="00A94B09">
                    <w:rPr>
                      <w:rFonts w:ascii="Arial" w:hAnsi="Arial" w:cs="Arial"/>
                      <w:b/>
                      <w:bCs/>
                      <w:color w:val="000000"/>
                      <w:sz w:val="20"/>
                      <w:szCs w:val="20"/>
                      <w:lang w:eastAsia="es-CO"/>
                    </w:rPr>
                    <w:t>ORGANIZACIONES SOCIALES</w:t>
                  </w:r>
                </w:p>
              </w:tc>
            </w:tr>
            <w:tr w:rsidR="0013688A" w:rsidRPr="00A94B09" w:rsidTr="00252ADC">
              <w:trPr>
                <w:gridAfter w:val="1"/>
                <w:wAfter w:w="27" w:type="dxa"/>
                <w:trHeight w:val="368"/>
                <w:jc w:val="center"/>
              </w:trPr>
              <w:tc>
                <w:tcPr>
                  <w:tcW w:w="2509"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489"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233" w:type="dxa"/>
                  <w:gridSpan w:val="3"/>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r>
            <w:tr w:rsidR="0013688A" w:rsidRPr="00A94B09" w:rsidTr="0013688A">
              <w:trPr>
                <w:gridBefore w:val="1"/>
                <w:gridAfter w:val="2"/>
                <w:wBefore w:w="29" w:type="dxa"/>
                <w:wAfter w:w="102" w:type="dxa"/>
                <w:trHeight w:val="933"/>
                <w:jc w:val="center"/>
              </w:trPr>
              <w:tc>
                <w:tcPr>
                  <w:tcW w:w="2466" w:type="dxa"/>
                  <w:gridSpan w:val="2"/>
                  <w:vMerge w:val="restart"/>
                  <w:tcBorders>
                    <w:top w:val="nil"/>
                    <w:left w:val="single" w:sz="4" w:space="0" w:color="auto"/>
                    <w:bottom w:val="single" w:sz="4" w:space="0" w:color="auto"/>
                    <w:right w:val="single" w:sz="4" w:space="0" w:color="auto"/>
                  </w:tcBorders>
                  <w:shd w:val="clear" w:color="000000" w:fill="FCE4D6"/>
                  <w:vAlign w:val="center"/>
                  <w:hideMark/>
                </w:tcPr>
                <w:p w:rsidR="0013688A" w:rsidRPr="00A94B09" w:rsidRDefault="0013688A" w:rsidP="0013688A">
                  <w:pPr>
                    <w:rPr>
                      <w:rFonts w:ascii="Arial" w:hAnsi="Arial" w:cs="Arial"/>
                      <w:b/>
                      <w:bCs/>
                      <w:color w:val="000000"/>
                      <w:sz w:val="20"/>
                      <w:szCs w:val="20"/>
                      <w:lang w:eastAsia="es-CO"/>
                    </w:rPr>
                  </w:pPr>
                  <w:r w:rsidRPr="00A94B09">
                    <w:rPr>
                      <w:rFonts w:ascii="Arial" w:hAnsi="Arial" w:cs="Arial"/>
                      <w:b/>
                      <w:bCs/>
                      <w:color w:val="000000"/>
                      <w:sz w:val="20"/>
                      <w:szCs w:val="20"/>
                      <w:lang w:eastAsia="es-CO"/>
                    </w:rPr>
                    <w:t>DERECHOS HUMANOS</w:t>
                  </w:r>
                </w:p>
              </w:tc>
              <w:tc>
                <w:tcPr>
                  <w:tcW w:w="3517" w:type="dxa"/>
                  <w:gridSpan w:val="4"/>
                  <w:vMerge w:val="restart"/>
                  <w:tcBorders>
                    <w:top w:val="nil"/>
                    <w:left w:val="single" w:sz="4" w:space="0" w:color="auto"/>
                    <w:bottom w:val="single" w:sz="4" w:space="0" w:color="auto"/>
                    <w:right w:val="single" w:sz="4" w:space="0" w:color="auto"/>
                  </w:tcBorders>
                  <w:shd w:val="clear" w:color="000000" w:fill="FCE4D6"/>
                  <w:vAlign w:val="center"/>
                  <w:hideMark/>
                </w:tcPr>
                <w:p w:rsidR="0013688A" w:rsidRPr="00A94B09" w:rsidRDefault="0013688A" w:rsidP="0013688A">
                  <w:pPr>
                    <w:rPr>
                      <w:rFonts w:ascii="Arial" w:hAnsi="Arial" w:cs="Arial"/>
                      <w:color w:val="000000"/>
                      <w:sz w:val="20"/>
                      <w:szCs w:val="20"/>
                      <w:lang w:eastAsia="es-CO"/>
                    </w:rPr>
                  </w:pPr>
                  <w:r w:rsidRPr="00A94B09">
                    <w:rPr>
                      <w:rFonts w:ascii="Arial" w:hAnsi="Arial" w:cs="Arial"/>
                      <w:color w:val="000000"/>
                      <w:sz w:val="20"/>
                      <w:szCs w:val="20"/>
                      <w:lang w:eastAsia="es-CO"/>
                    </w:rPr>
                    <w:t xml:space="preserve">Proteger y promover el respeto de los derechos humanos en la comunidad </w:t>
                  </w:r>
                  <w:proofErr w:type="spellStart"/>
                  <w:r w:rsidRPr="00A94B09">
                    <w:rPr>
                      <w:rFonts w:ascii="Arial" w:hAnsi="Arial" w:cs="Arial"/>
                      <w:color w:val="000000"/>
                      <w:sz w:val="20"/>
                      <w:szCs w:val="20"/>
                      <w:lang w:eastAsia="es-CO"/>
                    </w:rPr>
                    <w:t>itaguiseña</w:t>
                  </w:r>
                  <w:proofErr w:type="spellEnd"/>
                  <w:r w:rsidRPr="00A94B09">
                    <w:rPr>
                      <w:rFonts w:ascii="Arial" w:hAnsi="Arial" w:cs="Arial"/>
                      <w:color w:val="000000"/>
                      <w:sz w:val="20"/>
                      <w:szCs w:val="20"/>
                      <w:lang w:eastAsia="es-CO"/>
                    </w:rPr>
                    <w:t xml:space="preserve">, dirigiendo las acciones institucionales a la protección de los derechos de las personas </w:t>
                  </w:r>
                  <w:proofErr w:type="spellStart"/>
                  <w:proofErr w:type="gramStart"/>
                  <w:r w:rsidRPr="00A94B09">
                    <w:rPr>
                      <w:rFonts w:ascii="Arial" w:hAnsi="Arial" w:cs="Arial"/>
                      <w:color w:val="000000"/>
                      <w:sz w:val="20"/>
                      <w:szCs w:val="20"/>
                      <w:lang w:eastAsia="es-CO"/>
                    </w:rPr>
                    <w:t>mas</w:t>
                  </w:r>
                  <w:proofErr w:type="spellEnd"/>
                  <w:proofErr w:type="gramEnd"/>
                  <w:r w:rsidRPr="00A94B09">
                    <w:rPr>
                      <w:rFonts w:ascii="Arial" w:hAnsi="Arial" w:cs="Arial"/>
                      <w:color w:val="000000"/>
                      <w:sz w:val="20"/>
                      <w:szCs w:val="20"/>
                      <w:lang w:eastAsia="es-CO"/>
                    </w:rPr>
                    <w:t xml:space="preserve"> vulnerables.  </w:t>
                  </w:r>
                </w:p>
              </w:tc>
              <w:tc>
                <w:tcPr>
                  <w:tcW w:w="3144" w:type="dxa"/>
                  <w:vMerge w:val="restart"/>
                  <w:tcBorders>
                    <w:top w:val="nil"/>
                    <w:left w:val="single" w:sz="4" w:space="0" w:color="auto"/>
                    <w:bottom w:val="single" w:sz="4" w:space="0" w:color="auto"/>
                    <w:right w:val="single" w:sz="4" w:space="0" w:color="auto"/>
                  </w:tcBorders>
                  <w:shd w:val="clear" w:color="auto" w:fill="auto"/>
                  <w:vAlign w:val="center"/>
                  <w:hideMark/>
                </w:tcPr>
                <w:p w:rsidR="0013688A" w:rsidRPr="00A94B09" w:rsidRDefault="0013688A" w:rsidP="0013688A">
                  <w:pPr>
                    <w:rPr>
                      <w:rFonts w:ascii="Arial" w:hAnsi="Arial" w:cs="Arial"/>
                      <w:b/>
                      <w:bCs/>
                      <w:color w:val="000000"/>
                      <w:sz w:val="20"/>
                      <w:szCs w:val="20"/>
                      <w:lang w:eastAsia="es-CO"/>
                    </w:rPr>
                  </w:pPr>
                  <w:r w:rsidRPr="00A94B09">
                    <w:rPr>
                      <w:rFonts w:ascii="Arial" w:hAnsi="Arial" w:cs="Arial"/>
                      <w:b/>
                      <w:bCs/>
                      <w:color w:val="000000"/>
                      <w:sz w:val="20"/>
                      <w:szCs w:val="20"/>
                      <w:lang w:eastAsia="es-CO"/>
                    </w:rPr>
                    <w:t>GARANTIA DE LA PROTECCIÓN Y FORTALECIMIENTO DE LOS DERECHOS HUMANOS</w:t>
                  </w:r>
                </w:p>
              </w:tc>
            </w:tr>
            <w:tr w:rsidR="0013688A" w:rsidRPr="00A94B09" w:rsidTr="0013688A">
              <w:trPr>
                <w:gridBefore w:val="1"/>
                <w:gridAfter w:val="2"/>
                <w:wBefore w:w="29" w:type="dxa"/>
                <w:wAfter w:w="102" w:type="dxa"/>
                <w:trHeight w:val="685"/>
                <w:jc w:val="center"/>
              </w:trPr>
              <w:tc>
                <w:tcPr>
                  <w:tcW w:w="2466"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517"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144" w:type="dxa"/>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r>
            <w:tr w:rsidR="0013688A" w:rsidRPr="00A94B09" w:rsidTr="0013688A">
              <w:trPr>
                <w:gridBefore w:val="1"/>
                <w:gridAfter w:val="2"/>
                <w:wBefore w:w="29" w:type="dxa"/>
                <w:wAfter w:w="102" w:type="dxa"/>
                <w:trHeight w:val="291"/>
                <w:jc w:val="center"/>
              </w:trPr>
              <w:tc>
                <w:tcPr>
                  <w:tcW w:w="2466"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517"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144" w:type="dxa"/>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r>
            <w:tr w:rsidR="0013688A" w:rsidRPr="00A94B09" w:rsidTr="0013688A">
              <w:trPr>
                <w:gridBefore w:val="1"/>
                <w:gridAfter w:val="2"/>
                <w:wBefore w:w="29" w:type="dxa"/>
                <w:wAfter w:w="102" w:type="dxa"/>
                <w:trHeight w:val="291"/>
                <w:jc w:val="center"/>
              </w:trPr>
              <w:tc>
                <w:tcPr>
                  <w:tcW w:w="2466" w:type="dxa"/>
                  <w:gridSpan w:val="2"/>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517" w:type="dxa"/>
                  <w:gridSpan w:val="4"/>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c>
                <w:tcPr>
                  <w:tcW w:w="3144" w:type="dxa"/>
                  <w:vMerge/>
                  <w:tcBorders>
                    <w:top w:val="nil"/>
                    <w:left w:val="single" w:sz="4" w:space="0" w:color="auto"/>
                    <w:bottom w:val="single" w:sz="4" w:space="0" w:color="auto"/>
                    <w:right w:val="single" w:sz="4" w:space="0" w:color="auto"/>
                  </w:tcBorders>
                  <w:vAlign w:val="center"/>
                  <w:hideMark/>
                </w:tcPr>
                <w:p w:rsidR="0013688A" w:rsidRPr="00A94B09" w:rsidRDefault="0013688A" w:rsidP="0013688A">
                  <w:pPr>
                    <w:rPr>
                      <w:rFonts w:ascii="Arial" w:hAnsi="Arial" w:cs="Arial"/>
                      <w:b/>
                      <w:bCs/>
                      <w:color w:val="000000"/>
                      <w:sz w:val="20"/>
                      <w:szCs w:val="20"/>
                      <w:lang w:eastAsia="es-CO"/>
                    </w:rPr>
                  </w:pPr>
                </w:p>
              </w:tc>
            </w:tr>
          </w:tbl>
          <w:p w:rsidR="00252ADC" w:rsidRDefault="00252ADC" w:rsidP="0013688A">
            <w:pPr>
              <w:jc w:val="both"/>
              <w:rPr>
                <w:rFonts w:ascii="Arial" w:hAnsi="Arial" w:cs="Arial"/>
                <w:sz w:val="20"/>
                <w:szCs w:val="20"/>
              </w:rPr>
            </w:pPr>
          </w:p>
          <w:p w:rsidR="0013688A" w:rsidRPr="00A94B09" w:rsidRDefault="0013688A" w:rsidP="0013688A">
            <w:pPr>
              <w:jc w:val="both"/>
              <w:rPr>
                <w:rFonts w:ascii="Arial" w:hAnsi="Arial" w:cs="Arial"/>
                <w:sz w:val="20"/>
                <w:szCs w:val="20"/>
              </w:rPr>
            </w:pPr>
            <w:r w:rsidRPr="00A94B09">
              <w:rPr>
                <w:rFonts w:ascii="Arial" w:hAnsi="Arial" w:cs="Arial"/>
                <w:sz w:val="20"/>
                <w:szCs w:val="20"/>
              </w:rPr>
              <w:t xml:space="preserve">Que este proceso de contratación se encuentra incluido en el Plan Anual de Adquisiciones para  la presente  vigencia fiscal </w:t>
            </w:r>
          </w:p>
          <w:p w:rsidR="0013688A" w:rsidRPr="00A94B09" w:rsidRDefault="0013688A" w:rsidP="0013688A">
            <w:pPr>
              <w:jc w:val="both"/>
              <w:rPr>
                <w:rFonts w:ascii="Arial" w:hAnsi="Arial" w:cs="Arial"/>
                <w:sz w:val="20"/>
                <w:szCs w:val="20"/>
              </w:rPr>
            </w:pPr>
          </w:p>
        </w:tc>
      </w:tr>
      <w:tr w:rsidR="0013688A" w:rsidRPr="00A94B09" w:rsidTr="0013688A">
        <w:tc>
          <w:tcPr>
            <w:tcW w:w="9655" w:type="dxa"/>
            <w:gridSpan w:val="6"/>
          </w:tcPr>
          <w:p w:rsidR="0013688A" w:rsidRPr="00A94B09" w:rsidRDefault="0013688A" w:rsidP="0013688A">
            <w:pPr>
              <w:autoSpaceDE w:val="0"/>
              <w:autoSpaceDN w:val="0"/>
              <w:adjustRightInd w:val="0"/>
              <w:jc w:val="both"/>
              <w:rPr>
                <w:rFonts w:ascii="Arial" w:eastAsia="Calibri" w:hAnsi="Arial" w:cs="Arial"/>
                <w:sz w:val="20"/>
                <w:szCs w:val="20"/>
                <w:lang w:eastAsia="en-US"/>
              </w:rPr>
            </w:pPr>
            <w:r w:rsidRPr="00A94B09">
              <w:rPr>
                <w:rFonts w:ascii="Arial" w:hAnsi="Arial" w:cs="Arial"/>
                <w:sz w:val="20"/>
                <w:szCs w:val="20"/>
              </w:rPr>
              <w:lastRenderedPageBreak/>
              <w:t>2. OBJETO DEL CONTRATO:</w:t>
            </w:r>
            <w:r w:rsidRPr="00A94B09">
              <w:rPr>
                <w:rFonts w:ascii="Arial" w:eastAsia="Calibri" w:hAnsi="Arial" w:cs="Arial"/>
                <w:sz w:val="20"/>
                <w:szCs w:val="20"/>
                <w:lang w:eastAsia="en-US"/>
              </w:rPr>
              <w:t xml:space="preserve"> Prestación de servicios </w:t>
            </w:r>
            <w:r w:rsidR="00B5544F" w:rsidRPr="00A94B09">
              <w:rPr>
                <w:rFonts w:ascii="Arial" w:eastAsia="Calibri" w:hAnsi="Arial" w:cs="Arial"/>
                <w:sz w:val="20"/>
                <w:szCs w:val="20"/>
                <w:lang w:eastAsia="en-US"/>
              </w:rPr>
              <w:t xml:space="preserve">de </w:t>
            </w:r>
            <w:r w:rsidRPr="00A94B09">
              <w:rPr>
                <w:rFonts w:ascii="Arial" w:eastAsia="Calibri" w:hAnsi="Arial" w:cs="Arial"/>
                <w:sz w:val="20"/>
                <w:szCs w:val="20"/>
                <w:lang w:eastAsia="en-US"/>
              </w:rPr>
              <w:t xml:space="preserve">apoyo a la gestión por su cuenta y riesgo, sin vínculo laboral, para </w:t>
            </w:r>
            <w:r w:rsidR="00B5544F" w:rsidRPr="00A94B09">
              <w:rPr>
                <w:rFonts w:ascii="Arial" w:eastAsia="Calibri" w:hAnsi="Arial" w:cs="Arial"/>
                <w:sz w:val="20"/>
                <w:szCs w:val="20"/>
                <w:lang w:eastAsia="en-US"/>
              </w:rPr>
              <w:t>realizar una presentación artística el 7 de diciembre de 2022 en el marco del día Internacional de los Derechos Humanos.</w:t>
            </w:r>
          </w:p>
          <w:p w:rsidR="0013688A" w:rsidRPr="00A94B09" w:rsidRDefault="0013688A" w:rsidP="0013688A">
            <w:pPr>
              <w:jc w:val="both"/>
              <w:rPr>
                <w:rFonts w:ascii="Arial" w:hAnsi="Arial" w:cs="Arial"/>
                <w:sz w:val="20"/>
                <w:szCs w:val="20"/>
              </w:rPr>
            </w:pPr>
          </w:p>
        </w:tc>
      </w:tr>
      <w:tr w:rsidR="0013688A" w:rsidRPr="00A94B09" w:rsidTr="0013688A">
        <w:tc>
          <w:tcPr>
            <w:tcW w:w="9655" w:type="dxa"/>
            <w:gridSpan w:val="6"/>
          </w:tcPr>
          <w:p w:rsidR="0013688A" w:rsidRPr="00A94B09" w:rsidRDefault="0013688A" w:rsidP="0013688A">
            <w:pPr>
              <w:jc w:val="both"/>
              <w:rPr>
                <w:rFonts w:ascii="Arial" w:eastAsiaTheme="minorHAnsi" w:hAnsi="Arial" w:cs="Arial"/>
                <w:bCs/>
                <w:sz w:val="20"/>
                <w:szCs w:val="20"/>
                <w:lang w:eastAsia="en-US"/>
              </w:rPr>
            </w:pPr>
            <w:r w:rsidRPr="00A94B09">
              <w:rPr>
                <w:rFonts w:ascii="Arial" w:hAnsi="Arial" w:cs="Arial"/>
                <w:bCs/>
                <w:sz w:val="20"/>
                <w:szCs w:val="20"/>
              </w:rPr>
              <w:t>3.</w:t>
            </w:r>
            <w:r w:rsidRPr="00A94B09">
              <w:rPr>
                <w:rFonts w:ascii="Arial" w:hAnsi="Arial" w:cs="Arial"/>
                <w:bCs/>
                <w:sz w:val="20"/>
                <w:szCs w:val="20"/>
              </w:rPr>
              <w:tab/>
              <w:t xml:space="preserve">CÓDIGO </w:t>
            </w:r>
            <w:r w:rsidRPr="00A94B09">
              <w:rPr>
                <w:rFonts w:ascii="Arial" w:eastAsiaTheme="minorHAnsi" w:hAnsi="Arial" w:cs="Arial"/>
                <w:bCs/>
                <w:sz w:val="20"/>
                <w:szCs w:val="20"/>
                <w:lang w:eastAsia="en-US"/>
              </w:rPr>
              <w:t>UNSPSC:</w:t>
            </w:r>
          </w:p>
          <w:p w:rsidR="0013688A" w:rsidRPr="00A94B09" w:rsidRDefault="0013688A" w:rsidP="0013688A">
            <w:pPr>
              <w:jc w:val="both"/>
              <w:rPr>
                <w:rFonts w:ascii="Arial" w:eastAsiaTheme="minorHAnsi" w:hAnsi="Arial" w:cs="Arial"/>
                <w:bCs/>
                <w:sz w:val="20"/>
                <w:szCs w:val="20"/>
                <w:lang w:eastAsia="en-US"/>
              </w:rPr>
            </w:pPr>
          </w:p>
          <w:tbl>
            <w:tblPr>
              <w:tblStyle w:val="Tablaconcuadrcula"/>
              <w:tblW w:w="9623" w:type="dxa"/>
              <w:tblLayout w:type="fixed"/>
              <w:tblLook w:val="04A0"/>
            </w:tblPr>
            <w:tblGrid>
              <w:gridCol w:w="1809"/>
              <w:gridCol w:w="1418"/>
              <w:gridCol w:w="6396"/>
            </w:tblGrid>
            <w:tr w:rsidR="0013688A" w:rsidRPr="00A94B09" w:rsidTr="0013688A">
              <w:tc>
                <w:tcPr>
                  <w:tcW w:w="1809" w:type="dxa"/>
                </w:tcPr>
                <w:p w:rsidR="0013688A" w:rsidRPr="00A94B09" w:rsidRDefault="0013688A" w:rsidP="0013688A">
                  <w:pPr>
                    <w:autoSpaceDE w:val="0"/>
                    <w:autoSpaceDN w:val="0"/>
                    <w:adjustRightInd w:val="0"/>
                    <w:jc w:val="both"/>
                    <w:rPr>
                      <w:rFonts w:ascii="Arial" w:hAnsi="Arial" w:cs="Arial"/>
                      <w:bCs/>
                      <w:sz w:val="20"/>
                      <w:szCs w:val="20"/>
                    </w:rPr>
                  </w:pPr>
                  <w:r w:rsidRPr="00A94B09">
                    <w:rPr>
                      <w:rFonts w:ascii="Arial" w:hAnsi="Arial" w:cs="Arial"/>
                      <w:bCs/>
                      <w:sz w:val="20"/>
                      <w:szCs w:val="20"/>
                    </w:rPr>
                    <w:t>SEGMENTO</w:t>
                  </w:r>
                </w:p>
              </w:tc>
              <w:tc>
                <w:tcPr>
                  <w:tcW w:w="1418" w:type="dxa"/>
                </w:tcPr>
                <w:p w:rsidR="0013688A" w:rsidRPr="00A94B09" w:rsidRDefault="00CF77D9" w:rsidP="00CF77D9">
                  <w:pPr>
                    <w:autoSpaceDE w:val="0"/>
                    <w:autoSpaceDN w:val="0"/>
                    <w:adjustRightInd w:val="0"/>
                    <w:rPr>
                      <w:rFonts w:ascii="Arial" w:hAnsi="Arial" w:cs="Arial"/>
                      <w:bCs/>
                      <w:sz w:val="20"/>
                      <w:szCs w:val="20"/>
                    </w:rPr>
                  </w:pPr>
                  <w:r w:rsidRPr="00A94B09">
                    <w:rPr>
                      <w:rFonts w:ascii="Arial" w:eastAsiaTheme="minorHAnsi" w:hAnsi="Arial" w:cs="Arial"/>
                      <w:color w:val="404040"/>
                      <w:sz w:val="20"/>
                      <w:szCs w:val="20"/>
                      <w:lang w:val="es-ES" w:eastAsia="en-US"/>
                    </w:rPr>
                    <w:t xml:space="preserve">90000000 </w:t>
                  </w:r>
                </w:p>
              </w:tc>
              <w:tc>
                <w:tcPr>
                  <w:tcW w:w="6396" w:type="dxa"/>
                </w:tcPr>
                <w:p w:rsidR="0013688A" w:rsidRPr="00A94B09" w:rsidRDefault="00CF77D9" w:rsidP="00CF77D9">
                  <w:pPr>
                    <w:autoSpaceDE w:val="0"/>
                    <w:autoSpaceDN w:val="0"/>
                    <w:adjustRightInd w:val="0"/>
                    <w:jc w:val="both"/>
                    <w:rPr>
                      <w:rFonts w:ascii="Arial" w:hAnsi="Arial" w:cs="Arial"/>
                      <w:bCs/>
                      <w:sz w:val="20"/>
                      <w:szCs w:val="20"/>
                    </w:rPr>
                  </w:pPr>
                  <w:r w:rsidRPr="00A94B09">
                    <w:rPr>
                      <w:rFonts w:ascii="Arial" w:eastAsiaTheme="minorHAnsi" w:hAnsi="Arial" w:cs="Arial"/>
                      <w:color w:val="404040"/>
                      <w:sz w:val="20"/>
                      <w:szCs w:val="20"/>
                      <w:lang w:val="es-ES" w:eastAsia="en-US"/>
                    </w:rPr>
                    <w:t>Servicios de Viajes, Alimentación, Alojamiento y Entretenimiento</w:t>
                  </w:r>
                </w:p>
              </w:tc>
            </w:tr>
            <w:tr w:rsidR="0013688A" w:rsidRPr="00A94B09" w:rsidTr="0013688A">
              <w:tc>
                <w:tcPr>
                  <w:tcW w:w="1809" w:type="dxa"/>
                </w:tcPr>
                <w:p w:rsidR="0013688A" w:rsidRPr="00A94B09" w:rsidRDefault="0013688A" w:rsidP="0013688A">
                  <w:pPr>
                    <w:autoSpaceDE w:val="0"/>
                    <w:autoSpaceDN w:val="0"/>
                    <w:adjustRightInd w:val="0"/>
                    <w:jc w:val="both"/>
                    <w:rPr>
                      <w:rFonts w:ascii="Arial" w:hAnsi="Arial" w:cs="Arial"/>
                      <w:bCs/>
                      <w:sz w:val="20"/>
                      <w:szCs w:val="20"/>
                    </w:rPr>
                  </w:pPr>
                  <w:r w:rsidRPr="00A94B09">
                    <w:rPr>
                      <w:rFonts w:ascii="Arial" w:hAnsi="Arial" w:cs="Arial"/>
                      <w:bCs/>
                      <w:sz w:val="20"/>
                      <w:szCs w:val="20"/>
                    </w:rPr>
                    <w:t>FAMILIA</w:t>
                  </w:r>
                </w:p>
              </w:tc>
              <w:tc>
                <w:tcPr>
                  <w:tcW w:w="1418" w:type="dxa"/>
                </w:tcPr>
                <w:p w:rsidR="0013688A" w:rsidRPr="00A94B09" w:rsidRDefault="00CF77D9" w:rsidP="00CF77D9">
                  <w:pPr>
                    <w:rPr>
                      <w:rFonts w:ascii="Arial" w:hAnsi="Arial" w:cs="Arial"/>
                      <w:sz w:val="20"/>
                      <w:szCs w:val="20"/>
                    </w:rPr>
                  </w:pPr>
                  <w:r w:rsidRPr="00A94B09">
                    <w:rPr>
                      <w:rFonts w:ascii="Arial" w:eastAsiaTheme="minorHAnsi" w:hAnsi="Arial" w:cs="Arial"/>
                      <w:color w:val="404040"/>
                      <w:sz w:val="20"/>
                      <w:szCs w:val="20"/>
                      <w:lang w:val="es-ES" w:eastAsia="en-US"/>
                    </w:rPr>
                    <w:t>90130000</w:t>
                  </w:r>
                </w:p>
              </w:tc>
              <w:tc>
                <w:tcPr>
                  <w:tcW w:w="6396" w:type="dxa"/>
                </w:tcPr>
                <w:p w:rsidR="0013688A" w:rsidRPr="00A94B09" w:rsidRDefault="00CF77D9" w:rsidP="0013688A">
                  <w:pPr>
                    <w:rPr>
                      <w:rFonts w:ascii="Arial" w:hAnsi="Arial" w:cs="Arial"/>
                      <w:sz w:val="20"/>
                      <w:szCs w:val="20"/>
                    </w:rPr>
                  </w:pPr>
                  <w:r w:rsidRPr="00A94B09">
                    <w:rPr>
                      <w:rFonts w:ascii="Arial" w:eastAsiaTheme="minorHAnsi" w:hAnsi="Arial" w:cs="Arial"/>
                      <w:color w:val="404040"/>
                      <w:sz w:val="20"/>
                      <w:szCs w:val="20"/>
                      <w:lang w:val="es-ES" w:eastAsia="en-US"/>
                    </w:rPr>
                    <w:t>Artes interpretativas</w:t>
                  </w:r>
                </w:p>
              </w:tc>
            </w:tr>
            <w:tr w:rsidR="0013688A" w:rsidRPr="00A94B09" w:rsidTr="0013688A">
              <w:tc>
                <w:tcPr>
                  <w:tcW w:w="1809" w:type="dxa"/>
                </w:tcPr>
                <w:p w:rsidR="0013688A" w:rsidRPr="00A94B09" w:rsidRDefault="0013688A" w:rsidP="0013688A">
                  <w:pPr>
                    <w:autoSpaceDE w:val="0"/>
                    <w:autoSpaceDN w:val="0"/>
                    <w:adjustRightInd w:val="0"/>
                    <w:jc w:val="both"/>
                    <w:rPr>
                      <w:rFonts w:ascii="Arial" w:hAnsi="Arial" w:cs="Arial"/>
                      <w:bCs/>
                      <w:sz w:val="20"/>
                      <w:szCs w:val="20"/>
                    </w:rPr>
                  </w:pPr>
                  <w:r w:rsidRPr="00A94B09">
                    <w:rPr>
                      <w:rFonts w:ascii="Arial" w:hAnsi="Arial" w:cs="Arial"/>
                      <w:bCs/>
                      <w:sz w:val="20"/>
                      <w:szCs w:val="20"/>
                    </w:rPr>
                    <w:t>CLASE</w:t>
                  </w:r>
                </w:p>
              </w:tc>
              <w:tc>
                <w:tcPr>
                  <w:tcW w:w="1418" w:type="dxa"/>
                </w:tcPr>
                <w:p w:rsidR="0013688A" w:rsidRPr="00A94B09" w:rsidRDefault="00CF77D9" w:rsidP="00CF77D9">
                  <w:pPr>
                    <w:autoSpaceDE w:val="0"/>
                    <w:autoSpaceDN w:val="0"/>
                    <w:adjustRightInd w:val="0"/>
                    <w:rPr>
                      <w:rFonts w:ascii="Arial" w:hAnsi="Arial" w:cs="Arial"/>
                      <w:sz w:val="20"/>
                      <w:szCs w:val="20"/>
                    </w:rPr>
                  </w:pPr>
                  <w:r w:rsidRPr="00A94B09">
                    <w:rPr>
                      <w:rFonts w:ascii="Arial" w:eastAsiaTheme="minorHAnsi" w:hAnsi="Arial" w:cs="Arial"/>
                      <w:color w:val="404040"/>
                      <w:sz w:val="20"/>
                      <w:szCs w:val="20"/>
                      <w:lang w:val="es-ES" w:eastAsia="en-US"/>
                    </w:rPr>
                    <w:t xml:space="preserve">90131500 </w:t>
                  </w:r>
                </w:p>
              </w:tc>
              <w:tc>
                <w:tcPr>
                  <w:tcW w:w="6396" w:type="dxa"/>
                </w:tcPr>
                <w:p w:rsidR="0013688A" w:rsidRPr="00A94B09" w:rsidRDefault="00CF77D9" w:rsidP="0013688A">
                  <w:pPr>
                    <w:autoSpaceDE w:val="0"/>
                    <w:autoSpaceDN w:val="0"/>
                    <w:adjustRightInd w:val="0"/>
                    <w:rPr>
                      <w:rFonts w:ascii="Arial" w:hAnsi="Arial" w:cs="Arial"/>
                      <w:sz w:val="20"/>
                      <w:szCs w:val="20"/>
                    </w:rPr>
                  </w:pPr>
                  <w:r w:rsidRPr="00A94B09">
                    <w:rPr>
                      <w:rFonts w:ascii="Arial" w:eastAsiaTheme="minorHAnsi" w:hAnsi="Arial" w:cs="Arial"/>
                      <w:color w:val="404040"/>
                      <w:sz w:val="20"/>
                      <w:szCs w:val="20"/>
                      <w:lang w:val="es-ES" w:eastAsia="en-US"/>
                    </w:rPr>
                    <w:t>Actuaciones en vivo</w:t>
                  </w:r>
                </w:p>
              </w:tc>
            </w:tr>
            <w:tr w:rsidR="0013688A" w:rsidRPr="00A94B09" w:rsidTr="0013688A">
              <w:trPr>
                <w:trHeight w:val="397"/>
              </w:trPr>
              <w:tc>
                <w:tcPr>
                  <w:tcW w:w="1809" w:type="dxa"/>
                </w:tcPr>
                <w:p w:rsidR="0013688A" w:rsidRPr="00A94B09" w:rsidRDefault="0013688A" w:rsidP="0013688A">
                  <w:pPr>
                    <w:autoSpaceDE w:val="0"/>
                    <w:autoSpaceDN w:val="0"/>
                    <w:adjustRightInd w:val="0"/>
                    <w:jc w:val="both"/>
                    <w:rPr>
                      <w:rFonts w:ascii="Arial" w:hAnsi="Arial" w:cs="Arial"/>
                      <w:bCs/>
                      <w:sz w:val="20"/>
                      <w:szCs w:val="20"/>
                    </w:rPr>
                  </w:pPr>
                  <w:r w:rsidRPr="00A94B09">
                    <w:rPr>
                      <w:rFonts w:ascii="Arial" w:hAnsi="Arial" w:cs="Arial"/>
                      <w:bCs/>
                      <w:sz w:val="20"/>
                      <w:szCs w:val="20"/>
                    </w:rPr>
                    <w:t>PRODUCTO</w:t>
                  </w:r>
                </w:p>
              </w:tc>
              <w:tc>
                <w:tcPr>
                  <w:tcW w:w="1418" w:type="dxa"/>
                </w:tcPr>
                <w:p w:rsidR="0013688A" w:rsidRPr="00A94B09" w:rsidRDefault="00CF77D9" w:rsidP="00CF77D9">
                  <w:pPr>
                    <w:autoSpaceDE w:val="0"/>
                    <w:autoSpaceDN w:val="0"/>
                    <w:adjustRightInd w:val="0"/>
                    <w:rPr>
                      <w:rFonts w:ascii="Arial" w:hAnsi="Arial" w:cs="Arial"/>
                      <w:sz w:val="20"/>
                      <w:szCs w:val="20"/>
                    </w:rPr>
                  </w:pPr>
                  <w:r w:rsidRPr="00A94B09">
                    <w:rPr>
                      <w:rFonts w:ascii="Arial" w:eastAsiaTheme="minorHAnsi" w:hAnsi="Arial" w:cs="Arial"/>
                      <w:color w:val="404040"/>
                      <w:sz w:val="20"/>
                      <w:szCs w:val="20"/>
                      <w:lang w:val="es-ES" w:eastAsia="en-US"/>
                    </w:rPr>
                    <w:t xml:space="preserve">90131501 </w:t>
                  </w:r>
                </w:p>
              </w:tc>
              <w:tc>
                <w:tcPr>
                  <w:tcW w:w="6396" w:type="dxa"/>
                </w:tcPr>
                <w:p w:rsidR="0013688A" w:rsidRPr="00A94B09" w:rsidRDefault="00CF77D9" w:rsidP="0013688A">
                  <w:pPr>
                    <w:autoSpaceDE w:val="0"/>
                    <w:autoSpaceDN w:val="0"/>
                    <w:adjustRightInd w:val="0"/>
                    <w:rPr>
                      <w:rFonts w:ascii="Arial" w:hAnsi="Arial" w:cs="Arial"/>
                      <w:sz w:val="20"/>
                      <w:szCs w:val="20"/>
                    </w:rPr>
                  </w:pPr>
                  <w:r w:rsidRPr="00A94B09">
                    <w:rPr>
                      <w:rFonts w:ascii="Arial" w:eastAsiaTheme="minorHAnsi" w:hAnsi="Arial" w:cs="Arial"/>
                      <w:color w:val="404040"/>
                      <w:sz w:val="20"/>
                      <w:szCs w:val="20"/>
                      <w:lang w:val="es-ES" w:eastAsia="en-US"/>
                    </w:rPr>
                    <w:t>Actuaciones u obras teatrales</w:t>
                  </w:r>
                </w:p>
              </w:tc>
            </w:tr>
          </w:tbl>
          <w:p w:rsidR="0013688A" w:rsidRPr="00A94B09" w:rsidRDefault="0013688A" w:rsidP="0013688A">
            <w:pPr>
              <w:jc w:val="both"/>
              <w:rPr>
                <w:rFonts w:ascii="Arial" w:hAnsi="Arial" w:cs="Arial"/>
                <w:sz w:val="20"/>
                <w:szCs w:val="20"/>
              </w:rPr>
            </w:pPr>
          </w:p>
        </w:tc>
      </w:tr>
      <w:tr w:rsidR="0013688A" w:rsidRPr="00A94B09" w:rsidTr="0013688A">
        <w:tc>
          <w:tcPr>
            <w:tcW w:w="9655" w:type="dxa"/>
            <w:gridSpan w:val="6"/>
          </w:tcPr>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bCs/>
                <w:sz w:val="20"/>
                <w:szCs w:val="20"/>
              </w:rPr>
              <w:t>4.</w:t>
            </w:r>
            <w:r w:rsidRPr="00A94B09">
              <w:rPr>
                <w:rFonts w:ascii="Arial" w:hAnsi="Arial" w:cs="Arial"/>
                <w:bCs/>
                <w:sz w:val="20"/>
                <w:szCs w:val="20"/>
              </w:rPr>
              <w:tab/>
            </w:r>
            <w:r w:rsidRPr="00A94B09">
              <w:rPr>
                <w:rFonts w:ascii="Arial" w:hAnsi="Arial" w:cs="Arial"/>
                <w:sz w:val="20"/>
                <w:szCs w:val="20"/>
              </w:rPr>
              <w:t>ACTIVIDADES Y OBLIGACIONES DEL CONTRATISTA:</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13688A">
            <w:pPr>
              <w:autoSpaceDE w:val="0"/>
              <w:autoSpaceDN w:val="0"/>
              <w:adjustRightInd w:val="0"/>
              <w:jc w:val="both"/>
              <w:rPr>
                <w:rFonts w:ascii="Arial" w:hAnsi="Arial" w:cs="Arial"/>
                <w:b/>
                <w:sz w:val="20"/>
                <w:szCs w:val="20"/>
              </w:rPr>
            </w:pPr>
            <w:r w:rsidRPr="00A94B09">
              <w:rPr>
                <w:rFonts w:ascii="Arial" w:hAnsi="Arial" w:cs="Arial"/>
                <w:b/>
                <w:sz w:val="20"/>
                <w:szCs w:val="20"/>
              </w:rPr>
              <w:t>ACTIVIDADES:</w:t>
            </w:r>
          </w:p>
          <w:p w:rsidR="0013688A" w:rsidRPr="00A94B09" w:rsidRDefault="0013688A" w:rsidP="0013688A">
            <w:pPr>
              <w:autoSpaceDE w:val="0"/>
              <w:autoSpaceDN w:val="0"/>
              <w:adjustRightInd w:val="0"/>
              <w:jc w:val="both"/>
              <w:rPr>
                <w:rFonts w:ascii="Arial" w:hAnsi="Arial" w:cs="Arial"/>
                <w:sz w:val="20"/>
                <w:szCs w:val="20"/>
              </w:rPr>
            </w:pPr>
          </w:p>
          <w:p w:rsidR="00F13622" w:rsidRPr="00A94B09" w:rsidRDefault="00CF77D9" w:rsidP="0013688A">
            <w:pPr>
              <w:pStyle w:val="Prrafodelista"/>
              <w:numPr>
                <w:ilvl w:val="0"/>
                <w:numId w:val="15"/>
              </w:numPr>
              <w:autoSpaceDE w:val="0"/>
              <w:autoSpaceDN w:val="0"/>
              <w:adjustRightInd w:val="0"/>
              <w:jc w:val="both"/>
              <w:rPr>
                <w:rFonts w:ascii="Arial" w:hAnsi="Arial" w:cs="Arial"/>
                <w:sz w:val="20"/>
                <w:szCs w:val="20"/>
              </w:rPr>
            </w:pPr>
            <w:r w:rsidRPr="00A94B09">
              <w:rPr>
                <w:rFonts w:ascii="Arial" w:hAnsi="Arial" w:cs="Arial"/>
                <w:sz w:val="20"/>
                <w:szCs w:val="20"/>
              </w:rPr>
              <w:t xml:space="preserve">Presentación artística de 40 personas entre músicos y bailarines </w:t>
            </w:r>
            <w:r w:rsidR="00F13622" w:rsidRPr="00A94B09">
              <w:rPr>
                <w:rFonts w:ascii="Arial" w:hAnsi="Arial" w:cs="Arial"/>
                <w:sz w:val="20"/>
                <w:szCs w:val="20"/>
              </w:rPr>
              <w:t>durante una (1) hora.</w:t>
            </w:r>
          </w:p>
          <w:p w:rsidR="00F13622" w:rsidRPr="00A94B09" w:rsidRDefault="00F13622" w:rsidP="0013688A">
            <w:pPr>
              <w:autoSpaceDE w:val="0"/>
              <w:autoSpaceDN w:val="0"/>
              <w:adjustRightInd w:val="0"/>
              <w:jc w:val="both"/>
              <w:rPr>
                <w:rStyle w:val="Cuerpodeltexto2115ptoNegrita"/>
                <w:sz w:val="20"/>
                <w:szCs w:val="20"/>
              </w:rPr>
            </w:pPr>
          </w:p>
          <w:p w:rsidR="00F13622" w:rsidRPr="00A94B09" w:rsidRDefault="00F13622" w:rsidP="0013688A">
            <w:pPr>
              <w:autoSpaceDE w:val="0"/>
              <w:autoSpaceDN w:val="0"/>
              <w:adjustRightInd w:val="0"/>
              <w:jc w:val="both"/>
              <w:rPr>
                <w:rStyle w:val="Cuerpodeltexto2115ptoNegrita"/>
                <w:sz w:val="20"/>
                <w:szCs w:val="20"/>
              </w:rPr>
            </w:pPr>
            <w:r w:rsidRPr="00A94B09">
              <w:rPr>
                <w:rStyle w:val="Cuerpodeltexto2115ptoNegrita"/>
                <w:sz w:val="20"/>
                <w:szCs w:val="20"/>
              </w:rPr>
              <w:t>OBLIGACIONES:</w:t>
            </w:r>
          </w:p>
          <w:p w:rsidR="00F13622" w:rsidRPr="00A94B09" w:rsidRDefault="00F13622" w:rsidP="0013688A">
            <w:pPr>
              <w:autoSpaceDE w:val="0"/>
              <w:autoSpaceDN w:val="0"/>
              <w:adjustRightInd w:val="0"/>
              <w:jc w:val="both"/>
              <w:rPr>
                <w:rStyle w:val="Cuerpodeltexto2115ptoNegrita"/>
                <w:sz w:val="20"/>
                <w:szCs w:val="20"/>
              </w:rPr>
            </w:pPr>
          </w:p>
          <w:p w:rsidR="0013688A" w:rsidRPr="00A94B09" w:rsidRDefault="0013688A" w:rsidP="00F13622">
            <w:pPr>
              <w:pStyle w:val="Prrafodelista"/>
              <w:numPr>
                <w:ilvl w:val="0"/>
                <w:numId w:val="19"/>
              </w:numPr>
              <w:autoSpaceDE w:val="0"/>
              <w:autoSpaceDN w:val="0"/>
              <w:adjustRightInd w:val="0"/>
              <w:jc w:val="both"/>
              <w:rPr>
                <w:rFonts w:ascii="Arial" w:hAnsi="Arial" w:cs="Arial"/>
                <w:color w:val="000000"/>
                <w:sz w:val="20"/>
                <w:szCs w:val="20"/>
                <w:lang w:val="es-ES_tradnl"/>
              </w:rPr>
            </w:pPr>
            <w:r w:rsidRPr="00A94B09">
              <w:rPr>
                <w:rFonts w:ascii="Arial" w:hAnsi="Arial" w:cs="Arial"/>
                <w:color w:val="000000"/>
                <w:sz w:val="20"/>
                <w:szCs w:val="20"/>
                <w:lang w:val="es-ES_tradnl"/>
              </w:rPr>
              <w:t xml:space="preserve">Comunicar a la entidad, con debida antelación, las actuaciones que requieran acreditación de documentos o suministro de información para aportar a su actividad. </w:t>
            </w:r>
          </w:p>
          <w:p w:rsidR="0013688A" w:rsidRPr="00A94B09" w:rsidRDefault="0013688A" w:rsidP="0013688A">
            <w:pPr>
              <w:autoSpaceDE w:val="0"/>
              <w:autoSpaceDN w:val="0"/>
              <w:adjustRightInd w:val="0"/>
              <w:jc w:val="both"/>
              <w:rPr>
                <w:rFonts w:ascii="Arial" w:hAnsi="Arial" w:cs="Arial"/>
                <w:color w:val="000000"/>
                <w:sz w:val="20"/>
                <w:szCs w:val="20"/>
                <w:lang w:val="es-ES_tradnl"/>
              </w:rPr>
            </w:pPr>
          </w:p>
          <w:p w:rsidR="0013688A" w:rsidRPr="00A94B09" w:rsidRDefault="0013688A" w:rsidP="00F13622">
            <w:pPr>
              <w:pStyle w:val="Prrafodelista"/>
              <w:numPr>
                <w:ilvl w:val="0"/>
                <w:numId w:val="19"/>
              </w:numPr>
              <w:autoSpaceDE w:val="0"/>
              <w:autoSpaceDN w:val="0"/>
              <w:adjustRightInd w:val="0"/>
              <w:jc w:val="both"/>
              <w:rPr>
                <w:rFonts w:ascii="Arial" w:hAnsi="Arial" w:cs="Arial"/>
                <w:sz w:val="20"/>
                <w:szCs w:val="20"/>
              </w:rPr>
            </w:pPr>
            <w:r w:rsidRPr="00A94B09">
              <w:rPr>
                <w:rFonts w:ascii="Arial" w:hAnsi="Arial" w:cs="Arial"/>
                <w:sz w:val="20"/>
                <w:szCs w:val="20"/>
              </w:rPr>
              <w:t xml:space="preserve">Obrar con responsabilidad, lealtad y buena fe durante la ejecución del contrato. </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F13622">
            <w:pPr>
              <w:pStyle w:val="Prrafodelista"/>
              <w:numPr>
                <w:ilvl w:val="0"/>
                <w:numId w:val="19"/>
              </w:numPr>
              <w:autoSpaceDE w:val="0"/>
              <w:autoSpaceDN w:val="0"/>
              <w:adjustRightInd w:val="0"/>
              <w:jc w:val="both"/>
              <w:rPr>
                <w:rFonts w:ascii="Arial" w:hAnsi="Arial" w:cs="Arial"/>
                <w:sz w:val="20"/>
                <w:szCs w:val="20"/>
              </w:rPr>
            </w:pPr>
            <w:r w:rsidRPr="00A94B09">
              <w:rPr>
                <w:rFonts w:ascii="Arial" w:hAnsi="Arial" w:cs="Arial"/>
                <w:sz w:val="20"/>
                <w:szCs w:val="20"/>
              </w:rPr>
              <w:t xml:space="preserve">Tener en cuenta las observaciones y recomendaciones que le formulen el Personero Municipal y el supervisor asignado con relación a los alcances del contrato. </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F13622">
            <w:pPr>
              <w:pStyle w:val="Prrafodelista"/>
              <w:numPr>
                <w:ilvl w:val="0"/>
                <w:numId w:val="19"/>
              </w:numPr>
              <w:autoSpaceDE w:val="0"/>
              <w:autoSpaceDN w:val="0"/>
              <w:adjustRightInd w:val="0"/>
              <w:jc w:val="both"/>
              <w:rPr>
                <w:rFonts w:ascii="Arial" w:hAnsi="Arial" w:cs="Arial"/>
                <w:sz w:val="20"/>
                <w:szCs w:val="20"/>
              </w:rPr>
            </w:pPr>
            <w:r w:rsidRPr="00A94B09">
              <w:rPr>
                <w:rFonts w:ascii="Arial" w:hAnsi="Arial" w:cs="Arial"/>
                <w:sz w:val="20"/>
                <w:szCs w:val="20"/>
              </w:rPr>
              <w:t xml:space="preserve">Guardar y conservar la reserva absoluta de cada uno de los asuntos en que participe. </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F13622">
            <w:pPr>
              <w:pStyle w:val="Prrafodelista"/>
              <w:numPr>
                <w:ilvl w:val="0"/>
                <w:numId w:val="19"/>
              </w:numPr>
              <w:autoSpaceDE w:val="0"/>
              <w:autoSpaceDN w:val="0"/>
              <w:adjustRightInd w:val="0"/>
              <w:jc w:val="both"/>
              <w:rPr>
                <w:rFonts w:ascii="Arial" w:hAnsi="Arial" w:cs="Arial"/>
                <w:sz w:val="20"/>
                <w:szCs w:val="20"/>
                <w:lang w:val="es-ES_tradnl"/>
              </w:rPr>
            </w:pPr>
            <w:r w:rsidRPr="00A94B09">
              <w:rPr>
                <w:rFonts w:ascii="Arial" w:hAnsi="Arial" w:cs="Arial"/>
                <w:sz w:val="20"/>
                <w:szCs w:val="20"/>
                <w:lang w:val="es-ES_tradnl"/>
              </w:rPr>
              <w:t xml:space="preserve">Acreditar los pagos mensuales a la seguridad social integral. </w:t>
            </w:r>
          </w:p>
          <w:p w:rsidR="0013688A" w:rsidRPr="00A94B09" w:rsidRDefault="0013688A" w:rsidP="0013688A">
            <w:pPr>
              <w:autoSpaceDE w:val="0"/>
              <w:autoSpaceDN w:val="0"/>
              <w:adjustRightInd w:val="0"/>
              <w:jc w:val="both"/>
              <w:rPr>
                <w:rFonts w:ascii="Arial" w:hAnsi="Arial" w:cs="Arial"/>
                <w:sz w:val="20"/>
                <w:szCs w:val="20"/>
                <w:lang w:val="es-ES_tradnl"/>
              </w:rPr>
            </w:pPr>
          </w:p>
          <w:p w:rsidR="0013688A" w:rsidRPr="00A94B09" w:rsidRDefault="0013688A" w:rsidP="00F13622">
            <w:pPr>
              <w:pStyle w:val="Prrafodelista"/>
              <w:numPr>
                <w:ilvl w:val="0"/>
                <w:numId w:val="19"/>
              </w:numPr>
              <w:autoSpaceDE w:val="0"/>
              <w:autoSpaceDN w:val="0"/>
              <w:adjustRightInd w:val="0"/>
              <w:jc w:val="both"/>
              <w:rPr>
                <w:rFonts w:ascii="Arial" w:hAnsi="Arial" w:cs="Arial"/>
                <w:sz w:val="20"/>
                <w:szCs w:val="20"/>
              </w:rPr>
            </w:pPr>
            <w:r w:rsidRPr="00A94B09">
              <w:rPr>
                <w:rFonts w:ascii="Arial" w:hAnsi="Arial" w:cs="Arial"/>
                <w:sz w:val="20"/>
                <w:szCs w:val="20"/>
              </w:rPr>
              <w:t>Las demás obligaciones requeridas para el cumplimiento del objeto del contrato.</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F13622">
            <w:pPr>
              <w:pStyle w:val="Prrafodelista"/>
              <w:numPr>
                <w:ilvl w:val="0"/>
                <w:numId w:val="19"/>
              </w:numPr>
              <w:autoSpaceDE w:val="0"/>
              <w:autoSpaceDN w:val="0"/>
              <w:adjustRightInd w:val="0"/>
              <w:jc w:val="both"/>
              <w:rPr>
                <w:rFonts w:ascii="Arial" w:hAnsi="Arial" w:cs="Arial"/>
                <w:noProof/>
                <w:spacing w:val="-2"/>
                <w:sz w:val="20"/>
                <w:szCs w:val="20"/>
              </w:rPr>
            </w:pPr>
            <w:r w:rsidRPr="00A94B09">
              <w:rPr>
                <w:rFonts w:ascii="Arial" w:hAnsi="Arial" w:cs="Arial"/>
                <w:sz w:val="20"/>
                <w:szCs w:val="20"/>
              </w:rPr>
              <w:t>El</w:t>
            </w:r>
            <w:r w:rsidRPr="00A94B09">
              <w:rPr>
                <w:rFonts w:ascii="Arial" w:hAnsi="Arial" w:cs="Arial"/>
                <w:noProof/>
                <w:spacing w:val="-2"/>
                <w:sz w:val="20"/>
                <w:szCs w:val="20"/>
              </w:rPr>
              <w:t xml:space="preserve"> CONTRATISTA se obliga igualmente a responder civil y penalmente por sus acciones y omisiones en la actuación contractual, en los términos de la Ley (Artículos 52º Ley 80 de 1993)</w:t>
            </w:r>
          </w:p>
          <w:p w:rsidR="0013688A" w:rsidRPr="00A94B09" w:rsidRDefault="0013688A" w:rsidP="0013688A">
            <w:pPr>
              <w:autoSpaceDE w:val="0"/>
              <w:autoSpaceDN w:val="0"/>
              <w:adjustRightInd w:val="0"/>
              <w:jc w:val="both"/>
              <w:rPr>
                <w:rFonts w:ascii="Arial" w:hAnsi="Arial" w:cs="Arial"/>
                <w:noProof/>
                <w:spacing w:val="-2"/>
                <w:sz w:val="20"/>
                <w:szCs w:val="20"/>
              </w:rPr>
            </w:pPr>
          </w:p>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noProof/>
                <w:spacing w:val="-2"/>
                <w:sz w:val="20"/>
                <w:szCs w:val="20"/>
              </w:rPr>
              <w:t xml:space="preserve">. </w:t>
            </w:r>
            <w:r w:rsidRPr="00A94B09">
              <w:rPr>
                <w:rFonts w:ascii="Arial" w:hAnsi="Arial" w:cs="Arial"/>
                <w:sz w:val="20"/>
                <w:szCs w:val="20"/>
                <w:lang w:eastAsia="en-US" w:bidi="en-US"/>
              </w:rPr>
              <w:t>PRODUCTOS A ENTREGAR  POR EL CONTRATISTA:</w:t>
            </w:r>
            <w:r w:rsidRPr="00A94B09">
              <w:rPr>
                <w:rFonts w:ascii="Arial" w:hAnsi="Arial" w:cs="Arial"/>
                <w:sz w:val="20"/>
                <w:szCs w:val="20"/>
              </w:rPr>
              <w:t xml:space="preserve"> </w:t>
            </w:r>
          </w:p>
          <w:p w:rsidR="0013688A" w:rsidRPr="00A94B09" w:rsidRDefault="0013688A" w:rsidP="0013688A">
            <w:pPr>
              <w:autoSpaceDE w:val="0"/>
              <w:autoSpaceDN w:val="0"/>
              <w:adjustRightInd w:val="0"/>
              <w:jc w:val="both"/>
              <w:rPr>
                <w:rFonts w:ascii="Arial" w:hAnsi="Arial" w:cs="Arial"/>
                <w:sz w:val="20"/>
                <w:szCs w:val="20"/>
              </w:rPr>
            </w:pPr>
          </w:p>
          <w:p w:rsidR="00F13622" w:rsidRPr="00A94B09" w:rsidRDefault="00F13622" w:rsidP="00F13622">
            <w:pPr>
              <w:pStyle w:val="Prrafodelista"/>
              <w:numPr>
                <w:ilvl w:val="0"/>
                <w:numId w:val="15"/>
              </w:numPr>
              <w:autoSpaceDE w:val="0"/>
              <w:autoSpaceDN w:val="0"/>
              <w:adjustRightInd w:val="0"/>
              <w:jc w:val="both"/>
              <w:rPr>
                <w:rFonts w:ascii="Arial" w:hAnsi="Arial" w:cs="Arial"/>
                <w:sz w:val="20"/>
                <w:szCs w:val="20"/>
              </w:rPr>
            </w:pPr>
            <w:r w:rsidRPr="00A94B09">
              <w:rPr>
                <w:rFonts w:ascii="Arial" w:hAnsi="Arial" w:cs="Arial"/>
                <w:sz w:val="20"/>
                <w:szCs w:val="20"/>
                <w:lang w:eastAsia="en-US" w:bidi="en-US"/>
              </w:rPr>
              <w:t xml:space="preserve">Presentación artística </w:t>
            </w:r>
            <w:r w:rsidRPr="00A94B09">
              <w:rPr>
                <w:rFonts w:ascii="Arial" w:hAnsi="Arial" w:cs="Arial"/>
                <w:sz w:val="20"/>
                <w:szCs w:val="20"/>
              </w:rPr>
              <w:t xml:space="preserve">de 40 personas entre músicos y bailarines durante una (1) hora el día 7 de diciembre de 2022 en el Parque Principal de </w:t>
            </w:r>
            <w:proofErr w:type="spellStart"/>
            <w:r w:rsidRPr="00A94B09">
              <w:rPr>
                <w:rFonts w:ascii="Arial" w:hAnsi="Arial" w:cs="Arial"/>
                <w:sz w:val="20"/>
                <w:szCs w:val="20"/>
              </w:rPr>
              <w:t>Itagúí</w:t>
            </w:r>
            <w:proofErr w:type="spellEnd"/>
            <w:r w:rsidRPr="00A94B09">
              <w:rPr>
                <w:rFonts w:ascii="Arial" w:hAnsi="Arial" w:cs="Arial"/>
                <w:sz w:val="20"/>
                <w:szCs w:val="20"/>
              </w:rPr>
              <w:t>.</w:t>
            </w:r>
          </w:p>
          <w:p w:rsidR="00F13622" w:rsidRPr="00A94B09" w:rsidRDefault="00F13622" w:rsidP="00F13622">
            <w:pPr>
              <w:pStyle w:val="Prrafodelista"/>
              <w:autoSpaceDE w:val="0"/>
              <w:autoSpaceDN w:val="0"/>
              <w:adjustRightInd w:val="0"/>
              <w:ind w:left="720"/>
              <w:jc w:val="both"/>
              <w:rPr>
                <w:rFonts w:ascii="Arial" w:hAnsi="Arial" w:cs="Arial"/>
                <w:sz w:val="20"/>
                <w:szCs w:val="20"/>
              </w:rPr>
            </w:pPr>
          </w:p>
          <w:p w:rsidR="0013688A" w:rsidRPr="00A94B09" w:rsidRDefault="0013688A" w:rsidP="0013688A">
            <w:pPr>
              <w:pStyle w:val="Prrafodelista"/>
              <w:numPr>
                <w:ilvl w:val="0"/>
                <w:numId w:val="16"/>
              </w:numPr>
              <w:autoSpaceDE w:val="0"/>
              <w:autoSpaceDN w:val="0"/>
              <w:adjustRightInd w:val="0"/>
              <w:jc w:val="both"/>
              <w:rPr>
                <w:rFonts w:ascii="Arial" w:hAnsi="Arial" w:cs="Arial"/>
                <w:sz w:val="20"/>
                <w:szCs w:val="20"/>
                <w:lang w:eastAsia="en-US" w:bidi="en-US"/>
              </w:rPr>
            </w:pPr>
            <w:r w:rsidRPr="00A94B09">
              <w:rPr>
                <w:rFonts w:ascii="Arial" w:hAnsi="Arial" w:cs="Arial"/>
                <w:sz w:val="20"/>
                <w:szCs w:val="20"/>
                <w:lang w:eastAsia="en-US" w:bidi="en-US"/>
              </w:rPr>
              <w:t xml:space="preserve"> Informes con evidencia fotográfica de acuerdo al desarrollo de las actividades realizadas en cumplimiento del objeto contractual.</w:t>
            </w:r>
          </w:p>
          <w:p w:rsidR="0013688A" w:rsidRPr="00A94B09" w:rsidRDefault="0013688A" w:rsidP="0013688A">
            <w:pPr>
              <w:autoSpaceDE w:val="0"/>
              <w:autoSpaceDN w:val="0"/>
              <w:adjustRightInd w:val="0"/>
              <w:jc w:val="both"/>
              <w:rPr>
                <w:rFonts w:ascii="Arial" w:hAnsi="Arial" w:cs="Arial"/>
                <w:sz w:val="20"/>
                <w:szCs w:val="20"/>
                <w:lang w:eastAsia="en-US" w:bidi="en-US"/>
              </w:rPr>
            </w:pPr>
          </w:p>
          <w:p w:rsidR="0013688A" w:rsidRPr="00A94B09" w:rsidRDefault="0013688A" w:rsidP="0013688A">
            <w:pPr>
              <w:autoSpaceDE w:val="0"/>
              <w:autoSpaceDN w:val="0"/>
              <w:adjustRightInd w:val="0"/>
              <w:jc w:val="both"/>
              <w:rPr>
                <w:rFonts w:ascii="Arial" w:hAnsi="Arial" w:cs="Arial"/>
                <w:sz w:val="20"/>
                <w:szCs w:val="20"/>
                <w:lang w:eastAsia="en-US" w:bidi="en-US"/>
              </w:rPr>
            </w:pPr>
            <w:r w:rsidRPr="00A94B09">
              <w:rPr>
                <w:rFonts w:ascii="Arial" w:hAnsi="Arial" w:cs="Arial"/>
                <w:sz w:val="20"/>
                <w:szCs w:val="20"/>
                <w:lang w:eastAsia="en-US" w:bidi="en-US"/>
              </w:rPr>
              <w:t>OBLIGACIONES DE LA PERSONERIA MUNICIPAL:</w:t>
            </w:r>
          </w:p>
          <w:p w:rsidR="0013688A" w:rsidRPr="00A94B09" w:rsidRDefault="0013688A" w:rsidP="0013688A">
            <w:pPr>
              <w:autoSpaceDE w:val="0"/>
              <w:autoSpaceDN w:val="0"/>
              <w:adjustRightInd w:val="0"/>
              <w:jc w:val="both"/>
              <w:rPr>
                <w:rFonts w:ascii="Arial" w:hAnsi="Arial" w:cs="Arial"/>
                <w:sz w:val="20"/>
                <w:szCs w:val="20"/>
                <w:lang w:val="es-ES" w:eastAsia="en-US" w:bidi="en-US"/>
              </w:rPr>
            </w:pPr>
          </w:p>
          <w:p w:rsidR="0013688A" w:rsidRPr="00A94B09" w:rsidRDefault="0013688A" w:rsidP="0013688A">
            <w:pPr>
              <w:pStyle w:val="Prrafodelista"/>
              <w:numPr>
                <w:ilvl w:val="0"/>
                <w:numId w:val="17"/>
              </w:numPr>
              <w:autoSpaceDE w:val="0"/>
              <w:autoSpaceDN w:val="0"/>
              <w:adjustRightInd w:val="0"/>
              <w:jc w:val="both"/>
              <w:rPr>
                <w:rFonts w:ascii="Arial" w:hAnsi="Arial" w:cs="Arial"/>
                <w:sz w:val="20"/>
                <w:szCs w:val="20"/>
                <w:lang w:val="es-ES" w:eastAsia="en-US" w:bidi="en-US"/>
              </w:rPr>
            </w:pPr>
            <w:r w:rsidRPr="00A94B09">
              <w:rPr>
                <w:rFonts w:ascii="Arial" w:hAnsi="Arial" w:cs="Arial"/>
                <w:sz w:val="20"/>
                <w:szCs w:val="20"/>
                <w:lang w:val="es-ES" w:eastAsia="en-US" w:bidi="en-US"/>
              </w:rPr>
              <w:t>Ordenar el pago oportunamente al Contratista, previa presentación de la documentación requerida.</w:t>
            </w:r>
          </w:p>
          <w:p w:rsidR="0013688A" w:rsidRPr="00A94B09" w:rsidRDefault="0013688A" w:rsidP="0013688A">
            <w:pPr>
              <w:pStyle w:val="Prrafodelista"/>
              <w:numPr>
                <w:ilvl w:val="0"/>
                <w:numId w:val="17"/>
              </w:numPr>
              <w:autoSpaceDE w:val="0"/>
              <w:autoSpaceDN w:val="0"/>
              <w:adjustRightInd w:val="0"/>
              <w:jc w:val="both"/>
              <w:rPr>
                <w:rFonts w:ascii="Arial" w:hAnsi="Arial" w:cs="Arial"/>
                <w:sz w:val="20"/>
                <w:szCs w:val="20"/>
                <w:lang w:val="es-ES" w:eastAsia="en-US" w:bidi="en-US"/>
              </w:rPr>
            </w:pPr>
            <w:r w:rsidRPr="00A94B09">
              <w:rPr>
                <w:rFonts w:ascii="Arial" w:hAnsi="Arial" w:cs="Arial"/>
                <w:sz w:val="20"/>
                <w:szCs w:val="20"/>
                <w:lang w:val="es-ES" w:eastAsia="en-US" w:bidi="en-US"/>
              </w:rPr>
              <w:t>Entregar al Contratista la información requerida para el cumplimiento de las obligaciones del presente contrato.</w:t>
            </w:r>
          </w:p>
          <w:p w:rsidR="0013688A" w:rsidRPr="00A94B09" w:rsidRDefault="0013688A" w:rsidP="0013688A">
            <w:pPr>
              <w:pStyle w:val="Prrafodelista"/>
              <w:numPr>
                <w:ilvl w:val="0"/>
                <w:numId w:val="17"/>
              </w:numPr>
              <w:autoSpaceDE w:val="0"/>
              <w:autoSpaceDN w:val="0"/>
              <w:adjustRightInd w:val="0"/>
              <w:jc w:val="both"/>
              <w:rPr>
                <w:rFonts w:ascii="Arial" w:hAnsi="Arial" w:cs="Arial"/>
                <w:sz w:val="20"/>
                <w:szCs w:val="20"/>
                <w:lang w:eastAsia="en-US" w:bidi="en-US"/>
              </w:rPr>
            </w:pPr>
            <w:r w:rsidRPr="00A94B09">
              <w:rPr>
                <w:rFonts w:ascii="Arial" w:hAnsi="Arial" w:cs="Arial"/>
                <w:sz w:val="20"/>
                <w:szCs w:val="20"/>
                <w:lang w:val="es-ES" w:eastAsia="en-US" w:bidi="en-US"/>
              </w:rPr>
              <w:t>Proveer las condiciones de apoyo necesarias para la adecuada realización de las actividades relacionadas con el objeto del contrato</w:t>
            </w:r>
          </w:p>
          <w:p w:rsidR="0013688A" w:rsidRPr="00A94B09" w:rsidRDefault="0013688A" w:rsidP="0013688A">
            <w:pPr>
              <w:jc w:val="both"/>
              <w:rPr>
                <w:rFonts w:ascii="Arial" w:hAnsi="Arial" w:cs="Arial"/>
                <w:sz w:val="20"/>
                <w:szCs w:val="20"/>
              </w:rPr>
            </w:pPr>
          </w:p>
        </w:tc>
      </w:tr>
      <w:tr w:rsidR="0013688A" w:rsidRPr="00A94B09" w:rsidTr="0013688A">
        <w:tc>
          <w:tcPr>
            <w:tcW w:w="9655" w:type="dxa"/>
            <w:gridSpan w:val="6"/>
          </w:tcPr>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sz w:val="20"/>
                <w:szCs w:val="20"/>
              </w:rPr>
              <w:t>5.</w:t>
            </w:r>
            <w:r w:rsidRPr="00A94B09">
              <w:rPr>
                <w:rFonts w:ascii="Arial" w:hAnsi="Arial" w:cs="Arial"/>
                <w:sz w:val="20"/>
                <w:szCs w:val="20"/>
              </w:rPr>
              <w:tab/>
              <w:t>PLAZO DEL CONTRATO:</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166A30">
            <w:pPr>
              <w:autoSpaceDE w:val="0"/>
              <w:autoSpaceDN w:val="0"/>
              <w:adjustRightInd w:val="0"/>
              <w:jc w:val="both"/>
              <w:rPr>
                <w:rFonts w:ascii="Arial" w:hAnsi="Arial" w:cs="Arial"/>
                <w:bCs/>
                <w:sz w:val="20"/>
                <w:szCs w:val="20"/>
              </w:rPr>
            </w:pPr>
            <w:r w:rsidRPr="00A94B09">
              <w:rPr>
                <w:rFonts w:ascii="Arial" w:hAnsi="Arial" w:cs="Arial"/>
                <w:color w:val="000000"/>
                <w:sz w:val="20"/>
                <w:szCs w:val="20"/>
              </w:rPr>
              <w:t>El plazo es</w:t>
            </w:r>
            <w:r w:rsidR="00F13622" w:rsidRPr="00A94B09">
              <w:rPr>
                <w:rFonts w:ascii="Arial" w:hAnsi="Arial" w:cs="Arial"/>
                <w:color w:val="000000"/>
                <w:sz w:val="20"/>
                <w:szCs w:val="20"/>
              </w:rPr>
              <w:t>tipulado para este contrato es un (1) d</w:t>
            </w:r>
            <w:r w:rsidR="00166A30" w:rsidRPr="00A94B09">
              <w:rPr>
                <w:rFonts w:ascii="Arial" w:hAnsi="Arial" w:cs="Arial"/>
                <w:color w:val="000000"/>
                <w:sz w:val="20"/>
                <w:szCs w:val="20"/>
              </w:rPr>
              <w:t xml:space="preserve">ía, </w:t>
            </w:r>
            <w:r w:rsidRPr="00A94B09">
              <w:rPr>
                <w:rFonts w:ascii="Arial" w:hAnsi="Arial" w:cs="Arial"/>
                <w:color w:val="000000"/>
                <w:sz w:val="20"/>
                <w:szCs w:val="20"/>
              </w:rPr>
              <w:t xml:space="preserve">sin que el plazo exceda el treinta (30) de diciembre de dos mil </w:t>
            </w:r>
            <w:r w:rsidR="00166A30" w:rsidRPr="00A94B09">
              <w:rPr>
                <w:rFonts w:ascii="Arial" w:hAnsi="Arial" w:cs="Arial"/>
                <w:color w:val="000000"/>
                <w:sz w:val="20"/>
                <w:szCs w:val="20"/>
              </w:rPr>
              <w:t>veintidós</w:t>
            </w:r>
            <w:r w:rsidRPr="00A94B09">
              <w:rPr>
                <w:rFonts w:ascii="Arial" w:hAnsi="Arial" w:cs="Arial"/>
                <w:color w:val="000000"/>
                <w:sz w:val="20"/>
                <w:szCs w:val="20"/>
              </w:rPr>
              <w:t xml:space="preserve"> (202</w:t>
            </w:r>
            <w:r w:rsidR="00166A30" w:rsidRPr="00A94B09">
              <w:rPr>
                <w:rFonts w:ascii="Arial" w:hAnsi="Arial" w:cs="Arial"/>
                <w:color w:val="000000"/>
                <w:sz w:val="20"/>
                <w:szCs w:val="20"/>
              </w:rPr>
              <w:t>2</w:t>
            </w:r>
            <w:r w:rsidRPr="00A94B09">
              <w:rPr>
                <w:rFonts w:ascii="Arial" w:hAnsi="Arial" w:cs="Arial"/>
                <w:color w:val="000000"/>
                <w:sz w:val="20"/>
                <w:szCs w:val="20"/>
              </w:rPr>
              <w:t>).</w:t>
            </w:r>
          </w:p>
        </w:tc>
      </w:tr>
      <w:tr w:rsidR="0013688A" w:rsidRPr="00A94B09" w:rsidTr="0013688A">
        <w:tc>
          <w:tcPr>
            <w:tcW w:w="9655" w:type="dxa"/>
            <w:gridSpan w:val="6"/>
          </w:tcPr>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sz w:val="20"/>
                <w:szCs w:val="20"/>
              </w:rPr>
              <w:t>6.</w:t>
            </w:r>
            <w:r w:rsidRPr="00A94B09">
              <w:rPr>
                <w:rFonts w:ascii="Arial" w:hAnsi="Arial" w:cs="Arial"/>
                <w:sz w:val="20"/>
                <w:szCs w:val="20"/>
              </w:rPr>
              <w:tab/>
              <w:t>LUGAR DE EJECUCIÓN DEL CONTRATO:</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166A30">
            <w:pPr>
              <w:autoSpaceDE w:val="0"/>
              <w:autoSpaceDN w:val="0"/>
              <w:adjustRightInd w:val="0"/>
              <w:jc w:val="both"/>
              <w:rPr>
                <w:rFonts w:ascii="Arial" w:hAnsi="Arial" w:cs="Arial"/>
                <w:sz w:val="20"/>
                <w:szCs w:val="20"/>
              </w:rPr>
            </w:pPr>
            <w:r w:rsidRPr="00A94B09">
              <w:rPr>
                <w:rFonts w:ascii="Arial" w:hAnsi="Arial" w:cs="Arial"/>
                <w:sz w:val="20"/>
                <w:szCs w:val="20"/>
              </w:rPr>
              <w:t xml:space="preserve">En razón a las actividades tendientes al cumplimiento del objeto del contrato, el contratista </w:t>
            </w:r>
            <w:r w:rsidR="00166A30" w:rsidRPr="00A94B09">
              <w:rPr>
                <w:rFonts w:ascii="Arial" w:hAnsi="Arial" w:cs="Arial"/>
                <w:sz w:val="20"/>
                <w:szCs w:val="20"/>
              </w:rPr>
              <w:t>realizará la actividad en el Parque Principal de Itagüí.</w:t>
            </w:r>
          </w:p>
        </w:tc>
      </w:tr>
      <w:tr w:rsidR="0013688A" w:rsidRPr="00A94B09" w:rsidTr="0013688A">
        <w:tc>
          <w:tcPr>
            <w:tcW w:w="9655" w:type="dxa"/>
            <w:gridSpan w:val="6"/>
          </w:tcPr>
          <w:p w:rsidR="0013688A" w:rsidRPr="00A94B09" w:rsidRDefault="0013688A" w:rsidP="0013688A">
            <w:pPr>
              <w:jc w:val="both"/>
              <w:rPr>
                <w:rFonts w:ascii="Arial" w:hAnsi="Arial" w:cs="Arial"/>
                <w:sz w:val="20"/>
                <w:szCs w:val="20"/>
              </w:rPr>
            </w:pPr>
            <w:r w:rsidRPr="00A94B09">
              <w:rPr>
                <w:rFonts w:ascii="Arial" w:hAnsi="Arial" w:cs="Arial"/>
                <w:sz w:val="20"/>
                <w:szCs w:val="20"/>
              </w:rPr>
              <w:t xml:space="preserve">7         IDENTIFICACIÓN DEL CONTRATO A CELEBRAR: </w:t>
            </w:r>
          </w:p>
          <w:p w:rsidR="0013688A" w:rsidRPr="00A94B09" w:rsidRDefault="0013688A" w:rsidP="0013688A">
            <w:pPr>
              <w:jc w:val="both"/>
              <w:rPr>
                <w:rFonts w:ascii="Arial" w:hAnsi="Arial" w:cs="Arial"/>
                <w:sz w:val="20"/>
                <w:szCs w:val="20"/>
              </w:rPr>
            </w:pPr>
          </w:p>
          <w:p w:rsidR="0013688A" w:rsidRPr="00A94B09" w:rsidRDefault="0013688A" w:rsidP="0013688A">
            <w:pPr>
              <w:jc w:val="both"/>
              <w:rPr>
                <w:rFonts w:ascii="Arial" w:hAnsi="Arial" w:cs="Arial"/>
                <w:sz w:val="20"/>
                <w:szCs w:val="20"/>
              </w:rPr>
            </w:pPr>
            <w:r w:rsidRPr="00A94B09">
              <w:rPr>
                <w:rFonts w:ascii="Arial" w:hAnsi="Arial" w:cs="Arial"/>
                <w:sz w:val="20"/>
                <w:szCs w:val="20"/>
              </w:rPr>
              <w:t>Dadas las características del objeto contractual, el contrato a celebrar es de prestación de servicios conforme con lo dispuesto en el Estatuto General de Contratación de la Administración Pública, Ley 80 de 1993, y demás normas concordantes.</w:t>
            </w:r>
          </w:p>
          <w:p w:rsidR="0013688A" w:rsidRPr="00A94B09" w:rsidRDefault="0013688A" w:rsidP="0013688A">
            <w:pPr>
              <w:autoSpaceDE w:val="0"/>
              <w:autoSpaceDN w:val="0"/>
              <w:adjustRightInd w:val="0"/>
              <w:jc w:val="both"/>
              <w:rPr>
                <w:rFonts w:ascii="Arial" w:hAnsi="Arial" w:cs="Arial"/>
                <w:sz w:val="20"/>
                <w:szCs w:val="20"/>
              </w:rPr>
            </w:pPr>
          </w:p>
        </w:tc>
      </w:tr>
      <w:tr w:rsidR="0013688A" w:rsidRPr="00A94B09" w:rsidTr="0013688A">
        <w:tc>
          <w:tcPr>
            <w:tcW w:w="9655" w:type="dxa"/>
            <w:gridSpan w:val="6"/>
          </w:tcPr>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sz w:val="20"/>
                <w:szCs w:val="20"/>
              </w:rPr>
              <w:t xml:space="preserve">8.     FUNDAMENTOS JURÍDICOS QUE SOPORTAN LA MODALIDAD DE SELECCIÓN: </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sz w:val="20"/>
                <w:szCs w:val="20"/>
              </w:rPr>
              <w:t xml:space="preserve">El presente estudio se desarrollará bajo la modalidad de prestación de servicios de apoyo a la gestión, de conformidad con el </w:t>
            </w:r>
            <w:r w:rsidRPr="00A94B09">
              <w:rPr>
                <w:rFonts w:ascii="Arial" w:eastAsia="Calibri" w:hAnsi="Arial" w:cs="Arial"/>
                <w:sz w:val="20"/>
                <w:szCs w:val="20"/>
                <w:lang w:eastAsia="en-US"/>
              </w:rPr>
              <w:t xml:space="preserve">artículo </w:t>
            </w:r>
            <w:r w:rsidRPr="00A94B09">
              <w:rPr>
                <w:rStyle w:val="Textoennegrita"/>
                <w:rFonts w:ascii="Arial" w:hAnsi="Arial" w:cs="Arial"/>
                <w:sz w:val="20"/>
                <w:szCs w:val="20"/>
                <w:shd w:val="clear" w:color="auto" w:fill="FFFFFF"/>
              </w:rPr>
              <w:t>2.2.1.2.1.4.9. del Decreto 1082 de 2015,</w:t>
            </w:r>
            <w:r w:rsidRPr="00A94B09">
              <w:rPr>
                <w:rFonts w:ascii="Arial" w:hAnsi="Arial" w:cs="Arial"/>
                <w:sz w:val="20"/>
                <w:szCs w:val="20"/>
              </w:rPr>
              <w:t>el cual establece que: “Las entidades estatales pueden contratar bajo la modalidad de contratación directa la prestación de servicios de apoyo a la gestión con la persona natural o jurídica que esté en capacidad de ejecutar el objeto del contrato, siempre y cuando la entidad estatal verifique la idoneidad o experiencia requerida y relacionada con el área de que se trate”, sin que sea necesario que haya obtenido previamente varias ofertas, de lo cual el ordenador del gasto debe dejar constancia escrita.</w:t>
            </w:r>
          </w:p>
          <w:p w:rsidR="0013688A" w:rsidRPr="00A94B09" w:rsidRDefault="0013688A" w:rsidP="0013688A">
            <w:pPr>
              <w:spacing w:before="100" w:beforeAutospacing="1"/>
              <w:jc w:val="both"/>
              <w:rPr>
                <w:rFonts w:ascii="Arial" w:hAnsi="Arial" w:cs="Arial"/>
                <w:color w:val="000000"/>
                <w:sz w:val="20"/>
                <w:szCs w:val="20"/>
                <w:u w:val="single"/>
              </w:rPr>
            </w:pPr>
            <w:r w:rsidRPr="00A94B09">
              <w:rPr>
                <w:rFonts w:ascii="Arial" w:hAnsi="Arial" w:cs="Arial"/>
                <w:color w:val="000000"/>
                <w:sz w:val="20"/>
                <w:szCs w:val="20"/>
                <w:lang w:val="es-MX"/>
              </w:rPr>
              <w:t>S</w:t>
            </w:r>
            <w:r w:rsidRPr="00A94B09">
              <w:rPr>
                <w:rFonts w:ascii="Arial" w:hAnsi="Arial" w:cs="Arial"/>
                <w:color w:val="000000"/>
                <w:sz w:val="20"/>
                <w:szCs w:val="20"/>
              </w:rPr>
              <w:t>e entiende por contratos de “</w:t>
            </w:r>
            <w:r w:rsidRPr="00A94B09">
              <w:rPr>
                <w:rFonts w:ascii="Arial" w:hAnsi="Arial" w:cs="Arial"/>
                <w:i/>
                <w:iCs/>
                <w:color w:val="000000"/>
                <w:sz w:val="20"/>
                <w:szCs w:val="20"/>
              </w:rPr>
              <w:t>apoyo a la gestión” </w:t>
            </w:r>
            <w:r w:rsidRPr="00A94B09">
              <w:rPr>
                <w:rFonts w:ascii="Arial" w:hAnsi="Arial" w:cs="Arial"/>
                <w:color w:val="000000"/>
                <w:sz w:val="20"/>
                <w:szCs w:val="20"/>
              </w:rPr>
              <w:t>todos aquellos otros contratos de </w:t>
            </w:r>
            <w:r w:rsidRPr="00A94B09">
              <w:rPr>
                <w:rFonts w:ascii="Arial" w:hAnsi="Arial" w:cs="Arial"/>
                <w:i/>
                <w:iCs/>
                <w:color w:val="000000"/>
                <w:sz w:val="20"/>
                <w:szCs w:val="20"/>
              </w:rPr>
              <w:t>“prestación de servicios” </w:t>
            </w:r>
            <w:r w:rsidRPr="00A94B09">
              <w:rPr>
                <w:rFonts w:ascii="Arial" w:hAnsi="Arial" w:cs="Arial"/>
                <w:color w:val="000000"/>
                <w:sz w:val="20"/>
                <w:szCs w:val="20"/>
              </w:rPr>
              <w:t>con el desempeño de actividades identificables e intangibles, el legislador permite que sean celebrados por las entidades estatales pero </w:t>
            </w:r>
            <w:r w:rsidRPr="00A94B09">
              <w:rPr>
                <w:rFonts w:ascii="Arial" w:hAnsi="Arial" w:cs="Arial"/>
                <w:color w:val="000000"/>
                <w:sz w:val="20"/>
                <w:szCs w:val="20"/>
                <w:u w:val="single"/>
              </w:rPr>
              <w:t>cuya ejecución no requiere, en manera alguna,</w:t>
            </w:r>
            <w:r w:rsidRPr="00A94B09">
              <w:rPr>
                <w:rFonts w:ascii="Arial" w:hAnsi="Arial" w:cs="Arial"/>
                <w:color w:val="000000"/>
                <w:sz w:val="20"/>
                <w:szCs w:val="20"/>
              </w:rPr>
              <w:t> de acuerdo con las necesidades de la administración de </w:t>
            </w:r>
            <w:r w:rsidRPr="00A94B09">
              <w:rPr>
                <w:rFonts w:ascii="Arial" w:hAnsi="Arial" w:cs="Arial"/>
                <w:color w:val="000000"/>
                <w:sz w:val="20"/>
                <w:szCs w:val="20"/>
                <w:u w:val="single"/>
              </w:rPr>
              <w:t>la presencia de personas profesionales o con conocimientos especializados, sean estas naturales o jurídicas.</w:t>
            </w:r>
          </w:p>
          <w:p w:rsidR="0013688A" w:rsidRPr="00A94B09" w:rsidRDefault="0013688A" w:rsidP="0013688A">
            <w:pPr>
              <w:spacing w:before="100" w:beforeAutospacing="1"/>
              <w:jc w:val="both"/>
              <w:rPr>
                <w:rFonts w:ascii="Arial" w:hAnsi="Arial" w:cs="Arial"/>
                <w:sz w:val="20"/>
                <w:szCs w:val="20"/>
              </w:rPr>
            </w:pPr>
            <w:r w:rsidRPr="00A94B09">
              <w:rPr>
                <w:rFonts w:ascii="Arial" w:hAnsi="Arial" w:cs="Arial"/>
                <w:color w:val="000000"/>
                <w:sz w:val="20"/>
                <w:szCs w:val="20"/>
              </w:rPr>
              <w:t xml:space="preserve">Se trata entonces de los demás contratos de prestación de servicios, caracterizados por no ser profesionales o especializados, permitidos por el artículo 32 No 3º de la Ley 80 de 1993, esto es, que involucren cualesquiera otras actividades también identificables e intangibles que evidentemente sean requeridas por la entidad estatal y que impliquen el desempeño de un esfuerzo o actividad de apoyo, acompañamiento o soporte y de carácter, entre otros, técnico, operacional, logístico, </w:t>
            </w:r>
            <w:proofErr w:type="spellStart"/>
            <w:r w:rsidRPr="00A94B09">
              <w:rPr>
                <w:rFonts w:ascii="Arial" w:hAnsi="Arial" w:cs="Arial"/>
                <w:color w:val="000000"/>
                <w:sz w:val="20"/>
                <w:szCs w:val="20"/>
              </w:rPr>
              <w:t>etc</w:t>
            </w:r>
            <w:proofErr w:type="spellEnd"/>
            <w:r w:rsidRPr="00A94B09">
              <w:rPr>
                <w:rFonts w:ascii="Arial" w:hAnsi="Arial" w:cs="Arial"/>
                <w:color w:val="000000"/>
                <w:sz w:val="20"/>
                <w:szCs w:val="20"/>
              </w:rPr>
              <w:t>, según el caso, que tienda a satisfacer necesidades de las entidades estatales en lo relacionado con la gestión administrativa o funcionamiento de la correspondiente entidad, pero sin que sean necesarios o esenciales los conocimientos profesionales o especializados para su ejecución.</w:t>
            </w:r>
          </w:p>
          <w:p w:rsidR="0013688A" w:rsidRPr="00A94B09" w:rsidRDefault="0013688A" w:rsidP="0013688A">
            <w:pPr>
              <w:pStyle w:val="Default"/>
              <w:jc w:val="both"/>
              <w:rPr>
                <w:sz w:val="20"/>
                <w:szCs w:val="20"/>
                <w:lang w:val="es-CO"/>
              </w:rPr>
            </w:pPr>
          </w:p>
        </w:tc>
      </w:tr>
      <w:tr w:rsidR="0013688A" w:rsidRPr="00A94B09" w:rsidTr="0013688A">
        <w:tc>
          <w:tcPr>
            <w:tcW w:w="9655" w:type="dxa"/>
            <w:gridSpan w:val="6"/>
          </w:tcPr>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sz w:val="20"/>
                <w:szCs w:val="20"/>
              </w:rPr>
              <w:t>9.SUPERVISION DEL CONTRATO:</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13688A">
            <w:pPr>
              <w:autoSpaceDE w:val="0"/>
              <w:autoSpaceDN w:val="0"/>
              <w:adjustRightInd w:val="0"/>
              <w:jc w:val="both"/>
              <w:rPr>
                <w:rFonts w:ascii="Arial" w:hAnsi="Arial" w:cs="Arial"/>
                <w:sz w:val="20"/>
                <w:szCs w:val="20"/>
                <w:lang w:val="es-ES_tradnl"/>
              </w:rPr>
            </w:pPr>
            <w:r w:rsidRPr="00A94B09">
              <w:rPr>
                <w:rFonts w:ascii="Arial" w:hAnsi="Arial" w:cs="Arial"/>
                <w:sz w:val="20"/>
                <w:szCs w:val="20"/>
              </w:rPr>
              <w:t xml:space="preserve">La Supervisión de este contrato estará a cargo del Personero o a quien el Personero delegue, </w:t>
            </w:r>
            <w:r w:rsidRPr="00A94B09">
              <w:rPr>
                <w:rFonts w:ascii="Arial" w:hAnsi="Arial" w:cs="Arial"/>
                <w:sz w:val="20"/>
                <w:szCs w:val="20"/>
                <w:lang w:val="es-ES_tradnl"/>
              </w:rPr>
              <w:t>conforme a lo dispuesto en las Leyes 80 de 1993, 1150 de 2007 y 1474 de 2011.</w:t>
            </w:r>
          </w:p>
          <w:p w:rsidR="0013688A" w:rsidRPr="00A94B09" w:rsidRDefault="0013688A" w:rsidP="0013688A">
            <w:pPr>
              <w:autoSpaceDE w:val="0"/>
              <w:autoSpaceDN w:val="0"/>
              <w:adjustRightInd w:val="0"/>
              <w:jc w:val="both"/>
              <w:rPr>
                <w:rFonts w:ascii="Arial" w:hAnsi="Arial" w:cs="Arial"/>
                <w:sz w:val="20"/>
                <w:szCs w:val="20"/>
              </w:rPr>
            </w:pPr>
          </w:p>
        </w:tc>
      </w:tr>
      <w:tr w:rsidR="0013688A" w:rsidRPr="00A94B09" w:rsidTr="0013688A">
        <w:tc>
          <w:tcPr>
            <w:tcW w:w="9655" w:type="dxa"/>
            <w:gridSpan w:val="6"/>
          </w:tcPr>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sz w:val="20"/>
                <w:szCs w:val="20"/>
              </w:rPr>
              <w:t>10.</w:t>
            </w:r>
            <w:r w:rsidRPr="00A94B09">
              <w:rPr>
                <w:rFonts w:ascii="Arial" w:hAnsi="Arial" w:cs="Arial"/>
                <w:sz w:val="20"/>
                <w:szCs w:val="20"/>
              </w:rPr>
              <w:tab/>
              <w:t>PRESUPUESTO  Y ANALISIS DEL VALOR ESTIMADO DEL CONTRATO:</w:t>
            </w:r>
          </w:p>
          <w:p w:rsidR="0013688A" w:rsidRPr="00A94B09" w:rsidRDefault="0013688A" w:rsidP="0013688A">
            <w:pPr>
              <w:jc w:val="both"/>
              <w:rPr>
                <w:rFonts w:ascii="Arial" w:hAnsi="Arial" w:cs="Arial"/>
                <w:sz w:val="20"/>
                <w:szCs w:val="20"/>
              </w:rPr>
            </w:pPr>
          </w:p>
          <w:p w:rsidR="0013688A" w:rsidRPr="00A94B09" w:rsidRDefault="0013688A" w:rsidP="0013688A">
            <w:pPr>
              <w:jc w:val="both"/>
              <w:rPr>
                <w:rFonts w:ascii="Arial" w:hAnsi="Arial" w:cs="Arial"/>
                <w:sz w:val="20"/>
                <w:szCs w:val="20"/>
              </w:rPr>
            </w:pPr>
            <w:r w:rsidRPr="00A94B09">
              <w:rPr>
                <w:rFonts w:ascii="Arial" w:hAnsi="Arial" w:cs="Arial"/>
                <w:sz w:val="20"/>
                <w:szCs w:val="20"/>
              </w:rPr>
              <w:t xml:space="preserve">El presupuesto oficial es por la suma de </w:t>
            </w:r>
            <w:r w:rsidR="00166A30" w:rsidRPr="00A94B09">
              <w:rPr>
                <w:rFonts w:ascii="Arial" w:hAnsi="Arial" w:cs="Arial"/>
                <w:sz w:val="20"/>
                <w:szCs w:val="20"/>
              </w:rPr>
              <w:t>CINCO MILLONES DE PESOS</w:t>
            </w:r>
            <w:r w:rsidRPr="00A94B09">
              <w:rPr>
                <w:rFonts w:ascii="Arial" w:hAnsi="Arial" w:cs="Arial"/>
                <w:sz w:val="20"/>
                <w:szCs w:val="20"/>
              </w:rPr>
              <w:t xml:space="preserve"> ($</w:t>
            </w:r>
            <w:r w:rsidR="00166A30" w:rsidRPr="00A94B09">
              <w:rPr>
                <w:rFonts w:ascii="Arial" w:hAnsi="Arial" w:cs="Arial"/>
                <w:sz w:val="20"/>
                <w:szCs w:val="20"/>
              </w:rPr>
              <w:t>5</w:t>
            </w:r>
            <w:r w:rsidRPr="00A94B09">
              <w:rPr>
                <w:rFonts w:ascii="Arial" w:hAnsi="Arial" w:cs="Arial"/>
                <w:sz w:val="20"/>
                <w:szCs w:val="20"/>
              </w:rPr>
              <w:t>.000.000) para lo cual se cuenta con el certificado de disponibilidad presupuestal número</w:t>
            </w:r>
            <w:r w:rsidR="00252ADC">
              <w:rPr>
                <w:rFonts w:ascii="Arial" w:hAnsi="Arial" w:cs="Arial"/>
                <w:sz w:val="20"/>
                <w:szCs w:val="20"/>
              </w:rPr>
              <w:t xml:space="preserve"> 2066</w:t>
            </w:r>
            <w:r w:rsidRPr="00A94B09">
              <w:rPr>
                <w:rFonts w:ascii="Arial" w:hAnsi="Arial" w:cs="Arial"/>
                <w:sz w:val="20"/>
                <w:szCs w:val="20"/>
              </w:rPr>
              <w:t xml:space="preserve"> del </w:t>
            </w:r>
            <w:r w:rsidR="00166A30" w:rsidRPr="00A94B09">
              <w:rPr>
                <w:rFonts w:ascii="Arial" w:hAnsi="Arial" w:cs="Arial"/>
                <w:sz w:val="20"/>
                <w:szCs w:val="20"/>
              </w:rPr>
              <w:t xml:space="preserve">18 de noviembre </w:t>
            </w:r>
            <w:r w:rsidRPr="00A94B09">
              <w:rPr>
                <w:rFonts w:ascii="Arial" w:hAnsi="Arial" w:cs="Arial"/>
                <w:sz w:val="20"/>
                <w:szCs w:val="20"/>
              </w:rPr>
              <w:t>de 202</w:t>
            </w:r>
            <w:r w:rsidR="00166A30" w:rsidRPr="00A94B09">
              <w:rPr>
                <w:rFonts w:ascii="Arial" w:hAnsi="Arial" w:cs="Arial"/>
                <w:sz w:val="20"/>
                <w:szCs w:val="20"/>
              </w:rPr>
              <w:t>2.</w:t>
            </w:r>
          </w:p>
          <w:p w:rsidR="0013688A" w:rsidRPr="00A94B09" w:rsidRDefault="0013688A" w:rsidP="0013688A">
            <w:pPr>
              <w:jc w:val="both"/>
              <w:rPr>
                <w:rFonts w:ascii="Arial" w:hAnsi="Arial" w:cs="Arial"/>
                <w:sz w:val="20"/>
                <w:szCs w:val="20"/>
              </w:rPr>
            </w:pPr>
          </w:p>
          <w:p w:rsidR="0013688A" w:rsidRPr="00A94B09" w:rsidRDefault="0013688A" w:rsidP="0013688A">
            <w:pPr>
              <w:jc w:val="both"/>
              <w:rPr>
                <w:rFonts w:ascii="Arial" w:hAnsi="Arial" w:cs="Arial"/>
                <w:sz w:val="20"/>
                <w:szCs w:val="20"/>
              </w:rPr>
            </w:pPr>
            <w:r w:rsidRPr="00A94B09">
              <w:rPr>
                <w:rFonts w:ascii="Arial" w:hAnsi="Arial" w:cs="Arial"/>
                <w:sz w:val="20"/>
                <w:szCs w:val="20"/>
              </w:rPr>
              <w:t>IMPUESTOS QUE SE CAUSAN LA CONTRATACIÓN OBJETO DE ESTUDIO:</w:t>
            </w:r>
          </w:p>
          <w:p w:rsidR="0013688A" w:rsidRPr="00A94B09" w:rsidRDefault="0013688A" w:rsidP="0013688A">
            <w:pPr>
              <w:jc w:val="both"/>
              <w:rPr>
                <w:rFonts w:ascii="Arial" w:hAnsi="Arial" w:cs="Arial"/>
                <w:sz w:val="20"/>
                <w:szCs w:val="20"/>
              </w:rPr>
            </w:pPr>
          </w:p>
          <w:p w:rsidR="0013688A" w:rsidRPr="00A94B09" w:rsidRDefault="0013688A" w:rsidP="0013688A">
            <w:pPr>
              <w:autoSpaceDE w:val="0"/>
              <w:autoSpaceDN w:val="0"/>
              <w:adjustRightInd w:val="0"/>
              <w:jc w:val="both"/>
              <w:rPr>
                <w:rFonts w:ascii="Arial" w:hAnsi="Arial" w:cs="Arial"/>
                <w:b/>
                <w:sz w:val="20"/>
                <w:szCs w:val="20"/>
              </w:rPr>
            </w:pPr>
            <w:r w:rsidRPr="00A94B09">
              <w:rPr>
                <w:rFonts w:ascii="Arial" w:hAnsi="Arial" w:cs="Arial"/>
                <w:sz w:val="20"/>
                <w:szCs w:val="20"/>
              </w:rPr>
              <w:t xml:space="preserve">Estos valores incluyen todos los gastos o costos en que deba incurrir el contratista para el cumplimiento del objeto del presente proceso y el pago de los impuestos, tasas, estampillas y demás descuentos que haya lugar de conformidad a la normativa vigente y en especial las contempladas en el estatuto de rentas del Municipio de Itagüí.  </w:t>
            </w:r>
            <w:r w:rsidRPr="00A94B09">
              <w:rPr>
                <w:rFonts w:ascii="Arial" w:eastAsiaTheme="minorHAnsi" w:hAnsi="Arial" w:cs="Arial"/>
                <w:sz w:val="20"/>
                <w:szCs w:val="20"/>
                <w:lang w:val="es-ES" w:eastAsia="en-US"/>
              </w:rPr>
              <w:t>Las retenciones practicadas por concepto de Estampilla Pro adulto Mayor, aplica de acuerdo a lo establecido en los artículos 139 y el artículo 145 del Estatuto Tributario Municipal, compilado mediante decreto No.354 de 2020.</w:t>
            </w:r>
          </w:p>
          <w:p w:rsidR="0013688A" w:rsidRPr="00A94B09" w:rsidRDefault="0013688A" w:rsidP="0013688A">
            <w:pPr>
              <w:spacing w:line="276" w:lineRule="auto"/>
              <w:jc w:val="both"/>
              <w:rPr>
                <w:rFonts w:ascii="Arial" w:hAnsi="Arial" w:cs="Arial"/>
                <w:sz w:val="20"/>
                <w:szCs w:val="20"/>
              </w:rPr>
            </w:pPr>
          </w:p>
          <w:p w:rsidR="0013688A" w:rsidRPr="00A94B09" w:rsidRDefault="0013688A" w:rsidP="0013688A">
            <w:pPr>
              <w:autoSpaceDE w:val="0"/>
              <w:autoSpaceDN w:val="0"/>
              <w:adjustRightInd w:val="0"/>
              <w:spacing w:line="276" w:lineRule="auto"/>
              <w:jc w:val="both"/>
              <w:rPr>
                <w:rFonts w:ascii="Arial" w:hAnsi="Arial" w:cs="Arial"/>
                <w:b/>
                <w:sz w:val="20"/>
                <w:szCs w:val="20"/>
              </w:rPr>
            </w:pPr>
            <w:r w:rsidRPr="00A94B09">
              <w:rPr>
                <w:rFonts w:ascii="Arial" w:eastAsiaTheme="minorEastAsia" w:hAnsi="Arial" w:cs="Arial"/>
                <w:sz w:val="20"/>
                <w:szCs w:val="20"/>
              </w:rPr>
              <w:t>L</w:t>
            </w:r>
            <w:r w:rsidRPr="00A94B09">
              <w:rPr>
                <w:rFonts w:ascii="Arial" w:hAnsi="Arial" w:cs="Arial"/>
                <w:sz w:val="20"/>
                <w:szCs w:val="20"/>
              </w:rPr>
              <w:t>a Administración Municipal liquidará, causará, retendrá y recaudará en cada orden pago o factura que se ordene cancelar los porcentajes sobre el valor del contrato (sin incluir IVA) por concepto de estampillas y demás impuestos y tasas a que haya lugar.</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sz w:val="20"/>
                <w:szCs w:val="20"/>
              </w:rPr>
              <w:t>ESTUDIO DEL MERCADO:</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4E58A1" w:rsidP="00BD6A37">
            <w:pPr>
              <w:autoSpaceDE w:val="0"/>
              <w:autoSpaceDN w:val="0"/>
              <w:adjustRightInd w:val="0"/>
              <w:jc w:val="both"/>
              <w:rPr>
                <w:rFonts w:ascii="Arial" w:hAnsi="Arial" w:cs="Arial"/>
                <w:sz w:val="20"/>
                <w:szCs w:val="20"/>
              </w:rPr>
            </w:pPr>
            <w:r w:rsidRPr="00A94B09">
              <w:rPr>
                <w:rFonts w:ascii="Arial" w:hAnsi="Arial" w:cs="Arial"/>
                <w:sz w:val="20"/>
                <w:szCs w:val="20"/>
              </w:rPr>
              <w:t>Consultado el SECOP I y II no se encontraron procesos con las especificaciones, unidad de medida y productos requeridos en el presente estudio.</w:t>
            </w:r>
          </w:p>
          <w:p w:rsidR="004E58A1" w:rsidRPr="00A94B09" w:rsidRDefault="004E58A1" w:rsidP="00BD6A37">
            <w:pPr>
              <w:autoSpaceDE w:val="0"/>
              <w:autoSpaceDN w:val="0"/>
              <w:adjustRightInd w:val="0"/>
              <w:jc w:val="both"/>
              <w:rPr>
                <w:rFonts w:ascii="Arial" w:hAnsi="Arial" w:cs="Arial"/>
                <w:sz w:val="20"/>
                <w:szCs w:val="20"/>
              </w:rPr>
            </w:pPr>
          </w:p>
          <w:p w:rsidR="004E58A1" w:rsidRPr="00A94B09" w:rsidRDefault="004E58A1" w:rsidP="004E58A1">
            <w:pPr>
              <w:pStyle w:val="Default"/>
              <w:jc w:val="both"/>
              <w:rPr>
                <w:sz w:val="20"/>
                <w:szCs w:val="20"/>
              </w:rPr>
            </w:pPr>
            <w:r w:rsidRPr="00A94B09">
              <w:rPr>
                <w:sz w:val="20"/>
                <w:szCs w:val="20"/>
              </w:rPr>
              <w:t xml:space="preserve">Aún así se tuvo en cuenta un historial de actividades musicales contratadas en el año 2014, que sirven de referencia en el presente estudio para considerar que el precio ofertado por la </w:t>
            </w:r>
            <w:r w:rsidRPr="00A94B09">
              <w:rPr>
                <w:b/>
                <w:bCs/>
                <w:sz w:val="20"/>
                <w:szCs w:val="20"/>
              </w:rPr>
              <w:t xml:space="preserve">CORPORACIÓN CULTURAL SUENOS DEL NUS, con </w:t>
            </w:r>
            <w:r w:rsidRPr="00A94B09">
              <w:rPr>
                <w:sz w:val="20"/>
                <w:szCs w:val="20"/>
              </w:rPr>
              <w:t xml:space="preserve">la presentación de la </w:t>
            </w:r>
            <w:r w:rsidRPr="00A94B09">
              <w:rPr>
                <w:rFonts w:eastAsiaTheme="minorHAnsi"/>
                <w:b/>
                <w:bCs/>
                <w:sz w:val="20"/>
                <w:szCs w:val="20"/>
                <w:lang w:eastAsia="en-US"/>
              </w:rPr>
              <w:t xml:space="preserve">BANDA MARCIAL NUS MARCHING BAND </w:t>
            </w:r>
            <w:r w:rsidRPr="00A94B09">
              <w:rPr>
                <w:sz w:val="20"/>
                <w:szCs w:val="20"/>
              </w:rPr>
              <w:t xml:space="preserve">del Municipio de San José del </w:t>
            </w:r>
            <w:proofErr w:type="spellStart"/>
            <w:r w:rsidRPr="00A94B09">
              <w:rPr>
                <w:sz w:val="20"/>
                <w:szCs w:val="20"/>
              </w:rPr>
              <w:t>Nus</w:t>
            </w:r>
            <w:proofErr w:type="spellEnd"/>
            <w:r w:rsidRPr="00A94B09">
              <w:rPr>
                <w:sz w:val="20"/>
                <w:szCs w:val="20"/>
              </w:rPr>
              <w:t>, está dentro del rango de precios en el presente estudio.</w:t>
            </w:r>
          </w:p>
          <w:p w:rsidR="004E58A1" w:rsidRPr="00A94B09" w:rsidRDefault="004E58A1" w:rsidP="004E58A1">
            <w:pPr>
              <w:pStyle w:val="Default"/>
              <w:jc w:val="both"/>
              <w:rPr>
                <w:sz w:val="20"/>
                <w:szCs w:val="20"/>
              </w:rPr>
            </w:pPr>
          </w:p>
          <w:p w:rsidR="004E58A1" w:rsidRPr="00A94B09" w:rsidRDefault="004E58A1" w:rsidP="004E58A1">
            <w:pPr>
              <w:pStyle w:val="Default"/>
              <w:jc w:val="both"/>
              <w:rPr>
                <w:sz w:val="20"/>
                <w:szCs w:val="20"/>
              </w:rPr>
            </w:pPr>
            <w:r w:rsidRPr="00A94B09">
              <w:rPr>
                <w:sz w:val="20"/>
                <w:szCs w:val="20"/>
              </w:rPr>
              <w:object w:dxaOrig="16350" w:dyaOrig="5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161.25pt" o:ole="">
                  <v:imagedata r:id="rId13" o:title=""/>
                </v:shape>
                <o:OLEObject Type="Embed" ProgID="PBrush" ShapeID="_x0000_i1025" DrawAspect="Content" ObjectID="_1730360859" r:id="rId14"/>
              </w:object>
            </w:r>
          </w:p>
          <w:p w:rsidR="004E58A1" w:rsidRPr="00A94B09" w:rsidRDefault="004E58A1" w:rsidP="004E58A1">
            <w:pPr>
              <w:pStyle w:val="Default"/>
              <w:jc w:val="both"/>
              <w:rPr>
                <w:sz w:val="20"/>
                <w:szCs w:val="20"/>
              </w:rPr>
            </w:pPr>
            <w:r w:rsidRPr="00A94B09">
              <w:rPr>
                <w:sz w:val="20"/>
                <w:szCs w:val="20"/>
              </w:rPr>
              <w:t>Se cuenta con la participación de 40 artistas, a razón de 125.000 por persona.</w:t>
            </w:r>
          </w:p>
          <w:p w:rsidR="004E58A1" w:rsidRDefault="004E58A1" w:rsidP="004E58A1">
            <w:pPr>
              <w:pStyle w:val="Default"/>
              <w:jc w:val="both"/>
              <w:rPr>
                <w:sz w:val="20"/>
                <w:szCs w:val="20"/>
              </w:rPr>
            </w:pPr>
          </w:p>
          <w:p w:rsidR="004E58A1" w:rsidRDefault="00A94B09" w:rsidP="004E58A1">
            <w:pPr>
              <w:pStyle w:val="Default"/>
              <w:jc w:val="both"/>
              <w:rPr>
                <w:sz w:val="20"/>
                <w:szCs w:val="20"/>
              </w:rPr>
            </w:pPr>
            <w:r w:rsidRPr="00A94B09">
              <w:rPr>
                <w:sz w:val="20"/>
                <w:szCs w:val="20"/>
              </w:rPr>
              <w:object w:dxaOrig="11310" w:dyaOrig="6150">
                <v:shape id="_x0000_i1026" type="#_x0000_t75" style="width:315.75pt;height:171.75pt" o:ole="">
                  <v:imagedata r:id="rId15" o:title=""/>
                </v:shape>
                <o:OLEObject Type="Embed" ProgID="PBrush" ShapeID="_x0000_i1026" DrawAspect="Content" ObjectID="_1730360860" r:id="rId16"/>
              </w:object>
            </w:r>
          </w:p>
          <w:p w:rsidR="004E58A1" w:rsidRPr="00A94B09" w:rsidRDefault="004E58A1" w:rsidP="004E58A1">
            <w:pPr>
              <w:pStyle w:val="Default"/>
              <w:jc w:val="both"/>
              <w:rPr>
                <w:sz w:val="20"/>
                <w:szCs w:val="20"/>
              </w:rPr>
            </w:pPr>
          </w:p>
          <w:p w:rsidR="004E58A1" w:rsidRPr="00A94B09" w:rsidRDefault="004E58A1" w:rsidP="004E58A1">
            <w:pPr>
              <w:pStyle w:val="Default"/>
              <w:jc w:val="both"/>
              <w:rPr>
                <w:sz w:val="20"/>
                <w:szCs w:val="20"/>
              </w:rPr>
            </w:pPr>
            <w:r w:rsidRPr="00A94B09">
              <w:rPr>
                <w:sz w:val="20"/>
                <w:szCs w:val="20"/>
              </w:rPr>
              <w:t xml:space="preserve">Haciendo análisis de los precios establecidos en el presente estudios </w:t>
            </w:r>
            <w:r w:rsidR="00F12DB0" w:rsidRPr="00A94B09">
              <w:rPr>
                <w:sz w:val="20"/>
                <w:szCs w:val="20"/>
              </w:rPr>
              <w:t>se concluye que cada artista en promedio tiene un costo de $ 102.000 para la fecha 2014.  Teniendo en cuenta la inflación del 2014 a la fecha tendríamos:</w:t>
            </w:r>
          </w:p>
          <w:p w:rsidR="00252ADC" w:rsidRPr="00A94B09" w:rsidRDefault="00252ADC" w:rsidP="004E58A1">
            <w:pPr>
              <w:pStyle w:val="Default"/>
              <w:jc w:val="both"/>
              <w:rPr>
                <w:sz w:val="20"/>
                <w:szCs w:val="20"/>
              </w:rPr>
            </w:pPr>
          </w:p>
          <w:tbl>
            <w:tblPr>
              <w:tblStyle w:val="Tablaconcuadrcula"/>
              <w:tblW w:w="0" w:type="auto"/>
              <w:tblLayout w:type="fixed"/>
              <w:tblLook w:val="04A0"/>
            </w:tblPr>
            <w:tblGrid>
              <w:gridCol w:w="2356"/>
              <w:gridCol w:w="1217"/>
            </w:tblGrid>
            <w:tr w:rsidR="00FB470C" w:rsidRPr="00A94B09" w:rsidTr="00FB470C">
              <w:tc>
                <w:tcPr>
                  <w:tcW w:w="2356" w:type="dxa"/>
                </w:tcPr>
                <w:p w:rsidR="00FB470C" w:rsidRPr="00A94B09" w:rsidRDefault="00FB470C" w:rsidP="004E58A1">
                  <w:pPr>
                    <w:pStyle w:val="Default"/>
                    <w:jc w:val="both"/>
                    <w:rPr>
                      <w:sz w:val="20"/>
                      <w:szCs w:val="20"/>
                    </w:rPr>
                  </w:pPr>
                  <w:r w:rsidRPr="00A94B09">
                    <w:rPr>
                      <w:sz w:val="20"/>
                      <w:szCs w:val="20"/>
                    </w:rPr>
                    <w:t>Valor 2014</w:t>
                  </w:r>
                </w:p>
              </w:tc>
              <w:tc>
                <w:tcPr>
                  <w:tcW w:w="1217" w:type="dxa"/>
                </w:tcPr>
                <w:p w:rsidR="00FB470C" w:rsidRPr="00A94B09" w:rsidRDefault="00FB470C" w:rsidP="004E58A1">
                  <w:pPr>
                    <w:pStyle w:val="Default"/>
                    <w:jc w:val="both"/>
                    <w:rPr>
                      <w:sz w:val="20"/>
                      <w:szCs w:val="20"/>
                    </w:rPr>
                  </w:pPr>
                  <w:r w:rsidRPr="00A94B09">
                    <w:rPr>
                      <w:sz w:val="20"/>
                      <w:szCs w:val="20"/>
                    </w:rPr>
                    <w:t>102.000</w:t>
                  </w:r>
                </w:p>
              </w:tc>
            </w:tr>
            <w:tr w:rsidR="00FB470C" w:rsidRPr="00A94B09" w:rsidTr="00FB470C">
              <w:tc>
                <w:tcPr>
                  <w:tcW w:w="2356" w:type="dxa"/>
                </w:tcPr>
                <w:p w:rsidR="00FB470C" w:rsidRPr="00A94B09" w:rsidRDefault="00FB470C" w:rsidP="004E58A1">
                  <w:pPr>
                    <w:pStyle w:val="Default"/>
                    <w:jc w:val="both"/>
                    <w:rPr>
                      <w:sz w:val="20"/>
                      <w:szCs w:val="20"/>
                    </w:rPr>
                  </w:pPr>
                  <w:r w:rsidRPr="00A94B09">
                    <w:rPr>
                      <w:sz w:val="20"/>
                      <w:szCs w:val="20"/>
                    </w:rPr>
                    <w:t>2015 (6.77%) inflación</w:t>
                  </w:r>
                </w:p>
              </w:tc>
              <w:tc>
                <w:tcPr>
                  <w:tcW w:w="1217" w:type="dxa"/>
                </w:tcPr>
                <w:p w:rsidR="00FB470C" w:rsidRPr="00A94B09" w:rsidRDefault="00FB470C" w:rsidP="004E58A1">
                  <w:pPr>
                    <w:pStyle w:val="Default"/>
                    <w:jc w:val="both"/>
                    <w:rPr>
                      <w:sz w:val="20"/>
                      <w:szCs w:val="20"/>
                    </w:rPr>
                  </w:pPr>
                  <w:r w:rsidRPr="00A94B09">
                    <w:rPr>
                      <w:sz w:val="20"/>
                      <w:szCs w:val="20"/>
                    </w:rPr>
                    <w:t>108.905</w:t>
                  </w:r>
                </w:p>
              </w:tc>
            </w:tr>
            <w:tr w:rsidR="00FB470C" w:rsidRPr="00A94B09" w:rsidTr="00FB470C">
              <w:tc>
                <w:tcPr>
                  <w:tcW w:w="2356" w:type="dxa"/>
                </w:tcPr>
                <w:p w:rsidR="00FB470C" w:rsidRPr="00A94B09" w:rsidRDefault="00FB470C" w:rsidP="004E58A1">
                  <w:pPr>
                    <w:pStyle w:val="Default"/>
                    <w:jc w:val="both"/>
                    <w:rPr>
                      <w:sz w:val="20"/>
                      <w:szCs w:val="20"/>
                    </w:rPr>
                  </w:pPr>
                  <w:r w:rsidRPr="00A94B09">
                    <w:rPr>
                      <w:sz w:val="20"/>
                      <w:szCs w:val="20"/>
                    </w:rPr>
                    <w:t>2016 (7.27%)  inflación</w:t>
                  </w:r>
                </w:p>
              </w:tc>
              <w:tc>
                <w:tcPr>
                  <w:tcW w:w="1217" w:type="dxa"/>
                </w:tcPr>
                <w:p w:rsidR="00FB470C" w:rsidRPr="00A94B09" w:rsidRDefault="00FB470C" w:rsidP="004E58A1">
                  <w:pPr>
                    <w:pStyle w:val="Default"/>
                    <w:jc w:val="both"/>
                    <w:rPr>
                      <w:sz w:val="20"/>
                      <w:szCs w:val="20"/>
                    </w:rPr>
                  </w:pPr>
                  <w:r w:rsidRPr="00A94B09">
                    <w:rPr>
                      <w:sz w:val="20"/>
                      <w:szCs w:val="20"/>
                    </w:rPr>
                    <w:t>116.830</w:t>
                  </w:r>
                </w:p>
              </w:tc>
            </w:tr>
            <w:tr w:rsidR="00FB470C" w:rsidRPr="00A94B09" w:rsidTr="00FB470C">
              <w:tc>
                <w:tcPr>
                  <w:tcW w:w="2356" w:type="dxa"/>
                </w:tcPr>
                <w:p w:rsidR="00FB470C" w:rsidRPr="00A94B09" w:rsidRDefault="00FB470C" w:rsidP="004E58A1">
                  <w:pPr>
                    <w:pStyle w:val="Default"/>
                    <w:jc w:val="both"/>
                    <w:rPr>
                      <w:sz w:val="20"/>
                      <w:szCs w:val="20"/>
                    </w:rPr>
                  </w:pPr>
                  <w:r w:rsidRPr="00A94B09">
                    <w:rPr>
                      <w:sz w:val="20"/>
                      <w:szCs w:val="20"/>
                    </w:rPr>
                    <w:t>2017 (4.05) inflación</w:t>
                  </w:r>
                </w:p>
              </w:tc>
              <w:tc>
                <w:tcPr>
                  <w:tcW w:w="1217" w:type="dxa"/>
                </w:tcPr>
                <w:p w:rsidR="00FB470C" w:rsidRPr="00A94B09" w:rsidRDefault="00FB470C" w:rsidP="004E58A1">
                  <w:pPr>
                    <w:pStyle w:val="Default"/>
                    <w:jc w:val="both"/>
                    <w:rPr>
                      <w:sz w:val="20"/>
                      <w:szCs w:val="20"/>
                    </w:rPr>
                  </w:pPr>
                  <w:r w:rsidRPr="00A94B09">
                    <w:rPr>
                      <w:sz w:val="20"/>
                      <w:szCs w:val="20"/>
                    </w:rPr>
                    <w:t>121.570</w:t>
                  </w:r>
                </w:p>
              </w:tc>
            </w:tr>
            <w:tr w:rsidR="00FB470C" w:rsidRPr="00A94B09" w:rsidTr="00FB470C">
              <w:tc>
                <w:tcPr>
                  <w:tcW w:w="2356" w:type="dxa"/>
                </w:tcPr>
                <w:p w:rsidR="00FB470C" w:rsidRPr="00A94B09" w:rsidRDefault="00FB470C" w:rsidP="004E58A1">
                  <w:pPr>
                    <w:pStyle w:val="Default"/>
                    <w:jc w:val="both"/>
                    <w:rPr>
                      <w:sz w:val="20"/>
                      <w:szCs w:val="20"/>
                    </w:rPr>
                  </w:pPr>
                  <w:r w:rsidRPr="00A94B09">
                    <w:rPr>
                      <w:sz w:val="20"/>
                      <w:szCs w:val="20"/>
                    </w:rPr>
                    <w:t xml:space="preserve">2018 (3.18) inflación </w:t>
                  </w:r>
                </w:p>
              </w:tc>
              <w:tc>
                <w:tcPr>
                  <w:tcW w:w="1217" w:type="dxa"/>
                </w:tcPr>
                <w:p w:rsidR="00FB470C" w:rsidRPr="00A94B09" w:rsidRDefault="00FB470C" w:rsidP="004E58A1">
                  <w:pPr>
                    <w:pStyle w:val="Default"/>
                    <w:jc w:val="both"/>
                    <w:rPr>
                      <w:sz w:val="20"/>
                      <w:szCs w:val="20"/>
                    </w:rPr>
                  </w:pPr>
                  <w:r w:rsidRPr="00A94B09">
                    <w:rPr>
                      <w:sz w:val="20"/>
                      <w:szCs w:val="20"/>
                    </w:rPr>
                    <w:t>125.440</w:t>
                  </w:r>
                </w:p>
              </w:tc>
            </w:tr>
            <w:tr w:rsidR="00FB470C" w:rsidRPr="00A94B09" w:rsidTr="00FB470C">
              <w:tc>
                <w:tcPr>
                  <w:tcW w:w="2356" w:type="dxa"/>
                </w:tcPr>
                <w:p w:rsidR="00FB470C" w:rsidRPr="00A94B09" w:rsidRDefault="00FB470C" w:rsidP="004E58A1">
                  <w:pPr>
                    <w:pStyle w:val="Default"/>
                    <w:jc w:val="both"/>
                    <w:rPr>
                      <w:sz w:val="20"/>
                      <w:szCs w:val="20"/>
                    </w:rPr>
                  </w:pPr>
                  <w:r w:rsidRPr="00A94B09">
                    <w:rPr>
                      <w:sz w:val="20"/>
                      <w:szCs w:val="20"/>
                    </w:rPr>
                    <w:t xml:space="preserve">2019 (3.8) inflación </w:t>
                  </w:r>
                </w:p>
              </w:tc>
              <w:tc>
                <w:tcPr>
                  <w:tcW w:w="1217" w:type="dxa"/>
                </w:tcPr>
                <w:p w:rsidR="00FB470C" w:rsidRPr="00A94B09" w:rsidRDefault="00FB470C" w:rsidP="004E58A1">
                  <w:pPr>
                    <w:pStyle w:val="Default"/>
                    <w:jc w:val="both"/>
                    <w:rPr>
                      <w:sz w:val="20"/>
                      <w:szCs w:val="20"/>
                    </w:rPr>
                  </w:pPr>
                  <w:r w:rsidRPr="00A94B09">
                    <w:rPr>
                      <w:sz w:val="20"/>
                      <w:szCs w:val="20"/>
                    </w:rPr>
                    <w:t>130.210</w:t>
                  </w:r>
                </w:p>
              </w:tc>
            </w:tr>
            <w:tr w:rsidR="00FB470C" w:rsidRPr="00A94B09" w:rsidTr="00FB470C">
              <w:tc>
                <w:tcPr>
                  <w:tcW w:w="2356" w:type="dxa"/>
                </w:tcPr>
                <w:p w:rsidR="00FB470C" w:rsidRPr="00A94B09" w:rsidRDefault="00FB470C" w:rsidP="004E58A1">
                  <w:pPr>
                    <w:pStyle w:val="Default"/>
                    <w:jc w:val="both"/>
                    <w:rPr>
                      <w:sz w:val="20"/>
                      <w:szCs w:val="20"/>
                    </w:rPr>
                  </w:pPr>
                  <w:r w:rsidRPr="00A94B09">
                    <w:rPr>
                      <w:sz w:val="20"/>
                      <w:szCs w:val="20"/>
                    </w:rPr>
                    <w:t xml:space="preserve">2020 (1.61) inflación  </w:t>
                  </w:r>
                </w:p>
              </w:tc>
              <w:tc>
                <w:tcPr>
                  <w:tcW w:w="1217" w:type="dxa"/>
                </w:tcPr>
                <w:p w:rsidR="00FB470C" w:rsidRPr="00A94B09" w:rsidRDefault="00FB470C" w:rsidP="004E58A1">
                  <w:pPr>
                    <w:pStyle w:val="Default"/>
                    <w:jc w:val="both"/>
                    <w:rPr>
                      <w:sz w:val="20"/>
                      <w:szCs w:val="20"/>
                    </w:rPr>
                  </w:pPr>
                  <w:r w:rsidRPr="00A94B09">
                    <w:rPr>
                      <w:sz w:val="20"/>
                      <w:szCs w:val="20"/>
                    </w:rPr>
                    <w:t>132.310</w:t>
                  </w:r>
                </w:p>
              </w:tc>
            </w:tr>
            <w:tr w:rsidR="00FB470C" w:rsidRPr="00A94B09" w:rsidTr="00FB470C">
              <w:tc>
                <w:tcPr>
                  <w:tcW w:w="2356" w:type="dxa"/>
                </w:tcPr>
                <w:p w:rsidR="00FB470C" w:rsidRPr="00A94B09" w:rsidRDefault="00FB470C" w:rsidP="004E58A1">
                  <w:pPr>
                    <w:pStyle w:val="Default"/>
                    <w:jc w:val="both"/>
                    <w:rPr>
                      <w:sz w:val="20"/>
                      <w:szCs w:val="20"/>
                    </w:rPr>
                  </w:pPr>
                  <w:r w:rsidRPr="00A94B09">
                    <w:rPr>
                      <w:sz w:val="20"/>
                      <w:szCs w:val="20"/>
                    </w:rPr>
                    <w:t xml:space="preserve">2021 (5.6) inflación </w:t>
                  </w:r>
                </w:p>
              </w:tc>
              <w:tc>
                <w:tcPr>
                  <w:tcW w:w="1217" w:type="dxa"/>
                </w:tcPr>
                <w:p w:rsidR="00FB470C" w:rsidRPr="00A94B09" w:rsidRDefault="00FB470C" w:rsidP="004E58A1">
                  <w:pPr>
                    <w:pStyle w:val="Default"/>
                    <w:jc w:val="both"/>
                    <w:rPr>
                      <w:sz w:val="20"/>
                      <w:szCs w:val="20"/>
                    </w:rPr>
                  </w:pPr>
                  <w:r w:rsidRPr="00A94B09">
                    <w:rPr>
                      <w:sz w:val="20"/>
                      <w:szCs w:val="20"/>
                    </w:rPr>
                    <w:t>139.720</w:t>
                  </w:r>
                </w:p>
              </w:tc>
            </w:tr>
          </w:tbl>
          <w:p w:rsidR="004E58A1" w:rsidRPr="00A94B09" w:rsidRDefault="004E58A1" w:rsidP="004E58A1">
            <w:pPr>
              <w:pStyle w:val="Default"/>
              <w:jc w:val="both"/>
              <w:rPr>
                <w:sz w:val="20"/>
                <w:szCs w:val="20"/>
              </w:rPr>
            </w:pPr>
          </w:p>
          <w:p w:rsidR="004E58A1" w:rsidRPr="00A94B09" w:rsidRDefault="00FB470C" w:rsidP="004E58A1">
            <w:pPr>
              <w:pStyle w:val="Default"/>
              <w:jc w:val="both"/>
              <w:rPr>
                <w:sz w:val="20"/>
                <w:szCs w:val="20"/>
              </w:rPr>
            </w:pPr>
            <w:r w:rsidRPr="00A94B09">
              <w:rPr>
                <w:sz w:val="20"/>
                <w:szCs w:val="20"/>
              </w:rPr>
              <w:t xml:space="preserve">Así las cosas, aproximadamente para el 2022 el valor de 40 artistas soportado en los costos históricos descritos, tendría un valor total de $ 5.588.800, valor que </w:t>
            </w:r>
            <w:r w:rsidR="00A94B09">
              <w:rPr>
                <w:sz w:val="20"/>
                <w:szCs w:val="20"/>
              </w:rPr>
              <w:t xml:space="preserve">no </w:t>
            </w:r>
            <w:r w:rsidRPr="00A94B09">
              <w:rPr>
                <w:sz w:val="20"/>
                <w:szCs w:val="20"/>
              </w:rPr>
              <w:t xml:space="preserve">sobrepasa la oferta presentada por la </w:t>
            </w:r>
            <w:r w:rsidRPr="00A94B09">
              <w:rPr>
                <w:b/>
                <w:bCs/>
                <w:sz w:val="20"/>
                <w:szCs w:val="20"/>
              </w:rPr>
              <w:t>CORPORACIÓN CULTURAL SUENOS DEL NUS.</w:t>
            </w:r>
          </w:p>
          <w:p w:rsidR="004E58A1" w:rsidRPr="00A94B09" w:rsidRDefault="004E58A1" w:rsidP="004E58A1">
            <w:pPr>
              <w:pStyle w:val="Default"/>
              <w:jc w:val="both"/>
              <w:rPr>
                <w:sz w:val="20"/>
                <w:szCs w:val="20"/>
              </w:rPr>
            </w:pPr>
          </w:p>
        </w:tc>
      </w:tr>
      <w:tr w:rsidR="0013688A" w:rsidRPr="00A94B09" w:rsidTr="0013688A">
        <w:tc>
          <w:tcPr>
            <w:tcW w:w="9655" w:type="dxa"/>
            <w:gridSpan w:val="6"/>
          </w:tcPr>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sz w:val="20"/>
                <w:szCs w:val="20"/>
              </w:rPr>
              <w:t>11.FORMA DE PAGO:</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sz w:val="20"/>
                <w:szCs w:val="20"/>
              </w:rPr>
              <w:t xml:space="preserve">La Personería cancelará al CONTRATISTA en un solo pago, o de manera mensual o proporcional, de acuerdo a la ejecución del contrato, previo recibo a satisfacción mediante </w:t>
            </w:r>
            <w:r w:rsidRPr="00A94B09">
              <w:rPr>
                <w:rFonts w:ascii="Arial" w:hAnsi="Arial" w:cs="Arial"/>
                <w:sz w:val="20"/>
                <w:szCs w:val="20"/>
                <w:lang w:val="es-ES_tradnl"/>
              </w:rPr>
              <w:t xml:space="preserve">acta de supervisión donde el supervisor asignado certifique el </w:t>
            </w:r>
            <w:r w:rsidRPr="00A94B09">
              <w:rPr>
                <w:rFonts w:ascii="Arial" w:hAnsi="Arial" w:cs="Arial"/>
                <w:sz w:val="20"/>
                <w:szCs w:val="20"/>
                <w:lang w:val="es-MX"/>
              </w:rPr>
              <w:t>cumplimiento del objeto del contrato a entera satisfacción</w:t>
            </w:r>
            <w:r w:rsidRPr="00A94B09">
              <w:rPr>
                <w:rFonts w:ascii="Arial" w:hAnsi="Arial" w:cs="Arial"/>
                <w:sz w:val="20"/>
                <w:szCs w:val="20"/>
              </w:rPr>
              <w:t>, presentación de la factura, cuenta de cobro o documento equivalente, adjuntando el comprobante que acredite que se encuentra al día en el pago de aportes al Sistema de Seguridad Social Integral.</w:t>
            </w:r>
          </w:p>
          <w:p w:rsidR="0013688A" w:rsidRPr="00A94B09" w:rsidRDefault="0013688A" w:rsidP="0013688A">
            <w:pPr>
              <w:autoSpaceDE w:val="0"/>
              <w:autoSpaceDN w:val="0"/>
              <w:adjustRightInd w:val="0"/>
              <w:jc w:val="both"/>
              <w:rPr>
                <w:rFonts w:ascii="Arial" w:hAnsi="Arial" w:cs="Arial"/>
                <w:sz w:val="20"/>
                <w:szCs w:val="20"/>
              </w:rPr>
            </w:pPr>
          </w:p>
        </w:tc>
      </w:tr>
      <w:tr w:rsidR="0013688A" w:rsidRPr="00A94B09" w:rsidTr="0013688A">
        <w:tc>
          <w:tcPr>
            <w:tcW w:w="9655" w:type="dxa"/>
            <w:gridSpan w:val="6"/>
          </w:tcPr>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sz w:val="20"/>
                <w:szCs w:val="20"/>
              </w:rPr>
              <w:t>12. TIPIFICACIÓN, ESTIMACIÓN Y ASIGNACIÓN DE LOS RIESGOS PREVISIBLES QUE PUEDAN AFECTAR EL EQUILIBRIO ECONÓMICO DEL CONTRATO.</w:t>
            </w:r>
          </w:p>
          <w:p w:rsidR="0013688A" w:rsidRPr="00A94B09" w:rsidRDefault="0013688A" w:rsidP="0013688A">
            <w:pPr>
              <w:autoSpaceDE w:val="0"/>
              <w:autoSpaceDN w:val="0"/>
              <w:adjustRightInd w:val="0"/>
              <w:jc w:val="both"/>
              <w:rPr>
                <w:rFonts w:ascii="Arial" w:hAnsi="Arial" w:cs="Arial"/>
                <w:sz w:val="20"/>
                <w:szCs w:val="20"/>
              </w:rPr>
            </w:pPr>
          </w:p>
          <w:p w:rsidR="0013688A" w:rsidRPr="00A94B09" w:rsidRDefault="0013688A" w:rsidP="0013688A">
            <w:pPr>
              <w:pStyle w:val="Default"/>
              <w:jc w:val="both"/>
              <w:rPr>
                <w:color w:val="auto"/>
                <w:sz w:val="20"/>
                <w:szCs w:val="20"/>
              </w:rPr>
            </w:pPr>
            <w:r w:rsidRPr="00A94B09">
              <w:rPr>
                <w:color w:val="auto"/>
                <w:sz w:val="20"/>
                <w:szCs w:val="20"/>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rsidR="0013688A" w:rsidRPr="00A94B09" w:rsidRDefault="0013688A" w:rsidP="0013688A">
            <w:pPr>
              <w:pStyle w:val="Default"/>
              <w:jc w:val="both"/>
              <w:rPr>
                <w:color w:val="auto"/>
                <w:sz w:val="20"/>
                <w:szCs w:val="20"/>
              </w:rPr>
            </w:pPr>
            <w:r w:rsidRPr="00A94B09">
              <w:rPr>
                <w:color w:val="auto"/>
                <w:sz w:val="20"/>
                <w:szCs w:val="20"/>
              </w:rPr>
              <w:t xml:space="preserve">Riesgo Previsible: Son los posibles hechos o circunstancias que por la naturaleza de la actividad a ejecutar es factible su ocurrencia. </w:t>
            </w:r>
          </w:p>
          <w:p w:rsidR="0013688A" w:rsidRPr="00A94B09" w:rsidRDefault="0013688A" w:rsidP="0013688A">
            <w:pPr>
              <w:pStyle w:val="Default"/>
              <w:jc w:val="both"/>
              <w:rPr>
                <w:color w:val="auto"/>
                <w:sz w:val="20"/>
                <w:szCs w:val="20"/>
              </w:rPr>
            </w:pPr>
          </w:p>
          <w:p w:rsidR="0013688A" w:rsidRPr="00A94B09" w:rsidRDefault="0013688A" w:rsidP="0013688A">
            <w:pPr>
              <w:pStyle w:val="Default"/>
              <w:jc w:val="both"/>
              <w:rPr>
                <w:color w:val="auto"/>
                <w:sz w:val="20"/>
                <w:szCs w:val="20"/>
              </w:rPr>
            </w:pPr>
            <w:r w:rsidRPr="00A94B09">
              <w:rPr>
                <w:color w:val="auto"/>
                <w:sz w:val="20"/>
                <w:szCs w:val="20"/>
              </w:rPr>
              <w:t xml:space="preserve">Riesgo Imprevisible: Son aquellos hechos o circunstancias donde no es factible su previsión, es decir el acontecimiento de su ocurrencia, tales como desastres naturales, actos terroristas, guerra o eventos que alteren el orden público. </w:t>
            </w:r>
          </w:p>
          <w:p w:rsidR="0013688A" w:rsidRPr="00A94B09" w:rsidRDefault="0013688A" w:rsidP="0013688A">
            <w:pPr>
              <w:autoSpaceDE w:val="0"/>
              <w:autoSpaceDN w:val="0"/>
              <w:adjustRightInd w:val="0"/>
              <w:jc w:val="both"/>
              <w:rPr>
                <w:rFonts w:ascii="Arial" w:hAnsi="Arial" w:cs="Arial"/>
                <w:sz w:val="20"/>
                <w:szCs w:val="20"/>
                <w:lang w:val="es-ES"/>
              </w:rPr>
            </w:pPr>
          </w:p>
          <w:p w:rsidR="0013688A" w:rsidRPr="00A94B09" w:rsidRDefault="0013688A" w:rsidP="0013688A">
            <w:pPr>
              <w:pStyle w:val="Default"/>
              <w:jc w:val="both"/>
              <w:rPr>
                <w:color w:val="auto"/>
                <w:sz w:val="20"/>
                <w:szCs w:val="20"/>
              </w:rPr>
            </w:pPr>
            <w:r w:rsidRPr="00A94B09">
              <w:rPr>
                <w:color w:val="auto"/>
                <w:sz w:val="20"/>
                <w:szCs w:val="20"/>
              </w:rPr>
              <w:t>Se anexa tabla de tipificación, estimación y asignación de los riesgos previsibles y la cual hace parte íntegra del presente estudio.</w:t>
            </w:r>
          </w:p>
          <w:tbl>
            <w:tblPr>
              <w:tblW w:w="910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641"/>
              <w:gridCol w:w="641"/>
              <w:gridCol w:w="642"/>
              <w:gridCol w:w="1926"/>
              <w:gridCol w:w="944"/>
              <w:gridCol w:w="828"/>
              <w:gridCol w:w="659"/>
              <w:gridCol w:w="816"/>
              <w:gridCol w:w="1366"/>
            </w:tblGrid>
            <w:tr w:rsidR="0013688A" w:rsidRPr="00A94B09" w:rsidTr="0013688A">
              <w:trPr>
                <w:cantSplit/>
                <w:trHeight w:val="1558"/>
              </w:trPr>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CLASE</w:t>
                  </w:r>
                </w:p>
              </w:tc>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FUENTE</w:t>
                  </w:r>
                </w:p>
              </w:tc>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ETAPA</w:t>
                  </w:r>
                </w:p>
              </w:tc>
              <w:tc>
                <w:tcPr>
                  <w:tcW w:w="642"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TIPO</w:t>
                  </w:r>
                </w:p>
              </w:tc>
              <w:tc>
                <w:tcPr>
                  <w:tcW w:w="1926"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DESCRIPCION</w:t>
                  </w:r>
                </w:p>
              </w:tc>
              <w:tc>
                <w:tcPr>
                  <w:tcW w:w="944"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PROBABILIDAD</w:t>
                  </w:r>
                </w:p>
              </w:tc>
              <w:tc>
                <w:tcPr>
                  <w:tcW w:w="828"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IMPACTO</w:t>
                  </w:r>
                </w:p>
              </w:tc>
              <w:tc>
                <w:tcPr>
                  <w:tcW w:w="659"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VALORACION</w:t>
                  </w:r>
                </w:p>
              </w:tc>
              <w:tc>
                <w:tcPr>
                  <w:tcW w:w="816"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CATEGORIA DEL RIESGO</w:t>
                  </w:r>
                </w:p>
              </w:tc>
              <w:tc>
                <w:tcPr>
                  <w:tcW w:w="1366"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ASIGANACION</w:t>
                  </w:r>
                </w:p>
              </w:tc>
            </w:tr>
            <w:tr w:rsidR="0013688A" w:rsidRPr="00A94B09" w:rsidTr="0013688A">
              <w:trPr>
                <w:trHeight w:val="1286"/>
              </w:trPr>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Específico</w:t>
                  </w:r>
                </w:p>
              </w:tc>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Interno</w:t>
                  </w:r>
                </w:p>
              </w:tc>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Ejecución</w:t>
                  </w:r>
                </w:p>
              </w:tc>
              <w:tc>
                <w:tcPr>
                  <w:tcW w:w="642"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Operacional</w:t>
                  </w:r>
                </w:p>
              </w:tc>
              <w:tc>
                <w:tcPr>
                  <w:tcW w:w="1926" w:type="dxa"/>
                  <w:shd w:val="clear" w:color="auto" w:fill="auto"/>
                  <w:vAlign w:val="center"/>
                </w:tcPr>
                <w:p w:rsidR="0013688A" w:rsidRPr="00A94B09" w:rsidRDefault="0013688A" w:rsidP="0013688A">
                  <w:pPr>
                    <w:autoSpaceDE w:val="0"/>
                    <w:autoSpaceDN w:val="0"/>
                    <w:adjustRightInd w:val="0"/>
                    <w:spacing w:before="60" w:after="60" w:line="276" w:lineRule="auto"/>
                    <w:rPr>
                      <w:rFonts w:ascii="Arial" w:hAnsi="Arial" w:cs="Arial"/>
                      <w:sz w:val="18"/>
                      <w:szCs w:val="18"/>
                      <w:lang w:eastAsia="es-CO"/>
                    </w:rPr>
                  </w:pPr>
                  <w:r w:rsidRPr="00A94B09">
                    <w:rPr>
                      <w:rFonts w:ascii="Arial" w:hAnsi="Arial" w:cs="Arial"/>
                      <w:sz w:val="18"/>
                      <w:szCs w:val="18"/>
                      <w:lang w:eastAsia="es-CO"/>
                    </w:rPr>
                    <w:t>Incumplimiento de las obligaciones surgidas del contrato estatal.</w:t>
                  </w:r>
                </w:p>
              </w:tc>
              <w:tc>
                <w:tcPr>
                  <w:tcW w:w="944"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Posible</w:t>
                  </w:r>
                </w:p>
              </w:tc>
              <w:tc>
                <w:tcPr>
                  <w:tcW w:w="828"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Mayor</w:t>
                  </w:r>
                </w:p>
              </w:tc>
              <w:tc>
                <w:tcPr>
                  <w:tcW w:w="659"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Alto</w:t>
                  </w:r>
                </w:p>
              </w:tc>
              <w:tc>
                <w:tcPr>
                  <w:tcW w:w="816"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Media</w:t>
                  </w:r>
                </w:p>
              </w:tc>
              <w:tc>
                <w:tcPr>
                  <w:tcW w:w="1366" w:type="dxa"/>
                  <w:shd w:val="clear" w:color="auto" w:fill="auto"/>
                  <w:vAlign w:val="center"/>
                </w:tcPr>
                <w:p w:rsidR="0013688A" w:rsidRPr="00A94B09" w:rsidRDefault="0013688A" w:rsidP="0013688A">
                  <w:pPr>
                    <w:autoSpaceDE w:val="0"/>
                    <w:autoSpaceDN w:val="0"/>
                    <w:adjustRightInd w:val="0"/>
                    <w:spacing w:before="60" w:after="60" w:line="276" w:lineRule="auto"/>
                    <w:jc w:val="center"/>
                    <w:rPr>
                      <w:rFonts w:ascii="Arial" w:hAnsi="Arial" w:cs="Arial"/>
                      <w:sz w:val="18"/>
                      <w:szCs w:val="18"/>
                      <w:lang w:eastAsia="es-CO"/>
                    </w:rPr>
                  </w:pPr>
                  <w:r w:rsidRPr="00A94B09">
                    <w:rPr>
                      <w:rFonts w:ascii="Arial" w:hAnsi="Arial" w:cs="Arial"/>
                      <w:sz w:val="18"/>
                      <w:szCs w:val="18"/>
                      <w:lang w:eastAsia="es-CO"/>
                    </w:rPr>
                    <w:t>Contratista</w:t>
                  </w:r>
                </w:p>
              </w:tc>
            </w:tr>
            <w:tr w:rsidR="0013688A" w:rsidRPr="00A94B09" w:rsidTr="0013688A">
              <w:trPr>
                <w:trHeight w:val="1248"/>
              </w:trPr>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Específico</w:t>
                  </w:r>
                </w:p>
              </w:tc>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Interno</w:t>
                  </w:r>
                </w:p>
              </w:tc>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Ejecución</w:t>
                  </w:r>
                </w:p>
              </w:tc>
              <w:tc>
                <w:tcPr>
                  <w:tcW w:w="642"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Operacional</w:t>
                  </w:r>
                </w:p>
              </w:tc>
              <w:tc>
                <w:tcPr>
                  <w:tcW w:w="1926" w:type="dxa"/>
                  <w:shd w:val="clear" w:color="auto" w:fill="auto"/>
                  <w:vAlign w:val="center"/>
                </w:tcPr>
                <w:p w:rsidR="0013688A" w:rsidRPr="00A94B09" w:rsidRDefault="0013688A" w:rsidP="0013688A">
                  <w:pPr>
                    <w:autoSpaceDE w:val="0"/>
                    <w:autoSpaceDN w:val="0"/>
                    <w:adjustRightInd w:val="0"/>
                    <w:spacing w:before="60" w:after="60" w:line="276" w:lineRule="auto"/>
                    <w:rPr>
                      <w:rFonts w:ascii="Arial" w:hAnsi="Arial" w:cs="Arial"/>
                      <w:sz w:val="18"/>
                      <w:szCs w:val="18"/>
                      <w:lang w:eastAsia="es-CO"/>
                    </w:rPr>
                  </w:pPr>
                  <w:r w:rsidRPr="00A94B09">
                    <w:rPr>
                      <w:rFonts w:ascii="Arial" w:hAnsi="Arial" w:cs="Arial"/>
                      <w:sz w:val="18"/>
                      <w:szCs w:val="18"/>
                      <w:lang w:eastAsia="es-CO"/>
                    </w:rPr>
                    <w:t>El no pago de salarios, prestaciones sociales e indemnizaciones laborales.</w:t>
                  </w:r>
                </w:p>
              </w:tc>
              <w:tc>
                <w:tcPr>
                  <w:tcW w:w="944"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 xml:space="preserve">Bajo </w:t>
                  </w:r>
                </w:p>
              </w:tc>
              <w:tc>
                <w:tcPr>
                  <w:tcW w:w="828"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Mayor</w:t>
                  </w:r>
                </w:p>
              </w:tc>
              <w:tc>
                <w:tcPr>
                  <w:tcW w:w="659"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Alto</w:t>
                  </w:r>
                </w:p>
              </w:tc>
              <w:tc>
                <w:tcPr>
                  <w:tcW w:w="816"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Baja</w:t>
                  </w:r>
                </w:p>
              </w:tc>
              <w:tc>
                <w:tcPr>
                  <w:tcW w:w="1366" w:type="dxa"/>
                  <w:shd w:val="clear" w:color="auto" w:fill="auto"/>
                  <w:vAlign w:val="center"/>
                </w:tcPr>
                <w:p w:rsidR="0013688A" w:rsidRPr="00A94B09" w:rsidRDefault="0013688A" w:rsidP="0013688A">
                  <w:pPr>
                    <w:autoSpaceDE w:val="0"/>
                    <w:autoSpaceDN w:val="0"/>
                    <w:adjustRightInd w:val="0"/>
                    <w:spacing w:before="60" w:after="60" w:line="276" w:lineRule="auto"/>
                    <w:jc w:val="center"/>
                    <w:rPr>
                      <w:rFonts w:ascii="Arial" w:hAnsi="Arial" w:cs="Arial"/>
                      <w:sz w:val="18"/>
                      <w:szCs w:val="18"/>
                      <w:lang w:eastAsia="es-CO"/>
                    </w:rPr>
                  </w:pPr>
                  <w:r w:rsidRPr="00A94B09">
                    <w:rPr>
                      <w:rFonts w:ascii="Arial" w:hAnsi="Arial" w:cs="Arial"/>
                      <w:sz w:val="18"/>
                      <w:szCs w:val="18"/>
                      <w:lang w:eastAsia="es-CO"/>
                    </w:rPr>
                    <w:t>Contratista</w:t>
                  </w:r>
                </w:p>
              </w:tc>
            </w:tr>
            <w:tr w:rsidR="0013688A" w:rsidRPr="00A94B09" w:rsidTr="0013688A">
              <w:trPr>
                <w:trHeight w:val="1230"/>
              </w:trPr>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Específico</w:t>
                  </w:r>
                </w:p>
              </w:tc>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Interno</w:t>
                  </w:r>
                </w:p>
              </w:tc>
              <w:tc>
                <w:tcPr>
                  <w:tcW w:w="641"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Ejecución</w:t>
                  </w:r>
                </w:p>
              </w:tc>
              <w:tc>
                <w:tcPr>
                  <w:tcW w:w="642" w:type="dxa"/>
                  <w:shd w:val="clear" w:color="auto" w:fill="auto"/>
                  <w:textDirection w:val="btLr"/>
                  <w:vAlign w:val="center"/>
                </w:tcPr>
                <w:p w:rsidR="0013688A" w:rsidRPr="00A94B09" w:rsidRDefault="0013688A" w:rsidP="0013688A">
                  <w:pPr>
                    <w:widowControl w:val="0"/>
                    <w:spacing w:before="60" w:after="60" w:line="276" w:lineRule="auto"/>
                    <w:ind w:left="113" w:right="113"/>
                    <w:jc w:val="center"/>
                    <w:rPr>
                      <w:rFonts w:ascii="Arial" w:hAnsi="Arial" w:cs="Arial"/>
                      <w:bCs/>
                      <w:sz w:val="18"/>
                      <w:szCs w:val="18"/>
                    </w:rPr>
                  </w:pPr>
                  <w:r w:rsidRPr="00A94B09">
                    <w:rPr>
                      <w:rFonts w:ascii="Arial" w:hAnsi="Arial" w:cs="Arial"/>
                      <w:bCs/>
                      <w:sz w:val="18"/>
                      <w:szCs w:val="18"/>
                    </w:rPr>
                    <w:t>Regulatorio</w:t>
                  </w:r>
                </w:p>
              </w:tc>
              <w:tc>
                <w:tcPr>
                  <w:tcW w:w="1926" w:type="dxa"/>
                  <w:shd w:val="clear" w:color="auto" w:fill="auto"/>
                  <w:vAlign w:val="center"/>
                </w:tcPr>
                <w:p w:rsidR="0013688A" w:rsidRPr="00A94B09" w:rsidRDefault="0013688A" w:rsidP="0013688A">
                  <w:pPr>
                    <w:autoSpaceDE w:val="0"/>
                    <w:autoSpaceDN w:val="0"/>
                    <w:adjustRightInd w:val="0"/>
                    <w:spacing w:before="60" w:after="60" w:line="276" w:lineRule="auto"/>
                    <w:jc w:val="both"/>
                    <w:rPr>
                      <w:rFonts w:ascii="Arial" w:hAnsi="Arial" w:cs="Arial"/>
                      <w:bCs/>
                      <w:sz w:val="18"/>
                      <w:szCs w:val="18"/>
                      <w:lang w:eastAsia="es-CO"/>
                    </w:rPr>
                  </w:pPr>
                  <w:r w:rsidRPr="00A94B09">
                    <w:rPr>
                      <w:rFonts w:ascii="Arial" w:hAnsi="Arial" w:cs="Arial"/>
                      <w:bCs/>
                      <w:sz w:val="18"/>
                      <w:szCs w:val="18"/>
                      <w:lang w:eastAsia="es-CO"/>
                    </w:rPr>
                    <w:t>Cambios en la normatividad vigente</w:t>
                  </w:r>
                </w:p>
              </w:tc>
              <w:tc>
                <w:tcPr>
                  <w:tcW w:w="944"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Posible</w:t>
                  </w:r>
                </w:p>
              </w:tc>
              <w:tc>
                <w:tcPr>
                  <w:tcW w:w="828"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Mayor</w:t>
                  </w:r>
                </w:p>
              </w:tc>
              <w:tc>
                <w:tcPr>
                  <w:tcW w:w="659"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Alto</w:t>
                  </w:r>
                </w:p>
              </w:tc>
              <w:tc>
                <w:tcPr>
                  <w:tcW w:w="816" w:type="dxa"/>
                  <w:shd w:val="clear" w:color="auto" w:fill="auto"/>
                  <w:vAlign w:val="center"/>
                </w:tcPr>
                <w:p w:rsidR="0013688A" w:rsidRPr="00A94B09" w:rsidRDefault="0013688A" w:rsidP="0013688A">
                  <w:pPr>
                    <w:widowControl w:val="0"/>
                    <w:spacing w:before="60" w:after="60" w:line="276" w:lineRule="auto"/>
                    <w:jc w:val="center"/>
                    <w:rPr>
                      <w:rFonts w:ascii="Arial" w:hAnsi="Arial" w:cs="Arial"/>
                      <w:bCs/>
                      <w:sz w:val="18"/>
                      <w:szCs w:val="18"/>
                    </w:rPr>
                  </w:pPr>
                  <w:r w:rsidRPr="00A94B09">
                    <w:rPr>
                      <w:rFonts w:ascii="Arial" w:hAnsi="Arial" w:cs="Arial"/>
                      <w:bCs/>
                      <w:sz w:val="18"/>
                      <w:szCs w:val="18"/>
                    </w:rPr>
                    <w:t>Baja</w:t>
                  </w:r>
                </w:p>
              </w:tc>
              <w:tc>
                <w:tcPr>
                  <w:tcW w:w="1366" w:type="dxa"/>
                  <w:shd w:val="clear" w:color="auto" w:fill="auto"/>
                  <w:vAlign w:val="center"/>
                </w:tcPr>
                <w:p w:rsidR="0013688A" w:rsidRPr="00A94B09" w:rsidRDefault="0013688A" w:rsidP="0013688A">
                  <w:pPr>
                    <w:autoSpaceDE w:val="0"/>
                    <w:autoSpaceDN w:val="0"/>
                    <w:adjustRightInd w:val="0"/>
                    <w:spacing w:before="60" w:after="60" w:line="276" w:lineRule="auto"/>
                    <w:jc w:val="center"/>
                    <w:rPr>
                      <w:rFonts w:ascii="Arial" w:hAnsi="Arial" w:cs="Arial"/>
                      <w:sz w:val="18"/>
                      <w:szCs w:val="18"/>
                      <w:lang w:eastAsia="es-CO"/>
                    </w:rPr>
                  </w:pPr>
                  <w:r w:rsidRPr="00A94B09">
                    <w:rPr>
                      <w:rFonts w:ascii="Arial" w:hAnsi="Arial" w:cs="Arial"/>
                      <w:sz w:val="18"/>
                      <w:szCs w:val="18"/>
                      <w:lang w:eastAsia="es-CO"/>
                    </w:rPr>
                    <w:t>Contratista y Contratante</w:t>
                  </w:r>
                </w:p>
              </w:tc>
            </w:tr>
          </w:tbl>
          <w:p w:rsidR="0013688A" w:rsidRPr="00A94B09" w:rsidRDefault="0013688A" w:rsidP="0013688A">
            <w:pPr>
              <w:autoSpaceDE w:val="0"/>
              <w:autoSpaceDN w:val="0"/>
              <w:adjustRightInd w:val="0"/>
              <w:jc w:val="both"/>
              <w:rPr>
                <w:rFonts w:ascii="Arial" w:hAnsi="Arial" w:cs="Arial"/>
                <w:sz w:val="20"/>
                <w:szCs w:val="20"/>
              </w:rPr>
            </w:pPr>
          </w:p>
        </w:tc>
      </w:tr>
      <w:tr w:rsidR="0013688A" w:rsidRPr="00A94B09" w:rsidTr="0013688A">
        <w:tc>
          <w:tcPr>
            <w:tcW w:w="9655" w:type="dxa"/>
            <w:gridSpan w:val="6"/>
          </w:tcPr>
          <w:p w:rsidR="0013688A" w:rsidRPr="00A94B09" w:rsidRDefault="0013688A" w:rsidP="0013688A">
            <w:pPr>
              <w:autoSpaceDE w:val="0"/>
              <w:autoSpaceDN w:val="0"/>
              <w:adjustRightInd w:val="0"/>
              <w:jc w:val="both"/>
              <w:rPr>
                <w:rFonts w:ascii="Arial" w:hAnsi="Arial" w:cs="Arial"/>
                <w:sz w:val="20"/>
                <w:szCs w:val="20"/>
              </w:rPr>
            </w:pPr>
            <w:r w:rsidRPr="00A94B09">
              <w:rPr>
                <w:rFonts w:ascii="Arial" w:hAnsi="Arial" w:cs="Arial"/>
                <w:sz w:val="20"/>
                <w:szCs w:val="20"/>
              </w:rPr>
              <w:t>13. ANÁLISIS DEL RIESGO Y GARANTÍAS:</w:t>
            </w:r>
          </w:p>
          <w:p w:rsidR="0013688A" w:rsidRPr="00A94B09" w:rsidRDefault="00FB470C" w:rsidP="00FB470C">
            <w:pPr>
              <w:spacing w:before="100" w:beforeAutospacing="1"/>
              <w:jc w:val="both"/>
              <w:rPr>
                <w:rFonts w:ascii="Arial" w:hAnsi="Arial" w:cs="Arial"/>
                <w:sz w:val="20"/>
                <w:szCs w:val="20"/>
              </w:rPr>
            </w:pPr>
            <w:r w:rsidRPr="00A94B09">
              <w:rPr>
                <w:rFonts w:ascii="Arial" w:hAnsi="Arial" w:cs="Arial"/>
                <w:bCs/>
                <w:sz w:val="20"/>
                <w:szCs w:val="20"/>
                <w:lang w:eastAsia="en-US"/>
              </w:rPr>
              <w:t>De conformidad con lo establecido en el artículo</w:t>
            </w:r>
            <w:r w:rsidRPr="00A94B09">
              <w:rPr>
                <w:rFonts w:ascii="Arial" w:hAnsi="Arial" w:cs="Arial"/>
                <w:sz w:val="20"/>
                <w:szCs w:val="20"/>
                <w:lang w:eastAsia="en-US"/>
              </w:rPr>
              <w:t xml:space="preserve"> 2.2.1.2.1.4.5. </w:t>
            </w:r>
            <w:proofErr w:type="gramStart"/>
            <w:r w:rsidRPr="00A94B09">
              <w:rPr>
                <w:rFonts w:ascii="Arial" w:hAnsi="Arial" w:cs="Arial"/>
                <w:sz w:val="20"/>
                <w:szCs w:val="20"/>
                <w:lang w:eastAsia="en-US"/>
              </w:rPr>
              <w:t>del</w:t>
            </w:r>
            <w:proofErr w:type="gramEnd"/>
            <w:r w:rsidRPr="00A94B09">
              <w:rPr>
                <w:rFonts w:ascii="Arial" w:hAnsi="Arial" w:cs="Arial"/>
                <w:sz w:val="20"/>
                <w:szCs w:val="20"/>
                <w:lang w:eastAsia="en-US"/>
              </w:rPr>
              <w:t xml:space="preserve"> Decreto 1082 de 2015, en la contratación directa la exigencia de garantías establecidas en la Sección 3, que comprende los artículos 2.2.1.2.3.1.1 al 2.2.1.2.3.5.1. </w:t>
            </w:r>
            <w:proofErr w:type="gramStart"/>
            <w:r w:rsidRPr="00A94B09">
              <w:rPr>
                <w:rFonts w:ascii="Arial" w:hAnsi="Arial" w:cs="Arial"/>
                <w:sz w:val="20"/>
                <w:szCs w:val="20"/>
                <w:lang w:eastAsia="en-US"/>
              </w:rPr>
              <w:t>del</w:t>
            </w:r>
            <w:proofErr w:type="gramEnd"/>
            <w:r w:rsidRPr="00A94B09">
              <w:rPr>
                <w:rFonts w:ascii="Arial" w:hAnsi="Arial" w:cs="Arial"/>
                <w:sz w:val="20"/>
                <w:szCs w:val="20"/>
                <w:lang w:eastAsia="en-US"/>
              </w:rPr>
              <w:t xml:space="preserve"> presente decreto no es obligatoria.  L</w:t>
            </w:r>
            <w:r w:rsidRPr="00A94B09">
              <w:rPr>
                <w:rFonts w:ascii="Arial" w:hAnsi="Arial" w:cs="Arial"/>
                <w:bCs/>
                <w:sz w:val="20"/>
                <w:szCs w:val="20"/>
                <w:lang w:eastAsia="en-US"/>
              </w:rPr>
              <w:t xml:space="preserve">a entidad se abstendrá de exigir las garantías dado que el contrato se celebra </w:t>
            </w:r>
            <w:r w:rsidRPr="00A94B09">
              <w:rPr>
                <w:rFonts w:ascii="Arial" w:eastAsiaTheme="minorEastAsia" w:hAnsi="Arial" w:cs="Arial"/>
                <w:sz w:val="20"/>
                <w:szCs w:val="20"/>
                <w:lang w:eastAsia="en-US"/>
              </w:rPr>
              <w:t xml:space="preserve">bajo la modalidad de contratación directa para la prestación de un servicio profesional de apoyo a la gestión, cuyo objeto ejecutará el contratista de manera personal y para su pago mensual derivado de la prestación del servicio, deberá rendir el informes al supervisor del contrato, quién avalará el cumplimiento de las obligaciones contraídas, previo al respectivo pago, por lo cual se considera que no existe riesgo para la Entidad. </w:t>
            </w:r>
            <w:r w:rsidR="0013688A" w:rsidRPr="00A94B09">
              <w:rPr>
                <w:rFonts w:ascii="Arial" w:hAnsi="Arial" w:cs="Arial"/>
                <w:bCs/>
                <w:sz w:val="20"/>
                <w:szCs w:val="20"/>
              </w:rPr>
              <w:t xml:space="preserve">El término de estas garantías correrá a partir de la iniciación de la vigencia de los amparos y estará sujeta a la aprobación de la entidad y no expirará por falta de pago de la prima o revocatoria unilateral. </w:t>
            </w:r>
          </w:p>
        </w:tc>
      </w:tr>
      <w:tr w:rsidR="0013688A" w:rsidRPr="00A94B09" w:rsidTr="0013688A">
        <w:tc>
          <w:tcPr>
            <w:tcW w:w="9655" w:type="dxa"/>
            <w:gridSpan w:val="6"/>
          </w:tcPr>
          <w:p w:rsidR="0013688A" w:rsidRPr="00A94B09" w:rsidRDefault="0013688A" w:rsidP="0013688A">
            <w:pPr>
              <w:adjustRightInd w:val="0"/>
              <w:jc w:val="both"/>
              <w:rPr>
                <w:rFonts w:ascii="Arial" w:hAnsi="Arial" w:cs="Arial"/>
                <w:sz w:val="20"/>
                <w:szCs w:val="20"/>
              </w:rPr>
            </w:pPr>
            <w:r w:rsidRPr="00A94B09">
              <w:rPr>
                <w:rFonts w:ascii="Arial" w:hAnsi="Arial" w:cs="Arial"/>
                <w:sz w:val="20"/>
                <w:szCs w:val="20"/>
              </w:rPr>
              <w:t>14.</w:t>
            </w:r>
            <w:r w:rsidRPr="00A94B09">
              <w:rPr>
                <w:rFonts w:ascii="Arial" w:hAnsi="Arial" w:cs="Arial"/>
                <w:sz w:val="20"/>
                <w:szCs w:val="20"/>
              </w:rPr>
              <w:tab/>
              <w:t>LUGAR EN DONDE SE PUEDEN CONSULTAR LOS ESTUDIOS PREVIOS:</w:t>
            </w:r>
          </w:p>
          <w:p w:rsidR="0013688A" w:rsidRPr="00A94B09" w:rsidRDefault="0013688A" w:rsidP="0013688A">
            <w:pPr>
              <w:adjustRightInd w:val="0"/>
              <w:jc w:val="both"/>
              <w:rPr>
                <w:rFonts w:ascii="Arial" w:hAnsi="Arial" w:cs="Arial"/>
                <w:sz w:val="20"/>
                <w:szCs w:val="20"/>
              </w:rPr>
            </w:pPr>
          </w:p>
          <w:p w:rsidR="0013688A" w:rsidRPr="00A94B09" w:rsidRDefault="0013688A" w:rsidP="0013688A">
            <w:pPr>
              <w:adjustRightInd w:val="0"/>
              <w:jc w:val="both"/>
              <w:rPr>
                <w:rFonts w:ascii="Arial" w:hAnsi="Arial" w:cs="Arial"/>
                <w:sz w:val="20"/>
                <w:szCs w:val="20"/>
              </w:rPr>
            </w:pPr>
            <w:r w:rsidRPr="00A94B09">
              <w:rPr>
                <w:rFonts w:ascii="Arial" w:hAnsi="Arial" w:cs="Arial"/>
                <w:sz w:val="20"/>
                <w:szCs w:val="20"/>
              </w:rPr>
              <w:t>Los estudios previos y demás documentos se podrán consultar en la en la Secretaría General de la Personería de Itagüí, ubicada en la carrera 51 No. 51-55 C.A.M.I, Edificio Judicial, piso 5° piso de Itagüí.</w:t>
            </w:r>
          </w:p>
          <w:p w:rsidR="0013688A" w:rsidRPr="00A94B09" w:rsidRDefault="0013688A" w:rsidP="0013688A">
            <w:pPr>
              <w:adjustRightInd w:val="0"/>
              <w:jc w:val="both"/>
              <w:rPr>
                <w:rFonts w:ascii="Arial" w:hAnsi="Arial" w:cs="Arial"/>
                <w:sz w:val="20"/>
                <w:szCs w:val="20"/>
              </w:rPr>
            </w:pPr>
          </w:p>
        </w:tc>
      </w:tr>
      <w:tr w:rsidR="0013688A" w:rsidRPr="00A94B09" w:rsidTr="0013688A">
        <w:tc>
          <w:tcPr>
            <w:tcW w:w="9655" w:type="dxa"/>
            <w:gridSpan w:val="6"/>
          </w:tcPr>
          <w:p w:rsidR="0013688A" w:rsidRPr="00A94B09" w:rsidRDefault="0013688A" w:rsidP="0013688A">
            <w:pPr>
              <w:pStyle w:val="Default"/>
              <w:jc w:val="both"/>
              <w:rPr>
                <w:color w:val="auto"/>
                <w:sz w:val="20"/>
                <w:szCs w:val="20"/>
              </w:rPr>
            </w:pPr>
            <w:r w:rsidRPr="00A94B09">
              <w:rPr>
                <w:color w:val="auto"/>
                <w:sz w:val="20"/>
                <w:szCs w:val="20"/>
              </w:rPr>
              <w:t>15.    INDICACIÓN SI LA CONTRATACIÓN RESPECTIVA ESTÁ COBIJADA POR UN ACUERDO INTERNACIONAL O TRABAJO DE LIBRE COMERCIO VIGENTE PARA EL ESTADO COLOMBIANO:</w:t>
            </w:r>
          </w:p>
          <w:p w:rsidR="0013688A" w:rsidRPr="00A94B09" w:rsidRDefault="0013688A" w:rsidP="0013688A">
            <w:pPr>
              <w:pStyle w:val="Default"/>
              <w:jc w:val="both"/>
              <w:rPr>
                <w:color w:val="auto"/>
                <w:sz w:val="20"/>
                <w:szCs w:val="20"/>
              </w:rPr>
            </w:pPr>
          </w:p>
          <w:p w:rsidR="0013688A" w:rsidRPr="00A94B09" w:rsidRDefault="0013688A" w:rsidP="0013688A">
            <w:pPr>
              <w:pStyle w:val="Default"/>
              <w:jc w:val="both"/>
              <w:rPr>
                <w:sz w:val="20"/>
                <w:szCs w:val="20"/>
              </w:rPr>
            </w:pPr>
            <w:r w:rsidRPr="00A94B09">
              <w:rPr>
                <w:sz w:val="20"/>
                <w:szCs w:val="20"/>
              </w:rPr>
              <w:t>La Personería Municipal de Itagüí está obligada por los Acuerdos Comerciales con Chile y Guatemala y por la Decisión 439 de 1998 de la Secretaría de la CAN.</w:t>
            </w:r>
          </w:p>
          <w:p w:rsidR="0013688A" w:rsidRPr="00A94B09" w:rsidRDefault="0013688A" w:rsidP="0013688A">
            <w:pPr>
              <w:pStyle w:val="Default"/>
              <w:jc w:val="both"/>
              <w:rPr>
                <w:sz w:val="20"/>
                <w:szCs w:val="20"/>
              </w:rPr>
            </w:pPr>
          </w:p>
        </w:tc>
      </w:tr>
      <w:tr w:rsidR="0013688A" w:rsidRPr="00A94B09" w:rsidTr="0013688A">
        <w:tc>
          <w:tcPr>
            <w:tcW w:w="9655" w:type="dxa"/>
            <w:gridSpan w:val="6"/>
          </w:tcPr>
          <w:p w:rsidR="0013688A" w:rsidRPr="00A94B09" w:rsidRDefault="0013688A" w:rsidP="0013688A">
            <w:pPr>
              <w:pStyle w:val="Default"/>
              <w:jc w:val="both"/>
              <w:rPr>
                <w:color w:val="auto"/>
                <w:sz w:val="20"/>
                <w:szCs w:val="20"/>
              </w:rPr>
            </w:pPr>
            <w:r w:rsidRPr="00A94B09">
              <w:rPr>
                <w:color w:val="auto"/>
                <w:sz w:val="20"/>
                <w:szCs w:val="20"/>
              </w:rPr>
              <w:t xml:space="preserve">16.  FIRMAS: </w:t>
            </w:r>
          </w:p>
          <w:p w:rsidR="0013688A" w:rsidRPr="00A94B09" w:rsidRDefault="0013688A" w:rsidP="0013688A">
            <w:pPr>
              <w:pStyle w:val="Default"/>
              <w:jc w:val="both"/>
              <w:rPr>
                <w:color w:val="auto"/>
                <w:sz w:val="20"/>
                <w:szCs w:val="20"/>
              </w:rPr>
            </w:pPr>
          </w:p>
          <w:p w:rsidR="0013688A" w:rsidRPr="00A94B09" w:rsidRDefault="0013688A" w:rsidP="0013688A">
            <w:pPr>
              <w:pStyle w:val="Default"/>
              <w:pBdr>
                <w:top w:val="single" w:sz="4" w:space="1" w:color="auto"/>
              </w:pBdr>
              <w:spacing w:line="276" w:lineRule="auto"/>
              <w:jc w:val="both"/>
              <w:rPr>
                <w:color w:val="auto"/>
                <w:sz w:val="20"/>
                <w:szCs w:val="20"/>
              </w:rPr>
            </w:pPr>
          </w:p>
          <w:p w:rsidR="0013688A" w:rsidRPr="00A94B09" w:rsidRDefault="0013688A" w:rsidP="0013688A">
            <w:pPr>
              <w:pStyle w:val="Default"/>
              <w:pBdr>
                <w:top w:val="single" w:sz="4" w:space="1" w:color="auto"/>
              </w:pBdr>
              <w:spacing w:line="276" w:lineRule="auto"/>
              <w:jc w:val="both"/>
              <w:rPr>
                <w:noProof/>
                <w:color w:val="auto"/>
                <w:sz w:val="20"/>
                <w:szCs w:val="20"/>
              </w:rPr>
            </w:pPr>
          </w:p>
          <w:p w:rsidR="00FB470C" w:rsidRPr="00A94B09" w:rsidRDefault="00FB470C" w:rsidP="0013688A">
            <w:pPr>
              <w:pStyle w:val="Default"/>
              <w:pBdr>
                <w:top w:val="single" w:sz="4" w:space="1" w:color="auto"/>
              </w:pBdr>
              <w:spacing w:line="276" w:lineRule="auto"/>
              <w:jc w:val="both"/>
              <w:rPr>
                <w:color w:val="auto"/>
                <w:sz w:val="20"/>
                <w:szCs w:val="20"/>
              </w:rPr>
            </w:pPr>
          </w:p>
          <w:p w:rsidR="0013688A" w:rsidRPr="00A94B09" w:rsidRDefault="00FB470C" w:rsidP="0013688A">
            <w:pPr>
              <w:pStyle w:val="Default"/>
              <w:pBdr>
                <w:top w:val="single" w:sz="4" w:space="1" w:color="auto"/>
              </w:pBdr>
              <w:spacing w:line="276" w:lineRule="auto"/>
              <w:jc w:val="both"/>
              <w:rPr>
                <w:color w:val="auto"/>
                <w:sz w:val="20"/>
                <w:szCs w:val="20"/>
              </w:rPr>
            </w:pPr>
            <w:r w:rsidRPr="00A94B09">
              <w:rPr>
                <w:color w:val="auto"/>
                <w:sz w:val="20"/>
                <w:szCs w:val="20"/>
              </w:rPr>
              <w:t>ALVARO ALONSO DUQUE MUÑOZ</w:t>
            </w:r>
          </w:p>
          <w:p w:rsidR="0013688A" w:rsidRPr="00A94B09" w:rsidRDefault="0013688A" w:rsidP="0013688A">
            <w:pPr>
              <w:pStyle w:val="Default"/>
              <w:pBdr>
                <w:top w:val="single" w:sz="4" w:space="1" w:color="auto"/>
              </w:pBdr>
              <w:spacing w:line="276" w:lineRule="auto"/>
              <w:jc w:val="both"/>
              <w:rPr>
                <w:color w:val="auto"/>
                <w:sz w:val="20"/>
                <w:szCs w:val="20"/>
              </w:rPr>
            </w:pPr>
            <w:r w:rsidRPr="00A94B09">
              <w:rPr>
                <w:color w:val="auto"/>
                <w:sz w:val="20"/>
                <w:szCs w:val="20"/>
              </w:rPr>
              <w:t>Personero Municipal</w:t>
            </w:r>
          </w:p>
          <w:p w:rsidR="0013688A" w:rsidRPr="00A94B09" w:rsidRDefault="0013688A" w:rsidP="0013688A">
            <w:pPr>
              <w:pStyle w:val="Default"/>
              <w:pBdr>
                <w:top w:val="single" w:sz="4" w:space="1" w:color="auto"/>
              </w:pBdr>
              <w:spacing w:line="276" w:lineRule="auto"/>
              <w:jc w:val="both"/>
              <w:rPr>
                <w:noProof/>
                <w:color w:val="auto"/>
                <w:sz w:val="20"/>
                <w:szCs w:val="20"/>
              </w:rPr>
            </w:pPr>
          </w:p>
          <w:p w:rsidR="00FB470C" w:rsidRPr="00A94B09" w:rsidRDefault="00FB470C" w:rsidP="0013688A">
            <w:pPr>
              <w:pStyle w:val="Default"/>
              <w:pBdr>
                <w:top w:val="single" w:sz="4" w:space="1" w:color="auto"/>
              </w:pBdr>
              <w:spacing w:line="276" w:lineRule="auto"/>
              <w:jc w:val="both"/>
              <w:rPr>
                <w:noProof/>
                <w:color w:val="auto"/>
                <w:sz w:val="20"/>
                <w:szCs w:val="20"/>
              </w:rPr>
            </w:pPr>
          </w:p>
          <w:p w:rsidR="00FB470C" w:rsidRPr="00A94B09" w:rsidRDefault="00FB470C" w:rsidP="0013688A">
            <w:pPr>
              <w:pStyle w:val="Default"/>
              <w:pBdr>
                <w:top w:val="single" w:sz="4" w:space="1" w:color="auto"/>
              </w:pBdr>
              <w:spacing w:line="276" w:lineRule="auto"/>
              <w:jc w:val="both"/>
              <w:rPr>
                <w:color w:val="auto"/>
                <w:sz w:val="20"/>
                <w:szCs w:val="20"/>
              </w:rPr>
            </w:pPr>
          </w:p>
          <w:p w:rsidR="0013688A" w:rsidRPr="00A94B09" w:rsidRDefault="00FB470C" w:rsidP="0013688A">
            <w:pPr>
              <w:pStyle w:val="Default"/>
              <w:jc w:val="both"/>
              <w:rPr>
                <w:color w:val="auto"/>
                <w:sz w:val="20"/>
                <w:szCs w:val="20"/>
              </w:rPr>
            </w:pPr>
            <w:r w:rsidRPr="00A94B09">
              <w:rPr>
                <w:color w:val="auto"/>
                <w:sz w:val="20"/>
                <w:szCs w:val="20"/>
              </w:rPr>
              <w:t xml:space="preserve">ALEXANDER RICO </w:t>
            </w:r>
            <w:r w:rsidR="00A94B09" w:rsidRPr="00A94B09">
              <w:rPr>
                <w:color w:val="auto"/>
                <w:sz w:val="20"/>
                <w:szCs w:val="20"/>
              </w:rPr>
              <w:t>OCAMPO</w:t>
            </w:r>
          </w:p>
          <w:p w:rsidR="0013688A" w:rsidRPr="00A94B09" w:rsidRDefault="0013688A" w:rsidP="0013688A">
            <w:pPr>
              <w:pStyle w:val="Default"/>
              <w:jc w:val="both"/>
              <w:rPr>
                <w:color w:val="auto"/>
                <w:sz w:val="20"/>
                <w:szCs w:val="20"/>
              </w:rPr>
            </w:pPr>
            <w:r w:rsidRPr="00A94B09">
              <w:rPr>
                <w:color w:val="auto"/>
                <w:sz w:val="20"/>
                <w:szCs w:val="20"/>
              </w:rPr>
              <w:t>Secretari</w:t>
            </w:r>
            <w:r w:rsidR="00A94B09" w:rsidRPr="00A94B09">
              <w:rPr>
                <w:color w:val="auto"/>
                <w:sz w:val="20"/>
                <w:szCs w:val="20"/>
              </w:rPr>
              <w:t>o</w:t>
            </w:r>
            <w:r w:rsidRPr="00A94B09">
              <w:rPr>
                <w:color w:val="auto"/>
                <w:sz w:val="20"/>
                <w:szCs w:val="20"/>
              </w:rPr>
              <w:t xml:space="preserve"> General</w:t>
            </w:r>
          </w:p>
          <w:p w:rsidR="0013688A" w:rsidRPr="00A94B09" w:rsidRDefault="0013688A" w:rsidP="0013688A">
            <w:pPr>
              <w:pStyle w:val="Default"/>
              <w:jc w:val="both"/>
              <w:rPr>
                <w:noProof/>
                <w:color w:val="auto"/>
                <w:sz w:val="20"/>
                <w:szCs w:val="20"/>
              </w:rPr>
            </w:pPr>
          </w:p>
          <w:p w:rsidR="00A94B09" w:rsidRPr="00A94B09" w:rsidRDefault="00A94B09" w:rsidP="0013688A">
            <w:pPr>
              <w:pStyle w:val="Default"/>
              <w:jc w:val="both"/>
              <w:rPr>
                <w:noProof/>
                <w:color w:val="auto"/>
                <w:sz w:val="20"/>
                <w:szCs w:val="20"/>
              </w:rPr>
            </w:pPr>
          </w:p>
          <w:p w:rsidR="00A94B09" w:rsidRPr="00A94B09" w:rsidRDefault="00A94B09" w:rsidP="0013688A">
            <w:pPr>
              <w:pStyle w:val="Default"/>
              <w:jc w:val="both"/>
              <w:rPr>
                <w:noProof/>
                <w:color w:val="auto"/>
                <w:sz w:val="20"/>
                <w:szCs w:val="20"/>
              </w:rPr>
            </w:pPr>
          </w:p>
          <w:p w:rsidR="00A94B09" w:rsidRPr="00A94B09" w:rsidRDefault="00A94B09" w:rsidP="0013688A">
            <w:pPr>
              <w:pStyle w:val="Default"/>
              <w:jc w:val="both"/>
              <w:rPr>
                <w:color w:val="auto"/>
                <w:sz w:val="20"/>
                <w:szCs w:val="20"/>
              </w:rPr>
            </w:pPr>
          </w:p>
          <w:p w:rsidR="00A94B09" w:rsidRPr="00A94B09" w:rsidRDefault="00A94B09" w:rsidP="00A94B09">
            <w:pPr>
              <w:pStyle w:val="Default"/>
              <w:jc w:val="both"/>
              <w:rPr>
                <w:color w:val="auto"/>
                <w:sz w:val="20"/>
                <w:szCs w:val="20"/>
              </w:rPr>
            </w:pPr>
            <w:r w:rsidRPr="00A94B09">
              <w:rPr>
                <w:color w:val="auto"/>
                <w:sz w:val="20"/>
                <w:szCs w:val="20"/>
              </w:rPr>
              <w:t>JOHN FREDY HERNÁNDEZ VALLEJO</w:t>
            </w:r>
          </w:p>
          <w:p w:rsidR="00A94B09" w:rsidRPr="00A94B09" w:rsidRDefault="00A94B09" w:rsidP="00A94B09">
            <w:pPr>
              <w:pStyle w:val="Default"/>
              <w:jc w:val="both"/>
              <w:rPr>
                <w:color w:val="auto"/>
                <w:sz w:val="20"/>
                <w:szCs w:val="20"/>
              </w:rPr>
            </w:pPr>
            <w:r w:rsidRPr="00A94B09">
              <w:rPr>
                <w:color w:val="auto"/>
                <w:sz w:val="20"/>
                <w:szCs w:val="20"/>
              </w:rPr>
              <w:t>Personero Delegado Para los Derechos Colectivos y del Ambiente</w:t>
            </w:r>
          </w:p>
          <w:p w:rsidR="0013688A" w:rsidRPr="00A94B09" w:rsidRDefault="0013688A" w:rsidP="0013688A">
            <w:pPr>
              <w:autoSpaceDE w:val="0"/>
              <w:autoSpaceDN w:val="0"/>
              <w:adjustRightInd w:val="0"/>
              <w:jc w:val="both"/>
              <w:rPr>
                <w:rFonts w:ascii="Arial" w:eastAsia="Calibri" w:hAnsi="Arial" w:cs="Arial"/>
                <w:sz w:val="20"/>
                <w:szCs w:val="20"/>
                <w:lang w:val="es-ES"/>
              </w:rPr>
            </w:pPr>
          </w:p>
          <w:p w:rsidR="0013688A" w:rsidRPr="00A94B09" w:rsidRDefault="0013688A" w:rsidP="0013688A">
            <w:pPr>
              <w:pStyle w:val="Default"/>
              <w:jc w:val="both"/>
              <w:rPr>
                <w:noProof/>
                <w:color w:val="auto"/>
                <w:sz w:val="20"/>
                <w:szCs w:val="20"/>
              </w:rPr>
            </w:pPr>
          </w:p>
          <w:p w:rsidR="00A94B09" w:rsidRPr="00A94B09" w:rsidRDefault="00A94B09" w:rsidP="0013688A">
            <w:pPr>
              <w:pStyle w:val="Default"/>
              <w:jc w:val="both"/>
              <w:rPr>
                <w:color w:val="auto"/>
                <w:sz w:val="20"/>
                <w:szCs w:val="20"/>
              </w:rPr>
            </w:pPr>
          </w:p>
          <w:p w:rsidR="0013688A" w:rsidRPr="00A94B09" w:rsidRDefault="00A94B09" w:rsidP="0013688A">
            <w:pPr>
              <w:pStyle w:val="Default"/>
              <w:spacing w:line="276" w:lineRule="auto"/>
              <w:jc w:val="both"/>
              <w:rPr>
                <w:color w:val="auto"/>
                <w:sz w:val="20"/>
                <w:szCs w:val="20"/>
                <w:shd w:val="clear" w:color="auto" w:fill="FFFFFF"/>
              </w:rPr>
            </w:pPr>
            <w:r w:rsidRPr="00A94B09">
              <w:rPr>
                <w:color w:val="auto"/>
                <w:sz w:val="20"/>
                <w:szCs w:val="20"/>
                <w:shd w:val="clear" w:color="auto" w:fill="FFFFFF"/>
              </w:rPr>
              <w:t>JORGE IVAN ISAZA BUSTAMANTE</w:t>
            </w:r>
          </w:p>
          <w:p w:rsidR="0013688A" w:rsidRPr="00A94B09" w:rsidRDefault="0013688A" w:rsidP="0013688A">
            <w:pPr>
              <w:pStyle w:val="Default"/>
              <w:jc w:val="both"/>
              <w:rPr>
                <w:color w:val="auto"/>
                <w:sz w:val="20"/>
                <w:szCs w:val="20"/>
              </w:rPr>
            </w:pPr>
            <w:r w:rsidRPr="00A94B09">
              <w:rPr>
                <w:color w:val="auto"/>
                <w:sz w:val="20"/>
                <w:szCs w:val="20"/>
              </w:rPr>
              <w:t>Personero Delegado para la Vigilancia Administrativa</w:t>
            </w:r>
          </w:p>
          <w:p w:rsidR="0013688A" w:rsidRPr="00A94B09" w:rsidRDefault="0013688A" w:rsidP="0013688A">
            <w:pPr>
              <w:pStyle w:val="Default"/>
              <w:jc w:val="both"/>
              <w:rPr>
                <w:sz w:val="20"/>
                <w:szCs w:val="20"/>
              </w:rPr>
            </w:pPr>
          </w:p>
        </w:tc>
      </w:tr>
    </w:tbl>
    <w:p w:rsidR="0013688A" w:rsidRPr="00A94B09" w:rsidRDefault="0013688A" w:rsidP="0013688A">
      <w:pPr>
        <w:rPr>
          <w:rFonts w:ascii="Arial" w:eastAsiaTheme="minorEastAsia" w:hAnsi="Arial" w:cs="Arial"/>
          <w:i/>
          <w:sz w:val="16"/>
          <w:szCs w:val="16"/>
        </w:rPr>
      </w:pPr>
      <w:r w:rsidRPr="00A94B09">
        <w:rPr>
          <w:rFonts w:ascii="Arial" w:eastAsiaTheme="minorEastAsia" w:hAnsi="Arial" w:cs="Arial"/>
          <w:i/>
          <w:sz w:val="16"/>
          <w:szCs w:val="16"/>
        </w:rPr>
        <w:t>Apoyó María Oliva Londoño A. P.U.</w:t>
      </w:r>
    </w:p>
    <w:p w:rsidR="0013688A" w:rsidRPr="00A94B09" w:rsidRDefault="0013688A" w:rsidP="0013688A">
      <w:pPr>
        <w:rPr>
          <w:rFonts w:ascii="Arial" w:eastAsiaTheme="minorEastAsia" w:hAnsi="Arial" w:cs="Arial"/>
          <w:i/>
          <w:sz w:val="16"/>
          <w:szCs w:val="16"/>
        </w:rPr>
      </w:pPr>
      <w:r w:rsidRPr="00A94B09">
        <w:rPr>
          <w:rFonts w:ascii="Arial" w:eastAsiaTheme="minorEastAsia" w:hAnsi="Arial" w:cs="Arial"/>
          <w:i/>
          <w:sz w:val="16"/>
          <w:szCs w:val="16"/>
        </w:rPr>
        <w:t>Revisó Alexander Mira A.C.</w:t>
      </w:r>
    </w:p>
    <w:p w:rsidR="005108F5" w:rsidRPr="00A94B09" w:rsidRDefault="0013688A" w:rsidP="0013688A">
      <w:pPr>
        <w:rPr>
          <w:rFonts w:ascii="Arial" w:eastAsiaTheme="minorEastAsia" w:hAnsi="Arial" w:cs="Arial"/>
          <w:sz w:val="16"/>
          <w:szCs w:val="16"/>
        </w:rPr>
      </w:pPr>
      <w:r w:rsidRPr="00A94B09">
        <w:rPr>
          <w:rFonts w:ascii="Arial" w:eastAsiaTheme="minorEastAsia" w:hAnsi="Arial" w:cs="Arial"/>
          <w:i/>
          <w:sz w:val="16"/>
          <w:szCs w:val="16"/>
        </w:rPr>
        <w:t>Fecha</w:t>
      </w:r>
      <w:proofErr w:type="gramStart"/>
      <w:r w:rsidRPr="00A94B09">
        <w:rPr>
          <w:rFonts w:ascii="Arial" w:eastAsiaTheme="minorEastAsia" w:hAnsi="Arial" w:cs="Arial"/>
          <w:i/>
          <w:sz w:val="16"/>
          <w:szCs w:val="16"/>
        </w:rPr>
        <w:t xml:space="preserve">:  </w:t>
      </w:r>
      <w:r w:rsidR="00A94B09" w:rsidRPr="00A94B09">
        <w:rPr>
          <w:rFonts w:ascii="Arial" w:eastAsiaTheme="minorEastAsia" w:hAnsi="Arial" w:cs="Arial"/>
          <w:i/>
          <w:sz w:val="16"/>
          <w:szCs w:val="16"/>
        </w:rPr>
        <w:t>18</w:t>
      </w:r>
      <w:proofErr w:type="gramEnd"/>
      <w:r w:rsidR="00A94B09" w:rsidRPr="00A94B09">
        <w:rPr>
          <w:rFonts w:ascii="Arial" w:eastAsiaTheme="minorEastAsia" w:hAnsi="Arial" w:cs="Arial"/>
          <w:i/>
          <w:sz w:val="16"/>
          <w:szCs w:val="16"/>
        </w:rPr>
        <w:t>/11/2022</w:t>
      </w:r>
    </w:p>
    <w:sectPr w:rsidR="005108F5" w:rsidRPr="00A94B09" w:rsidSect="00252ADC">
      <w:headerReference w:type="even" r:id="rId17"/>
      <w:headerReference w:type="default" r:id="rId18"/>
      <w:footerReference w:type="even" r:id="rId19"/>
      <w:footerReference w:type="default" r:id="rId20"/>
      <w:headerReference w:type="first" r:id="rId21"/>
      <w:footerReference w:type="first" r:id="rId22"/>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03E" w:rsidRDefault="00EA003E" w:rsidP="000C4C7E">
      <w:r>
        <w:separator/>
      </w:r>
    </w:p>
  </w:endnote>
  <w:endnote w:type="continuationSeparator" w:id="0">
    <w:p w:rsidR="00EA003E" w:rsidRDefault="00EA003E" w:rsidP="000C4C7E">
      <w:r>
        <w:continuationSeparator/>
      </w:r>
    </w:p>
  </w:endnote>
  <w:endnote w:id="1">
    <w:p w:rsidR="00EA003E" w:rsidRDefault="00EA003E">
      <w:pPr>
        <w:pStyle w:val="Textonotaalfinal"/>
      </w:pPr>
      <w:r>
        <w:rPr>
          <w:rStyle w:val="Refdenotaalfinal"/>
        </w:rPr>
        <w:endnoteRef/>
      </w:r>
      <w:r>
        <w:t xml:space="preserve"> </w:t>
      </w:r>
      <w:hyperlink r:id="rId1" w:history="1">
        <w:r w:rsidRPr="00331050">
          <w:rPr>
            <w:rStyle w:val="Hipervnculo"/>
          </w:rPr>
          <w:t>www.nacionesunidas.com</w:t>
        </w:r>
      </w:hyperlink>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3E" w:rsidRDefault="00EA003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ook w:val="04A0"/>
    </w:tblPr>
    <w:tblGrid>
      <w:gridCol w:w="6036"/>
      <w:gridCol w:w="4879"/>
    </w:tblGrid>
    <w:tr w:rsidR="00EA003E" w:rsidRPr="00E25F48" w:rsidTr="00496D83">
      <w:tc>
        <w:tcPr>
          <w:tcW w:w="6036" w:type="dxa"/>
          <w:shd w:val="clear" w:color="auto" w:fill="auto"/>
        </w:tcPr>
        <w:p w:rsidR="00EA003E" w:rsidRPr="00E25F48" w:rsidRDefault="00EA003E" w:rsidP="0013688A">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879" w:type="dxa"/>
          <w:shd w:val="clear" w:color="auto" w:fill="auto"/>
        </w:tcPr>
        <w:p w:rsidR="00EA003E" w:rsidRPr="00E25F48" w:rsidRDefault="00EA003E" w:rsidP="0013688A">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EA003E" w:rsidRDefault="00EA003E" w:rsidP="005A4B52">
    <w:pPr>
      <w:pStyle w:val="Piedepgina"/>
    </w:pPr>
  </w:p>
  <w:p w:rsidR="00EA003E" w:rsidRDefault="00EA003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3E" w:rsidRDefault="00EA00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03E" w:rsidRDefault="00EA003E" w:rsidP="000C4C7E">
      <w:r>
        <w:separator/>
      </w:r>
    </w:p>
  </w:footnote>
  <w:footnote w:type="continuationSeparator" w:id="0">
    <w:p w:rsidR="00EA003E" w:rsidRDefault="00EA003E"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3E" w:rsidRDefault="00EA003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3E" w:rsidRDefault="00EA003E">
    <w:pPr>
      <w:pStyle w:val="Encabezado"/>
    </w:pPr>
    <w:sdt>
      <w:sdtPr>
        <w:id w:val="10197916"/>
        <w:docPartObj>
          <w:docPartGallery w:val="Page Numbers (Margins)"/>
          <w:docPartUnique/>
        </w:docPartObj>
      </w:sdtPr>
      <w:sdtContent>
        <w:r w:rsidRPr="00DC4D12">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A003E" w:rsidRDefault="00EA003E">
                      <w:pPr>
                        <w:pStyle w:val="Encabezado"/>
                        <w:jc w:val="center"/>
                      </w:pPr>
                      <w:r w:rsidRPr="00DC4D12">
                        <w:fldChar w:fldCharType="begin"/>
                      </w:r>
                      <w:r>
                        <w:instrText xml:space="preserve"> PAGE    \* MERGEFORMAT </w:instrText>
                      </w:r>
                      <w:r w:rsidRPr="00DC4D12">
                        <w:fldChar w:fldCharType="separate"/>
                      </w:r>
                      <w:r w:rsidR="0089287C" w:rsidRPr="0089287C">
                        <w:rPr>
                          <w:rStyle w:val="Nmerodepgina"/>
                          <w:b/>
                          <w:noProof/>
                          <w:color w:val="3F3151" w:themeColor="accent4" w:themeShade="7F"/>
                          <w:sz w:val="16"/>
                          <w:szCs w:val="16"/>
                        </w:rPr>
                        <w:t>3</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A003E" w:rsidRPr="008920BC" w:rsidTr="008920BC">
      <w:trPr>
        <w:trHeight w:val="369"/>
        <w:jc w:val="center"/>
      </w:trPr>
      <w:tc>
        <w:tcPr>
          <w:tcW w:w="2376" w:type="dxa"/>
          <w:vMerge w:val="restart"/>
        </w:tcPr>
        <w:p w:rsidR="00EA003E" w:rsidRPr="008920BC" w:rsidRDefault="00EA003E">
          <w:pPr>
            <w:pStyle w:val="Encabezado"/>
            <w:rPr>
              <w:rFonts w:ascii="Arial" w:hAnsi="Arial" w:cs="Arial"/>
            </w:rPr>
          </w:pPr>
          <w:r>
            <w:rPr>
              <w:rFonts w:cs="Arial"/>
              <w:noProof/>
              <w:lang w:val="es-ES"/>
            </w:rPr>
            <w:drawing>
              <wp:inline distT="0" distB="0" distL="0" distR="0">
                <wp:extent cx="1362075" cy="6572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10" cy="657531"/>
                        </a:xfrm>
                        <a:prstGeom prst="rect">
                          <a:avLst/>
                        </a:prstGeom>
                      </pic:spPr>
                    </pic:pic>
                  </a:graphicData>
                </a:graphic>
              </wp:inline>
            </w:drawing>
          </w:r>
        </w:p>
      </w:tc>
      <w:tc>
        <w:tcPr>
          <w:tcW w:w="4988" w:type="dxa"/>
          <w:vMerge w:val="restart"/>
          <w:vAlign w:val="center"/>
        </w:tcPr>
        <w:p w:rsidR="00EA003E" w:rsidRPr="008920BC" w:rsidRDefault="00EA003E" w:rsidP="00A25E51">
          <w:pPr>
            <w:jc w:val="center"/>
            <w:rPr>
              <w:rFonts w:ascii="Arial" w:hAnsi="Arial" w:cs="Arial"/>
              <w:b/>
            </w:rPr>
          </w:pPr>
          <w:r w:rsidRPr="007A74AB">
            <w:rPr>
              <w:rFonts w:ascii="Arial" w:hAnsi="Arial" w:cs="Arial"/>
              <w:b/>
              <w:sz w:val="24"/>
              <w:szCs w:val="24"/>
            </w:rPr>
            <w:t>ESTUDIOS PREVIOS PARA ELABOR</w:t>
          </w:r>
          <w:r>
            <w:rPr>
              <w:rFonts w:ascii="Arial" w:hAnsi="Arial" w:cs="Arial"/>
              <w:b/>
              <w:sz w:val="24"/>
              <w:szCs w:val="24"/>
            </w:rPr>
            <w:t>ACIÓN Y SUSCRIPCIÓN DE CONTRATOS</w:t>
          </w:r>
        </w:p>
      </w:tc>
      <w:tc>
        <w:tcPr>
          <w:tcW w:w="2257" w:type="dxa"/>
          <w:vAlign w:val="center"/>
        </w:tcPr>
        <w:p w:rsidR="00EA003E" w:rsidRPr="008920BC" w:rsidRDefault="00EA003E" w:rsidP="004E67E0">
          <w:pPr>
            <w:pStyle w:val="Encabezado"/>
            <w:rPr>
              <w:rFonts w:ascii="Arial" w:hAnsi="Arial" w:cs="Arial"/>
              <w:b/>
            </w:rPr>
          </w:pPr>
          <w:r w:rsidRPr="008920BC">
            <w:rPr>
              <w:rFonts w:ascii="Arial" w:hAnsi="Arial" w:cs="Arial"/>
              <w:b/>
            </w:rPr>
            <w:t>Código:</w:t>
          </w:r>
          <w:r>
            <w:rPr>
              <w:rFonts w:ascii="Arial" w:hAnsi="Arial" w:cs="Arial"/>
            </w:rPr>
            <w:t>FBS-02</w:t>
          </w:r>
        </w:p>
      </w:tc>
    </w:tr>
    <w:tr w:rsidR="00EA003E" w:rsidRPr="008920BC" w:rsidTr="008920BC">
      <w:trPr>
        <w:trHeight w:val="392"/>
        <w:jc w:val="center"/>
      </w:trPr>
      <w:tc>
        <w:tcPr>
          <w:tcW w:w="2376" w:type="dxa"/>
          <w:vMerge/>
        </w:tcPr>
        <w:p w:rsidR="00EA003E" w:rsidRPr="008920BC" w:rsidRDefault="00EA003E">
          <w:pPr>
            <w:pStyle w:val="Encabezado"/>
            <w:rPr>
              <w:rFonts w:ascii="Arial" w:hAnsi="Arial" w:cs="Arial"/>
            </w:rPr>
          </w:pPr>
        </w:p>
      </w:tc>
      <w:tc>
        <w:tcPr>
          <w:tcW w:w="4988" w:type="dxa"/>
          <w:vMerge/>
        </w:tcPr>
        <w:p w:rsidR="00EA003E" w:rsidRPr="008920BC" w:rsidRDefault="00EA003E">
          <w:pPr>
            <w:pStyle w:val="Encabezado"/>
            <w:rPr>
              <w:rFonts w:ascii="Arial" w:hAnsi="Arial" w:cs="Arial"/>
            </w:rPr>
          </w:pPr>
        </w:p>
      </w:tc>
      <w:tc>
        <w:tcPr>
          <w:tcW w:w="2257" w:type="dxa"/>
          <w:vAlign w:val="center"/>
        </w:tcPr>
        <w:p w:rsidR="00EA003E" w:rsidRPr="008920BC" w:rsidRDefault="00EA003E" w:rsidP="004E67E0">
          <w:pPr>
            <w:pStyle w:val="Encabezado"/>
            <w:rPr>
              <w:rFonts w:ascii="Arial" w:hAnsi="Arial" w:cs="Arial"/>
              <w:b/>
            </w:rPr>
          </w:pPr>
          <w:r w:rsidRPr="008920BC">
            <w:rPr>
              <w:rFonts w:ascii="Arial" w:hAnsi="Arial" w:cs="Arial"/>
              <w:b/>
            </w:rPr>
            <w:t>Versión:</w:t>
          </w:r>
          <w:r>
            <w:rPr>
              <w:rFonts w:ascii="Arial" w:hAnsi="Arial" w:cs="Arial"/>
            </w:rPr>
            <w:t>04</w:t>
          </w:r>
        </w:p>
      </w:tc>
    </w:tr>
    <w:tr w:rsidR="00EA003E" w:rsidRPr="008920BC" w:rsidTr="008920BC">
      <w:trPr>
        <w:trHeight w:val="392"/>
        <w:jc w:val="center"/>
      </w:trPr>
      <w:tc>
        <w:tcPr>
          <w:tcW w:w="2376" w:type="dxa"/>
          <w:vMerge/>
        </w:tcPr>
        <w:p w:rsidR="00EA003E" w:rsidRPr="008920BC" w:rsidRDefault="00EA003E">
          <w:pPr>
            <w:pStyle w:val="Encabezado"/>
            <w:rPr>
              <w:rFonts w:ascii="Arial" w:hAnsi="Arial" w:cs="Arial"/>
            </w:rPr>
          </w:pPr>
        </w:p>
      </w:tc>
      <w:tc>
        <w:tcPr>
          <w:tcW w:w="4988" w:type="dxa"/>
          <w:vMerge/>
        </w:tcPr>
        <w:p w:rsidR="00EA003E" w:rsidRPr="008920BC" w:rsidRDefault="00EA003E">
          <w:pPr>
            <w:pStyle w:val="Encabezado"/>
            <w:rPr>
              <w:rFonts w:ascii="Arial" w:hAnsi="Arial" w:cs="Arial"/>
            </w:rPr>
          </w:pPr>
        </w:p>
      </w:tc>
      <w:tc>
        <w:tcPr>
          <w:tcW w:w="2257" w:type="dxa"/>
          <w:vAlign w:val="center"/>
        </w:tcPr>
        <w:p w:rsidR="00EA003E" w:rsidRPr="008920BC" w:rsidRDefault="00EA003E" w:rsidP="00211729">
          <w:pPr>
            <w:pStyle w:val="Encabezado"/>
            <w:rPr>
              <w:rFonts w:ascii="Arial" w:hAnsi="Arial" w:cs="Arial"/>
              <w:b/>
            </w:rPr>
          </w:pPr>
          <w:r w:rsidRPr="008920BC">
            <w:rPr>
              <w:rFonts w:ascii="Arial" w:hAnsi="Arial" w:cs="Arial"/>
              <w:b/>
            </w:rPr>
            <w:t>Fecha:</w:t>
          </w:r>
          <w:r>
            <w:rPr>
              <w:rFonts w:ascii="Arial" w:hAnsi="Arial" w:cs="Arial"/>
            </w:rPr>
            <w:t>24/02/2022</w:t>
          </w:r>
        </w:p>
      </w:tc>
    </w:tr>
  </w:tbl>
  <w:p w:rsidR="00EA003E" w:rsidRDefault="00EA003E"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3E" w:rsidRDefault="00EA003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1C8C5556"/>
    <w:multiLevelType w:val="hybridMultilevel"/>
    <w:tmpl w:val="1CF2F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41820AB"/>
    <w:multiLevelType w:val="hybridMultilevel"/>
    <w:tmpl w:val="BC185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2112048"/>
    <w:multiLevelType w:val="hybridMultilevel"/>
    <w:tmpl w:val="6772EA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C0E2515"/>
    <w:multiLevelType w:val="hybridMultilevel"/>
    <w:tmpl w:val="946EDF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D273386"/>
    <w:multiLevelType w:val="hybridMultilevel"/>
    <w:tmpl w:val="750EF63A"/>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7"/>
  </w:num>
  <w:num w:numId="5">
    <w:abstractNumId w:val="2"/>
  </w:num>
  <w:num w:numId="6">
    <w:abstractNumId w:val="1"/>
  </w:num>
  <w:num w:numId="7">
    <w:abstractNumId w:val="10"/>
  </w:num>
  <w:num w:numId="8">
    <w:abstractNumId w:val="13"/>
  </w:num>
  <w:num w:numId="9">
    <w:abstractNumId w:val="4"/>
  </w:num>
  <w:num w:numId="10">
    <w:abstractNumId w:val="17"/>
  </w:num>
  <w:num w:numId="11">
    <w:abstractNumId w:val="3"/>
  </w:num>
  <w:num w:numId="12">
    <w:abstractNumId w:val="11"/>
  </w:num>
  <w:num w:numId="13">
    <w:abstractNumId w:val="0"/>
  </w:num>
  <w:num w:numId="14">
    <w:abstractNumId w:val="14"/>
  </w:num>
  <w:num w:numId="15">
    <w:abstractNumId w:val="8"/>
  </w:num>
  <w:num w:numId="16">
    <w:abstractNumId w:val="12"/>
  </w:num>
  <w:num w:numId="17">
    <w:abstractNumId w:val="6"/>
  </w:num>
  <w:num w:numId="18">
    <w:abstractNumId w:val="16"/>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71845"/>
    <w:rsid w:val="00085E35"/>
    <w:rsid w:val="000909DF"/>
    <w:rsid w:val="000977E7"/>
    <w:rsid w:val="000A041C"/>
    <w:rsid w:val="000B1241"/>
    <w:rsid w:val="000C17A0"/>
    <w:rsid w:val="000C4C2B"/>
    <w:rsid w:val="000C4C7E"/>
    <w:rsid w:val="000E28C0"/>
    <w:rsid w:val="000E3D0D"/>
    <w:rsid w:val="000F25EF"/>
    <w:rsid w:val="001026ED"/>
    <w:rsid w:val="001061DE"/>
    <w:rsid w:val="001128B1"/>
    <w:rsid w:val="00123F01"/>
    <w:rsid w:val="00126045"/>
    <w:rsid w:val="0013688A"/>
    <w:rsid w:val="001542F2"/>
    <w:rsid w:val="00154974"/>
    <w:rsid w:val="00154BB6"/>
    <w:rsid w:val="00166A30"/>
    <w:rsid w:val="001A350E"/>
    <w:rsid w:val="001B6F50"/>
    <w:rsid w:val="001D0B9C"/>
    <w:rsid w:val="001D36AD"/>
    <w:rsid w:val="001D71A4"/>
    <w:rsid w:val="001E06C3"/>
    <w:rsid w:val="00203CDD"/>
    <w:rsid w:val="002060D5"/>
    <w:rsid w:val="00211729"/>
    <w:rsid w:val="00214AC3"/>
    <w:rsid w:val="00220458"/>
    <w:rsid w:val="002316FB"/>
    <w:rsid w:val="00252ADC"/>
    <w:rsid w:val="002623DF"/>
    <w:rsid w:val="002629C2"/>
    <w:rsid w:val="00263EA7"/>
    <w:rsid w:val="0027021A"/>
    <w:rsid w:val="00283A7E"/>
    <w:rsid w:val="0028635F"/>
    <w:rsid w:val="00287421"/>
    <w:rsid w:val="002874A1"/>
    <w:rsid w:val="00287C86"/>
    <w:rsid w:val="00291F7B"/>
    <w:rsid w:val="002C0D4A"/>
    <w:rsid w:val="002D21F7"/>
    <w:rsid w:val="002E4523"/>
    <w:rsid w:val="002E4C62"/>
    <w:rsid w:val="002E60AD"/>
    <w:rsid w:val="002E66A3"/>
    <w:rsid w:val="003023A7"/>
    <w:rsid w:val="003036EF"/>
    <w:rsid w:val="00306D4A"/>
    <w:rsid w:val="00320453"/>
    <w:rsid w:val="0032158F"/>
    <w:rsid w:val="00324374"/>
    <w:rsid w:val="00333F23"/>
    <w:rsid w:val="00356E70"/>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5167"/>
    <w:rsid w:val="00455ADF"/>
    <w:rsid w:val="004601C9"/>
    <w:rsid w:val="00473AAF"/>
    <w:rsid w:val="00496D83"/>
    <w:rsid w:val="004A4766"/>
    <w:rsid w:val="004C23F6"/>
    <w:rsid w:val="004C2A62"/>
    <w:rsid w:val="004C3E9B"/>
    <w:rsid w:val="004C4A2C"/>
    <w:rsid w:val="004D6CA6"/>
    <w:rsid w:val="004E58A1"/>
    <w:rsid w:val="004E67E0"/>
    <w:rsid w:val="00502B23"/>
    <w:rsid w:val="00505984"/>
    <w:rsid w:val="005108F5"/>
    <w:rsid w:val="00525A78"/>
    <w:rsid w:val="005325CC"/>
    <w:rsid w:val="005433F0"/>
    <w:rsid w:val="00547F8A"/>
    <w:rsid w:val="00550C38"/>
    <w:rsid w:val="00561D21"/>
    <w:rsid w:val="005655B0"/>
    <w:rsid w:val="00565A19"/>
    <w:rsid w:val="00573FDD"/>
    <w:rsid w:val="00575829"/>
    <w:rsid w:val="00577FBF"/>
    <w:rsid w:val="00590EB0"/>
    <w:rsid w:val="005A18D8"/>
    <w:rsid w:val="005A4B52"/>
    <w:rsid w:val="005C28C9"/>
    <w:rsid w:val="005E186C"/>
    <w:rsid w:val="005E778C"/>
    <w:rsid w:val="005F19E0"/>
    <w:rsid w:val="005F1A5E"/>
    <w:rsid w:val="00606D85"/>
    <w:rsid w:val="0060702F"/>
    <w:rsid w:val="00617CAE"/>
    <w:rsid w:val="00624B67"/>
    <w:rsid w:val="00633CC3"/>
    <w:rsid w:val="00635C14"/>
    <w:rsid w:val="006369B0"/>
    <w:rsid w:val="006616BB"/>
    <w:rsid w:val="00662282"/>
    <w:rsid w:val="00662F0D"/>
    <w:rsid w:val="006676B8"/>
    <w:rsid w:val="00677DF7"/>
    <w:rsid w:val="00684CDD"/>
    <w:rsid w:val="006961BB"/>
    <w:rsid w:val="006A35FE"/>
    <w:rsid w:val="006C42E3"/>
    <w:rsid w:val="006C49CC"/>
    <w:rsid w:val="006C644A"/>
    <w:rsid w:val="0070439C"/>
    <w:rsid w:val="007043A2"/>
    <w:rsid w:val="00705D7D"/>
    <w:rsid w:val="00710214"/>
    <w:rsid w:val="00713E10"/>
    <w:rsid w:val="00726D68"/>
    <w:rsid w:val="0074344B"/>
    <w:rsid w:val="0075010F"/>
    <w:rsid w:val="007719DD"/>
    <w:rsid w:val="00771D01"/>
    <w:rsid w:val="007871FD"/>
    <w:rsid w:val="00790562"/>
    <w:rsid w:val="007966AC"/>
    <w:rsid w:val="007A3776"/>
    <w:rsid w:val="007B3265"/>
    <w:rsid w:val="007B766A"/>
    <w:rsid w:val="007D7955"/>
    <w:rsid w:val="007E6C9B"/>
    <w:rsid w:val="008008BD"/>
    <w:rsid w:val="00802CD1"/>
    <w:rsid w:val="00822286"/>
    <w:rsid w:val="00823A8F"/>
    <w:rsid w:val="008559F0"/>
    <w:rsid w:val="0086165F"/>
    <w:rsid w:val="00861FB8"/>
    <w:rsid w:val="00864090"/>
    <w:rsid w:val="008733EA"/>
    <w:rsid w:val="00873921"/>
    <w:rsid w:val="00881786"/>
    <w:rsid w:val="00881A74"/>
    <w:rsid w:val="008920BC"/>
    <w:rsid w:val="0089287C"/>
    <w:rsid w:val="00897884"/>
    <w:rsid w:val="008A0378"/>
    <w:rsid w:val="008C39C2"/>
    <w:rsid w:val="008C6ED4"/>
    <w:rsid w:val="008E239E"/>
    <w:rsid w:val="008F1E69"/>
    <w:rsid w:val="008F542B"/>
    <w:rsid w:val="009172D7"/>
    <w:rsid w:val="00920F62"/>
    <w:rsid w:val="0092113D"/>
    <w:rsid w:val="00924C75"/>
    <w:rsid w:val="00944D6A"/>
    <w:rsid w:val="00954EA9"/>
    <w:rsid w:val="00957962"/>
    <w:rsid w:val="009610D1"/>
    <w:rsid w:val="00980793"/>
    <w:rsid w:val="009A4B4E"/>
    <w:rsid w:val="009B4B3F"/>
    <w:rsid w:val="009C31BE"/>
    <w:rsid w:val="009C525E"/>
    <w:rsid w:val="009D694E"/>
    <w:rsid w:val="009E6BC7"/>
    <w:rsid w:val="00A0353E"/>
    <w:rsid w:val="00A070F3"/>
    <w:rsid w:val="00A25124"/>
    <w:rsid w:val="00A25E51"/>
    <w:rsid w:val="00A33DAF"/>
    <w:rsid w:val="00A57C84"/>
    <w:rsid w:val="00A60056"/>
    <w:rsid w:val="00A646BE"/>
    <w:rsid w:val="00A74C04"/>
    <w:rsid w:val="00A9438A"/>
    <w:rsid w:val="00A94B09"/>
    <w:rsid w:val="00AC6708"/>
    <w:rsid w:val="00AC7ABE"/>
    <w:rsid w:val="00AD1FC5"/>
    <w:rsid w:val="00AF34EF"/>
    <w:rsid w:val="00B10808"/>
    <w:rsid w:val="00B1456B"/>
    <w:rsid w:val="00B2473A"/>
    <w:rsid w:val="00B27323"/>
    <w:rsid w:val="00B27D04"/>
    <w:rsid w:val="00B33BA1"/>
    <w:rsid w:val="00B528B6"/>
    <w:rsid w:val="00B5544F"/>
    <w:rsid w:val="00B614D3"/>
    <w:rsid w:val="00B72883"/>
    <w:rsid w:val="00B83AB2"/>
    <w:rsid w:val="00B91FB5"/>
    <w:rsid w:val="00B92D3B"/>
    <w:rsid w:val="00BA7A1C"/>
    <w:rsid w:val="00BB0C7E"/>
    <w:rsid w:val="00BC5723"/>
    <w:rsid w:val="00BC6450"/>
    <w:rsid w:val="00BC7F6F"/>
    <w:rsid w:val="00BD25E7"/>
    <w:rsid w:val="00BD59EB"/>
    <w:rsid w:val="00BD6A37"/>
    <w:rsid w:val="00BE1E5B"/>
    <w:rsid w:val="00BE6811"/>
    <w:rsid w:val="00BF1DFB"/>
    <w:rsid w:val="00C24BCB"/>
    <w:rsid w:val="00C27F0E"/>
    <w:rsid w:val="00C3101F"/>
    <w:rsid w:val="00C40FFA"/>
    <w:rsid w:val="00C5581C"/>
    <w:rsid w:val="00C57884"/>
    <w:rsid w:val="00C60632"/>
    <w:rsid w:val="00C70108"/>
    <w:rsid w:val="00C701A4"/>
    <w:rsid w:val="00C70705"/>
    <w:rsid w:val="00C721E3"/>
    <w:rsid w:val="00C7287B"/>
    <w:rsid w:val="00C75B5C"/>
    <w:rsid w:val="00C76291"/>
    <w:rsid w:val="00C7767D"/>
    <w:rsid w:val="00C83947"/>
    <w:rsid w:val="00C83AAA"/>
    <w:rsid w:val="00C85C33"/>
    <w:rsid w:val="00C9344D"/>
    <w:rsid w:val="00CA1643"/>
    <w:rsid w:val="00CB6E06"/>
    <w:rsid w:val="00CB717F"/>
    <w:rsid w:val="00CC1183"/>
    <w:rsid w:val="00CD0A48"/>
    <w:rsid w:val="00CD5D0D"/>
    <w:rsid w:val="00CE035A"/>
    <w:rsid w:val="00CF77D9"/>
    <w:rsid w:val="00D01EDF"/>
    <w:rsid w:val="00D20052"/>
    <w:rsid w:val="00D22664"/>
    <w:rsid w:val="00D24CED"/>
    <w:rsid w:val="00D263C0"/>
    <w:rsid w:val="00D35D5C"/>
    <w:rsid w:val="00D40143"/>
    <w:rsid w:val="00D46CD5"/>
    <w:rsid w:val="00D5277B"/>
    <w:rsid w:val="00D60F30"/>
    <w:rsid w:val="00D74A27"/>
    <w:rsid w:val="00D76AB6"/>
    <w:rsid w:val="00D9373C"/>
    <w:rsid w:val="00D970D2"/>
    <w:rsid w:val="00DA56DD"/>
    <w:rsid w:val="00DC4D12"/>
    <w:rsid w:val="00DC7B09"/>
    <w:rsid w:val="00DD66D7"/>
    <w:rsid w:val="00DE0394"/>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61A7C"/>
    <w:rsid w:val="00E6221F"/>
    <w:rsid w:val="00E70190"/>
    <w:rsid w:val="00E75C15"/>
    <w:rsid w:val="00E810B0"/>
    <w:rsid w:val="00E814B0"/>
    <w:rsid w:val="00E844A9"/>
    <w:rsid w:val="00E8760D"/>
    <w:rsid w:val="00E95807"/>
    <w:rsid w:val="00EA003E"/>
    <w:rsid w:val="00EA0161"/>
    <w:rsid w:val="00EB61B0"/>
    <w:rsid w:val="00EC7E44"/>
    <w:rsid w:val="00ED28EB"/>
    <w:rsid w:val="00EE280A"/>
    <w:rsid w:val="00EE7562"/>
    <w:rsid w:val="00EF00A1"/>
    <w:rsid w:val="00EF593F"/>
    <w:rsid w:val="00EF59BC"/>
    <w:rsid w:val="00F002F0"/>
    <w:rsid w:val="00F0226A"/>
    <w:rsid w:val="00F11D6B"/>
    <w:rsid w:val="00F12DB0"/>
    <w:rsid w:val="00F13622"/>
    <w:rsid w:val="00F15B52"/>
    <w:rsid w:val="00F22F8D"/>
    <w:rsid w:val="00F32B38"/>
    <w:rsid w:val="00F44590"/>
    <w:rsid w:val="00F66D9F"/>
    <w:rsid w:val="00F840AB"/>
    <w:rsid w:val="00F90A72"/>
    <w:rsid w:val="00F9200F"/>
    <w:rsid w:val="00FA0AF1"/>
    <w:rsid w:val="00FA6225"/>
    <w:rsid w:val="00FB1480"/>
    <w:rsid w:val="00FB470C"/>
    <w:rsid w:val="00FB6536"/>
    <w:rsid w:val="00FD2256"/>
    <w:rsid w:val="00FD4467"/>
    <w:rsid w:val="00FD7C91"/>
    <w:rsid w:val="00FE2232"/>
    <w:rsid w:val="00FE2F22"/>
    <w:rsid w:val="00FE4CF6"/>
    <w:rsid w:val="00FE4E3D"/>
    <w:rsid w:val="00FF6F84"/>
    <w:rsid w:val="00FF73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iPriority w:val="99"/>
    <w:unhideWhenUsed/>
    <w:rsid w:val="00881786"/>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BF1DFB"/>
    <w:rPr>
      <w:sz w:val="16"/>
      <w:szCs w:val="16"/>
    </w:rPr>
  </w:style>
  <w:style w:type="paragraph" w:styleId="Textocomentario">
    <w:name w:val="annotation text"/>
    <w:basedOn w:val="Normal"/>
    <w:link w:val="TextocomentarioCar"/>
    <w:uiPriority w:val="99"/>
    <w:semiHidden/>
    <w:unhideWhenUsed/>
    <w:rsid w:val="00BF1DFB"/>
    <w:rPr>
      <w:sz w:val="20"/>
      <w:szCs w:val="20"/>
    </w:rPr>
  </w:style>
  <w:style w:type="character" w:customStyle="1" w:styleId="TextocomentarioCar">
    <w:name w:val="Texto comentario Car"/>
    <w:basedOn w:val="Fuentedeprrafopredeter"/>
    <w:link w:val="Textocomentario"/>
    <w:uiPriority w:val="99"/>
    <w:semiHidden/>
    <w:rsid w:val="00BF1DFB"/>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BF1DFB"/>
    <w:rPr>
      <w:b/>
      <w:bCs/>
    </w:rPr>
  </w:style>
  <w:style w:type="character" w:customStyle="1" w:styleId="AsuntodelcomentarioCar">
    <w:name w:val="Asunto del comentario Car"/>
    <w:basedOn w:val="TextocomentarioCar"/>
    <w:link w:val="Asuntodelcomentario"/>
    <w:uiPriority w:val="99"/>
    <w:semiHidden/>
    <w:rsid w:val="00BF1DFB"/>
    <w:rPr>
      <w:rFonts w:ascii="Times New Roman" w:eastAsia="Times New Roman" w:hAnsi="Times New Roman" w:cs="Times New Roman"/>
      <w:b/>
      <w:bCs/>
      <w:sz w:val="20"/>
      <w:szCs w:val="20"/>
      <w:lang w:val="es-CO" w:eastAsia="es-ES"/>
    </w:rPr>
  </w:style>
  <w:style w:type="character" w:styleId="Textoennegrita">
    <w:name w:val="Strong"/>
    <w:basedOn w:val="Fuentedeprrafopredeter"/>
    <w:uiPriority w:val="22"/>
    <w:qFormat/>
    <w:rsid w:val="00BF1DFB"/>
    <w:rPr>
      <w:b/>
      <w:bCs/>
    </w:rPr>
  </w:style>
  <w:style w:type="paragraph" w:styleId="Revisin">
    <w:name w:val="Revision"/>
    <w:hidden/>
    <w:uiPriority w:val="99"/>
    <w:semiHidden/>
    <w:rsid w:val="00BF1DFB"/>
    <w:pPr>
      <w:spacing w:after="0" w:line="240" w:lineRule="auto"/>
    </w:pPr>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13688A"/>
    <w:rPr>
      <w:rFonts w:ascii="Times New Roman" w:eastAsia="Times New Roman" w:hAnsi="Times New Roman" w:cs="Times New Roman"/>
      <w:sz w:val="24"/>
      <w:szCs w:val="24"/>
      <w:lang w:val="es-CO" w:eastAsia="es-ES"/>
    </w:rPr>
  </w:style>
  <w:style w:type="character" w:customStyle="1" w:styleId="Cuerpodeltexto2115ptoNegrita">
    <w:name w:val="Cuerpo del texto (2) + 11;5 pto;Negrita"/>
    <w:basedOn w:val="Fuentedeprrafopredeter"/>
    <w:rsid w:val="0013688A"/>
    <w:rPr>
      <w:rFonts w:ascii="Arial" w:eastAsia="Arial" w:hAnsi="Arial" w:cs="Arial"/>
      <w:b/>
      <w:bCs/>
      <w:color w:val="000000"/>
      <w:spacing w:val="0"/>
      <w:w w:val="100"/>
      <w:position w:val="0"/>
      <w:sz w:val="23"/>
      <w:szCs w:val="23"/>
      <w:shd w:val="clear" w:color="auto" w:fill="FFFFFF"/>
      <w:lang w:val="es-ES" w:eastAsia="es-ES" w:bidi="es-ES"/>
    </w:rPr>
  </w:style>
  <w:style w:type="paragraph" w:customStyle="1" w:styleId="adnarticulocompletop">
    <w:name w:val="adnarticulocompletop"/>
    <w:basedOn w:val="Normal"/>
    <w:rsid w:val="0013688A"/>
    <w:pPr>
      <w:spacing w:before="100" w:beforeAutospacing="1" w:after="100" w:afterAutospacing="1"/>
    </w:pPr>
    <w:rPr>
      <w:lang w:val="es-ES"/>
    </w:rPr>
  </w:style>
  <w:style w:type="character" w:styleId="nfasissutil">
    <w:name w:val="Subtle Emphasis"/>
    <w:basedOn w:val="Fuentedeprrafopredeter"/>
    <w:uiPriority w:val="19"/>
    <w:qFormat/>
    <w:rsid w:val="0013688A"/>
    <w:rPr>
      <w:i/>
      <w:iCs/>
      <w:color w:val="808080" w:themeColor="text1" w:themeTint="7F"/>
    </w:rPr>
  </w:style>
  <w:style w:type="paragraph" w:styleId="Textonotaalfinal">
    <w:name w:val="endnote text"/>
    <w:basedOn w:val="Normal"/>
    <w:link w:val="TextonotaalfinalCar"/>
    <w:uiPriority w:val="99"/>
    <w:semiHidden/>
    <w:unhideWhenUsed/>
    <w:rsid w:val="00FA6225"/>
    <w:rPr>
      <w:sz w:val="20"/>
      <w:szCs w:val="20"/>
    </w:rPr>
  </w:style>
  <w:style w:type="character" w:customStyle="1" w:styleId="TextonotaalfinalCar">
    <w:name w:val="Texto nota al final Car"/>
    <w:basedOn w:val="Fuentedeprrafopredeter"/>
    <w:link w:val="Textonotaalfinal"/>
    <w:uiPriority w:val="99"/>
    <w:semiHidden/>
    <w:rsid w:val="00FA6225"/>
    <w:rPr>
      <w:rFonts w:ascii="Times New Roman" w:eastAsia="Times New Roman" w:hAnsi="Times New Roman" w:cs="Times New Roman"/>
      <w:sz w:val="20"/>
      <w:szCs w:val="20"/>
      <w:lang w:val="es-CO" w:eastAsia="es-ES"/>
    </w:rPr>
  </w:style>
  <w:style w:type="character" w:styleId="Refdenotaalfinal">
    <w:name w:val="endnote reference"/>
    <w:basedOn w:val="Fuentedeprrafopredeter"/>
    <w:uiPriority w:val="99"/>
    <w:semiHidden/>
    <w:unhideWhenUsed/>
    <w:rsid w:val="00FA6225"/>
    <w:rPr>
      <w:vertAlign w:val="superscript"/>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s/universal-declaration-of-human-rights"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acnur.org/blog/democracia-universal-valores-naciones-unid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cnur.org/es/derechos-humanos?tc_alt45664n_o_pstn_o_ps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ohchr.org/SP/AboutUs/Pages/HighCommissioner.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hchr.org/SP/ProfessionalInterest/Pages/UniversalHumanRightsInstruments.aspx" TargetMode="External"/><Relationship Id="rId14" Type="http://schemas.openxmlformats.org/officeDocument/2006/relationships/oleObject" Target="embeddings/oleObject1.bin"/><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www.nacionesunida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A008-9C8B-4981-81E0-879277629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2728</Words>
  <Characters>15006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2022-11-19T14:37:00Z</cp:lastPrinted>
  <dcterms:created xsi:type="dcterms:W3CDTF">2022-11-18T18:54:00Z</dcterms:created>
  <dcterms:modified xsi:type="dcterms:W3CDTF">2022-11-19T16:01:00Z</dcterms:modified>
</cp:coreProperties>
</file>