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3009"/>
        <w:gridCol w:w="1576"/>
        <w:gridCol w:w="1134"/>
        <w:gridCol w:w="1035"/>
        <w:gridCol w:w="1476"/>
        <w:gridCol w:w="1425"/>
      </w:tblGrid>
      <w:tr w:rsidR="004E23E8" w:rsidRPr="00296589" w:rsidTr="00E9472E">
        <w:tc>
          <w:tcPr>
            <w:tcW w:w="4472" w:type="dxa"/>
            <w:gridSpan w:val="2"/>
          </w:tcPr>
          <w:p w:rsidR="00051351" w:rsidRPr="00296589" w:rsidRDefault="00051351" w:rsidP="004E23E8">
            <w:pPr>
              <w:rPr>
                <w:rFonts w:ascii="Arial" w:eastAsia="Arial Unicode MS" w:hAnsi="Arial" w:cs="Arial"/>
                <w:sz w:val="18"/>
                <w:szCs w:val="18"/>
              </w:rPr>
            </w:pPr>
            <w:r w:rsidRPr="00296589">
              <w:rPr>
                <w:rFonts w:ascii="Arial" w:eastAsia="Arial Unicode MS" w:hAnsi="Arial" w:cs="Arial"/>
                <w:sz w:val="18"/>
                <w:szCs w:val="18"/>
              </w:rPr>
              <w:t xml:space="preserve">FECHA DE ELABORACIÓN: </w:t>
            </w:r>
          </w:p>
        </w:tc>
        <w:tc>
          <w:tcPr>
            <w:tcW w:w="5183" w:type="dxa"/>
            <w:gridSpan w:val="4"/>
          </w:tcPr>
          <w:p w:rsidR="00051351" w:rsidRPr="00296589" w:rsidRDefault="00194071" w:rsidP="00905181">
            <w:pPr>
              <w:rPr>
                <w:rFonts w:ascii="Arial" w:eastAsia="Arial Unicode MS" w:hAnsi="Arial" w:cs="Arial"/>
                <w:sz w:val="18"/>
                <w:szCs w:val="18"/>
              </w:rPr>
            </w:pPr>
            <w:r w:rsidRPr="00296589">
              <w:rPr>
                <w:rFonts w:ascii="Arial" w:eastAsia="Arial Unicode MS" w:hAnsi="Arial" w:cs="Arial"/>
                <w:sz w:val="18"/>
                <w:szCs w:val="18"/>
              </w:rPr>
              <w:t>25/02/2022</w:t>
            </w:r>
          </w:p>
        </w:tc>
      </w:tr>
      <w:tr w:rsidR="00051351" w:rsidRPr="00296589" w:rsidTr="0076540A">
        <w:tc>
          <w:tcPr>
            <w:tcW w:w="9655" w:type="dxa"/>
            <w:gridSpan w:val="6"/>
          </w:tcPr>
          <w:p w:rsidR="00051351" w:rsidRPr="00296589" w:rsidRDefault="00051351" w:rsidP="004E23E8">
            <w:pPr>
              <w:jc w:val="center"/>
              <w:rPr>
                <w:rFonts w:ascii="Arial" w:eastAsia="Arial Unicode MS" w:hAnsi="Arial" w:cs="Arial"/>
                <w:sz w:val="18"/>
                <w:szCs w:val="18"/>
              </w:rPr>
            </w:pPr>
            <w:r w:rsidRPr="00296589">
              <w:rPr>
                <w:rFonts w:ascii="Arial" w:eastAsia="Arial Unicode MS" w:hAnsi="Arial" w:cs="Arial"/>
                <w:sz w:val="18"/>
                <w:szCs w:val="18"/>
                <w:lang w:val="es-MX"/>
              </w:rPr>
              <w:t>AFECTACIÓN PRESUPUESTAL</w:t>
            </w:r>
          </w:p>
        </w:tc>
      </w:tr>
      <w:tr w:rsidR="004E23E8" w:rsidRPr="00296589" w:rsidTr="00E9472E">
        <w:tc>
          <w:tcPr>
            <w:tcW w:w="2867" w:type="dxa"/>
          </w:tcPr>
          <w:p w:rsidR="00051351" w:rsidRPr="00296589" w:rsidRDefault="00051351" w:rsidP="004E23E8">
            <w:pPr>
              <w:jc w:val="center"/>
              <w:rPr>
                <w:rFonts w:ascii="Arial" w:eastAsia="Arial Unicode MS" w:hAnsi="Arial" w:cs="Arial"/>
                <w:sz w:val="18"/>
                <w:szCs w:val="18"/>
                <w:lang w:val="es-MX"/>
              </w:rPr>
            </w:pPr>
            <w:r w:rsidRPr="00296589">
              <w:rPr>
                <w:rFonts w:ascii="Arial" w:eastAsia="Arial Unicode MS" w:hAnsi="Arial" w:cs="Arial"/>
                <w:sz w:val="18"/>
                <w:szCs w:val="18"/>
                <w:lang w:val="es-MX"/>
              </w:rPr>
              <w:t>Rubro presupuestal</w:t>
            </w:r>
          </w:p>
        </w:tc>
        <w:tc>
          <w:tcPr>
            <w:tcW w:w="2995" w:type="dxa"/>
            <w:gridSpan w:val="2"/>
          </w:tcPr>
          <w:p w:rsidR="00051351" w:rsidRPr="00296589" w:rsidRDefault="00051351" w:rsidP="004E23E8">
            <w:pPr>
              <w:jc w:val="center"/>
              <w:rPr>
                <w:rFonts w:ascii="Arial" w:eastAsia="Arial Unicode MS" w:hAnsi="Arial" w:cs="Arial"/>
                <w:sz w:val="18"/>
                <w:szCs w:val="18"/>
                <w:lang w:val="es-MX"/>
              </w:rPr>
            </w:pPr>
            <w:r w:rsidRPr="00296589">
              <w:rPr>
                <w:rFonts w:ascii="Arial" w:eastAsia="Arial Unicode MS" w:hAnsi="Arial" w:cs="Arial"/>
                <w:sz w:val="18"/>
                <w:szCs w:val="18"/>
                <w:lang w:val="es-MX"/>
              </w:rPr>
              <w:t xml:space="preserve">Nombre </w:t>
            </w:r>
          </w:p>
        </w:tc>
        <w:tc>
          <w:tcPr>
            <w:tcW w:w="1042" w:type="dxa"/>
          </w:tcPr>
          <w:p w:rsidR="00051351" w:rsidRPr="00296589" w:rsidRDefault="00051351" w:rsidP="004E23E8">
            <w:pPr>
              <w:jc w:val="center"/>
              <w:rPr>
                <w:rFonts w:ascii="Arial" w:eastAsia="Arial Unicode MS" w:hAnsi="Arial" w:cs="Arial"/>
                <w:sz w:val="18"/>
                <w:szCs w:val="18"/>
                <w:lang w:val="es-MX"/>
              </w:rPr>
            </w:pPr>
            <w:r w:rsidRPr="00296589">
              <w:rPr>
                <w:rFonts w:ascii="Arial" w:eastAsia="Arial Unicode MS" w:hAnsi="Arial" w:cs="Arial"/>
                <w:sz w:val="18"/>
                <w:szCs w:val="18"/>
                <w:lang w:val="es-MX"/>
              </w:rPr>
              <w:t>C.D.P</w:t>
            </w:r>
          </w:p>
        </w:tc>
        <w:tc>
          <w:tcPr>
            <w:tcW w:w="1369" w:type="dxa"/>
          </w:tcPr>
          <w:p w:rsidR="00051351" w:rsidRPr="00296589" w:rsidRDefault="00051351" w:rsidP="004E23E8">
            <w:pPr>
              <w:jc w:val="center"/>
              <w:rPr>
                <w:rFonts w:ascii="Arial" w:eastAsia="Arial Unicode MS" w:hAnsi="Arial" w:cs="Arial"/>
                <w:sz w:val="18"/>
                <w:szCs w:val="18"/>
                <w:lang w:val="es-MX"/>
              </w:rPr>
            </w:pPr>
            <w:r w:rsidRPr="00296589">
              <w:rPr>
                <w:rFonts w:ascii="Arial" w:eastAsia="Arial Unicode MS" w:hAnsi="Arial" w:cs="Arial"/>
                <w:sz w:val="18"/>
                <w:szCs w:val="18"/>
                <w:lang w:val="es-MX"/>
              </w:rPr>
              <w:t xml:space="preserve">Fecha </w:t>
            </w:r>
          </w:p>
        </w:tc>
        <w:tc>
          <w:tcPr>
            <w:tcW w:w="1382" w:type="dxa"/>
          </w:tcPr>
          <w:p w:rsidR="00051351" w:rsidRPr="00296589" w:rsidRDefault="00051351" w:rsidP="004E23E8">
            <w:pPr>
              <w:jc w:val="center"/>
              <w:rPr>
                <w:rFonts w:ascii="Arial" w:eastAsia="Arial Unicode MS" w:hAnsi="Arial" w:cs="Arial"/>
                <w:sz w:val="18"/>
                <w:szCs w:val="18"/>
                <w:lang w:val="es-MX"/>
              </w:rPr>
            </w:pPr>
            <w:r w:rsidRPr="00296589">
              <w:rPr>
                <w:rFonts w:ascii="Arial" w:eastAsia="Arial Unicode MS" w:hAnsi="Arial" w:cs="Arial"/>
                <w:sz w:val="18"/>
                <w:szCs w:val="18"/>
                <w:lang w:val="es-MX"/>
              </w:rPr>
              <w:t>Valor</w:t>
            </w:r>
          </w:p>
        </w:tc>
      </w:tr>
      <w:tr w:rsidR="00905181" w:rsidRPr="00296589" w:rsidTr="00E9472E">
        <w:tc>
          <w:tcPr>
            <w:tcW w:w="2867" w:type="dxa"/>
            <w:vAlign w:val="center"/>
          </w:tcPr>
          <w:p w:rsidR="00905181" w:rsidRPr="00296589" w:rsidRDefault="00404109" w:rsidP="00905181">
            <w:pPr>
              <w:rPr>
                <w:rFonts w:ascii="Arial" w:eastAsia="Arial Unicode MS" w:hAnsi="Arial" w:cs="Arial"/>
                <w:color w:val="000000"/>
                <w:sz w:val="18"/>
                <w:szCs w:val="18"/>
              </w:rPr>
            </w:pPr>
            <w:r w:rsidRPr="00296589">
              <w:rPr>
                <w:rFonts w:ascii="Arial" w:eastAsia="Arial Unicode MS" w:hAnsi="Arial" w:cs="Arial"/>
                <w:color w:val="000000"/>
                <w:sz w:val="18"/>
                <w:szCs w:val="18"/>
              </w:rPr>
              <w:t>16.2.1.2.02.02.010.01-01</w:t>
            </w:r>
          </w:p>
        </w:tc>
        <w:tc>
          <w:tcPr>
            <w:tcW w:w="2995" w:type="dxa"/>
            <w:gridSpan w:val="2"/>
            <w:vAlign w:val="center"/>
          </w:tcPr>
          <w:p w:rsidR="00905181" w:rsidRPr="00296589" w:rsidRDefault="00905181" w:rsidP="00905181">
            <w:pPr>
              <w:rPr>
                <w:rFonts w:ascii="Arial" w:eastAsia="Arial Unicode MS" w:hAnsi="Arial" w:cs="Arial"/>
                <w:color w:val="000000"/>
                <w:sz w:val="18"/>
                <w:szCs w:val="18"/>
              </w:rPr>
            </w:pPr>
            <w:r w:rsidRPr="00296589">
              <w:rPr>
                <w:rFonts w:ascii="Arial" w:eastAsia="Arial Unicode MS" w:hAnsi="Arial" w:cs="Arial"/>
                <w:color w:val="000000"/>
                <w:sz w:val="18"/>
                <w:szCs w:val="18"/>
              </w:rPr>
              <w:t>PRIMA DE CAPACITACIÓN | CAPACITACION Y ESTIMULOS</w:t>
            </w:r>
          </w:p>
        </w:tc>
        <w:tc>
          <w:tcPr>
            <w:tcW w:w="1042" w:type="dxa"/>
            <w:vAlign w:val="center"/>
          </w:tcPr>
          <w:p w:rsidR="00905181" w:rsidRPr="00296589" w:rsidRDefault="00194071" w:rsidP="00905181">
            <w:pPr>
              <w:rPr>
                <w:rFonts w:ascii="Arial" w:eastAsia="Arial Unicode MS" w:hAnsi="Arial" w:cs="Arial"/>
                <w:sz w:val="18"/>
                <w:szCs w:val="18"/>
              </w:rPr>
            </w:pPr>
            <w:r w:rsidRPr="00296589">
              <w:rPr>
                <w:rFonts w:ascii="Arial" w:eastAsia="Arial Unicode MS" w:hAnsi="Arial" w:cs="Arial"/>
                <w:sz w:val="18"/>
                <w:szCs w:val="18"/>
              </w:rPr>
              <w:t>492</w:t>
            </w:r>
          </w:p>
        </w:tc>
        <w:tc>
          <w:tcPr>
            <w:tcW w:w="1369" w:type="dxa"/>
            <w:vAlign w:val="center"/>
          </w:tcPr>
          <w:p w:rsidR="00905181" w:rsidRPr="00296589" w:rsidRDefault="00194071" w:rsidP="00905181">
            <w:pPr>
              <w:rPr>
                <w:rFonts w:ascii="Arial" w:eastAsia="Arial Unicode MS" w:hAnsi="Arial" w:cs="Arial"/>
                <w:sz w:val="18"/>
                <w:szCs w:val="18"/>
                <w:lang w:val="es-MX"/>
              </w:rPr>
            </w:pPr>
            <w:r w:rsidRPr="00296589">
              <w:rPr>
                <w:rFonts w:ascii="Arial" w:eastAsia="Arial Unicode MS" w:hAnsi="Arial" w:cs="Arial"/>
                <w:sz w:val="18"/>
                <w:szCs w:val="18"/>
                <w:lang w:val="es-MX" w:eastAsia="en-US"/>
              </w:rPr>
              <w:t>25/02/2022</w:t>
            </w:r>
          </w:p>
        </w:tc>
        <w:tc>
          <w:tcPr>
            <w:tcW w:w="1382" w:type="dxa"/>
            <w:vAlign w:val="center"/>
          </w:tcPr>
          <w:p w:rsidR="00905181" w:rsidRPr="00296589" w:rsidRDefault="00194071" w:rsidP="00905181">
            <w:pPr>
              <w:rPr>
                <w:rFonts w:ascii="Arial" w:eastAsia="Arial Unicode MS" w:hAnsi="Arial" w:cs="Arial"/>
                <w:sz w:val="18"/>
                <w:szCs w:val="18"/>
                <w:lang w:val="es-MX"/>
              </w:rPr>
            </w:pPr>
            <w:r w:rsidRPr="00296589">
              <w:rPr>
                <w:rFonts w:ascii="Arial" w:eastAsia="Arial Unicode MS" w:hAnsi="Arial" w:cs="Arial"/>
                <w:sz w:val="18"/>
                <w:szCs w:val="18"/>
                <w:lang w:val="es-MX" w:eastAsia="en-US"/>
              </w:rPr>
              <w:t>1.540.000</w:t>
            </w:r>
          </w:p>
        </w:tc>
      </w:tr>
      <w:tr w:rsidR="00051351" w:rsidRPr="00296589" w:rsidTr="0076540A">
        <w:tc>
          <w:tcPr>
            <w:tcW w:w="9655" w:type="dxa"/>
            <w:gridSpan w:val="6"/>
          </w:tcPr>
          <w:p w:rsidR="00051351" w:rsidRPr="00296589" w:rsidRDefault="00051351" w:rsidP="004E23E8">
            <w:pPr>
              <w:jc w:val="both"/>
              <w:rPr>
                <w:rFonts w:ascii="Arial" w:eastAsia="Arial Unicode MS" w:hAnsi="Arial" w:cs="Arial"/>
                <w:sz w:val="18"/>
                <w:szCs w:val="18"/>
              </w:rPr>
            </w:pPr>
            <w:r w:rsidRPr="00296589">
              <w:rPr>
                <w:rFonts w:ascii="Arial" w:eastAsia="Arial Unicode MS" w:hAnsi="Arial" w:cs="Arial"/>
                <w:sz w:val="18"/>
                <w:szCs w:val="18"/>
              </w:rPr>
              <w:t>1.</w:t>
            </w:r>
            <w:r w:rsidRPr="00296589">
              <w:rPr>
                <w:rFonts w:ascii="Arial" w:eastAsia="Arial Unicode MS" w:hAnsi="Arial" w:cs="Arial"/>
                <w:sz w:val="18"/>
                <w:szCs w:val="18"/>
              </w:rPr>
              <w:tab/>
              <w:t xml:space="preserve">ANTECEDENTES, </w:t>
            </w:r>
            <w:r w:rsidRPr="00296589">
              <w:rPr>
                <w:rFonts w:ascii="Arial" w:eastAsia="Arial Unicode MS" w:hAnsi="Arial" w:cs="Arial"/>
                <w:sz w:val="18"/>
                <w:szCs w:val="18"/>
                <w:lang w:eastAsia="en-US" w:bidi="en-US"/>
              </w:rPr>
              <w:t xml:space="preserve">CONVENIENCIA, OPORTUNIDAD </w:t>
            </w:r>
            <w:r w:rsidRPr="00296589">
              <w:rPr>
                <w:rFonts w:ascii="Arial" w:eastAsia="Arial Unicode MS" w:hAnsi="Arial" w:cs="Arial"/>
                <w:sz w:val="18"/>
                <w:szCs w:val="18"/>
              </w:rPr>
              <w:t>Y DEFINICIÓN DE LA NECESIDAD QUE SE ATENDERÁ CON LA PRESENTE CONTRATACIÓN:</w:t>
            </w:r>
          </w:p>
          <w:p w:rsidR="00051351" w:rsidRPr="00296589" w:rsidRDefault="00051351" w:rsidP="004E23E8">
            <w:pPr>
              <w:jc w:val="both"/>
              <w:rPr>
                <w:rFonts w:ascii="Arial" w:eastAsia="Arial Unicode MS" w:hAnsi="Arial" w:cs="Arial"/>
                <w:sz w:val="18"/>
                <w:szCs w:val="18"/>
              </w:rPr>
            </w:pPr>
          </w:p>
          <w:p w:rsidR="00051351" w:rsidRPr="00296589" w:rsidRDefault="00051351" w:rsidP="004E23E8">
            <w:pPr>
              <w:spacing w:line="276" w:lineRule="auto"/>
              <w:jc w:val="both"/>
              <w:rPr>
                <w:rFonts w:ascii="Arial" w:eastAsia="Arial Unicode MS" w:hAnsi="Arial" w:cs="Arial"/>
                <w:sz w:val="18"/>
                <w:szCs w:val="18"/>
              </w:rPr>
            </w:pPr>
            <w:r w:rsidRPr="00296589">
              <w:rPr>
                <w:rFonts w:ascii="Arial" w:eastAsia="Arial Unicode MS" w:hAnsi="Arial" w:cs="Arial"/>
                <w:sz w:val="18"/>
                <w:szCs w:val="18"/>
              </w:rPr>
              <w:t>En cumplimiento de lo dispuesto en el artículo 25 de la Ley 80 de 1993, en sus numerales 7°y 12°, este último modificado por el artículo 87 de la Ley 1474 de 2011</w:t>
            </w:r>
            <w:r w:rsidRPr="00296589">
              <w:rPr>
                <w:rFonts w:ascii="Arial" w:eastAsia="Arial Unicode MS" w:hAnsi="Arial" w:cs="Arial"/>
                <w:spacing w:val="-3"/>
                <w:kern w:val="1"/>
                <w:sz w:val="18"/>
                <w:szCs w:val="18"/>
                <w:lang w:val="es-ES_tradnl" w:eastAsia="zh-CN"/>
              </w:rPr>
              <w:t xml:space="preserve"> la Ley 1150 </w:t>
            </w:r>
            <w:r w:rsidRPr="00296589">
              <w:rPr>
                <w:rFonts w:ascii="Arial" w:eastAsia="Arial Unicode MS" w:hAnsi="Arial" w:cs="Arial"/>
                <w:kern w:val="1"/>
                <w:sz w:val="18"/>
                <w:szCs w:val="18"/>
                <w:lang w:val="es-ES_tradnl" w:eastAsia="zh-CN"/>
              </w:rPr>
              <w:t>y el Decreto 1082 de 2015</w:t>
            </w:r>
            <w:r w:rsidRPr="00296589">
              <w:rPr>
                <w:rFonts w:ascii="Arial" w:eastAsia="Arial Unicode MS" w:hAnsi="Arial" w:cs="Arial"/>
                <w:sz w:val="18"/>
                <w:szCs w:val="18"/>
              </w:rPr>
              <w:t>, la Personería Municipal de Itagüí, se permite realizar el análisis para la conveniencia y oportunidad de la presente contratación</w:t>
            </w:r>
          </w:p>
          <w:p w:rsidR="00051351" w:rsidRPr="00296589" w:rsidRDefault="00051351" w:rsidP="004E23E8">
            <w:pPr>
              <w:spacing w:line="276" w:lineRule="auto"/>
              <w:jc w:val="both"/>
              <w:rPr>
                <w:rFonts w:ascii="Arial" w:eastAsia="Arial Unicode MS" w:hAnsi="Arial" w:cs="Arial"/>
                <w:sz w:val="18"/>
                <w:szCs w:val="18"/>
              </w:rPr>
            </w:pPr>
          </w:p>
          <w:p w:rsidR="00051351" w:rsidRPr="00296589" w:rsidRDefault="00051351" w:rsidP="004E23E8">
            <w:pPr>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sz w:val="18"/>
                <w:szCs w:val="18"/>
              </w:rPr>
              <w:t>La Personería Municipal de Itagüí es una institución pública del orden municipal que en cumplimiento de los mandatos constitucionales y legales, actúa como ministerio público y ente de control, independiente de la administración central.</w:t>
            </w:r>
          </w:p>
          <w:p w:rsidR="004E23E8" w:rsidRPr="00296589" w:rsidRDefault="004E23E8" w:rsidP="004E23E8">
            <w:pPr>
              <w:autoSpaceDE w:val="0"/>
              <w:autoSpaceDN w:val="0"/>
              <w:adjustRightInd w:val="0"/>
              <w:spacing w:line="276" w:lineRule="auto"/>
              <w:jc w:val="both"/>
              <w:rPr>
                <w:rFonts w:ascii="Arial" w:eastAsia="Arial Unicode MS" w:hAnsi="Arial" w:cs="Arial"/>
                <w:sz w:val="18"/>
                <w:szCs w:val="18"/>
              </w:rPr>
            </w:pPr>
          </w:p>
          <w:p w:rsidR="00905181" w:rsidRPr="00296589" w:rsidRDefault="00905181" w:rsidP="00905181">
            <w:pPr>
              <w:spacing w:line="276" w:lineRule="auto"/>
              <w:jc w:val="both"/>
              <w:rPr>
                <w:rFonts w:ascii="Arial" w:eastAsia="Arial Unicode MS" w:hAnsi="Arial" w:cs="Arial"/>
                <w:sz w:val="18"/>
                <w:szCs w:val="18"/>
              </w:rPr>
            </w:pPr>
            <w:r w:rsidRPr="00296589">
              <w:rPr>
                <w:rFonts w:ascii="Arial" w:eastAsia="Arial Unicode MS" w:hAnsi="Arial" w:cs="Arial"/>
                <w:sz w:val="18"/>
                <w:szCs w:val="18"/>
                <w:lang w:eastAsia="en-US"/>
              </w:rPr>
              <w:t xml:space="preserve">Es un derecho de los funcionarios y una obligatoriedad del Estado brindar capacitación  a sus funcionarios en asuntos inherentes a las funciones propias del cargo conforme a las previsiones de las Leyes 909 de 2004, </w:t>
            </w:r>
            <w:r w:rsidRPr="00296589">
              <w:rPr>
                <w:rFonts w:ascii="Arial" w:eastAsia="Arial Unicode MS" w:hAnsi="Arial" w:cs="Arial"/>
                <w:sz w:val="18"/>
                <w:szCs w:val="18"/>
              </w:rPr>
              <w:t>el Decreto Ley 2400 de 1968, Decreto Reglamentario 1950 de 1973, Decreto Ley 1042 de 1978, Decreto 1567 de 1998, Decreto 1227 de 2005,  Decreto 1083 de 2015 y la Resolución 046 del 28 de febrero de 2018.</w:t>
            </w:r>
          </w:p>
          <w:p w:rsidR="00905181" w:rsidRPr="00296589" w:rsidRDefault="00905181" w:rsidP="00905181">
            <w:pPr>
              <w:spacing w:line="276" w:lineRule="auto"/>
              <w:jc w:val="center"/>
              <w:rPr>
                <w:rFonts w:ascii="Arial" w:eastAsia="Arial Unicode MS" w:hAnsi="Arial" w:cs="Arial"/>
                <w:sz w:val="18"/>
                <w:szCs w:val="18"/>
              </w:rPr>
            </w:pPr>
          </w:p>
          <w:p w:rsidR="00194071" w:rsidRPr="00296589" w:rsidRDefault="006C4AA1" w:rsidP="00194071">
            <w:pPr>
              <w:shd w:val="clear" w:color="auto" w:fill="FAFAFA"/>
              <w:spacing w:line="240" w:lineRule="atLeast"/>
              <w:jc w:val="both"/>
              <w:rPr>
                <w:rFonts w:ascii="Arial" w:eastAsia="Arial Unicode MS" w:hAnsi="Arial" w:cs="Arial"/>
                <w:sz w:val="18"/>
                <w:szCs w:val="18"/>
                <w:lang w:eastAsia="es-CO"/>
              </w:rPr>
            </w:pPr>
            <w:r w:rsidRPr="00296589">
              <w:rPr>
                <w:rFonts w:ascii="Arial" w:eastAsia="Arial Unicode MS" w:hAnsi="Arial" w:cs="Arial"/>
                <w:sz w:val="18"/>
                <w:szCs w:val="18"/>
                <w:lang w:eastAsia="es-CO"/>
              </w:rPr>
              <w:t xml:space="preserve">Las administraciones </w:t>
            </w:r>
            <w:r w:rsidR="00C64DB6" w:rsidRPr="00296589">
              <w:rPr>
                <w:rFonts w:ascii="Arial" w:eastAsia="Arial Unicode MS" w:hAnsi="Arial" w:cs="Arial"/>
                <w:sz w:val="18"/>
                <w:szCs w:val="18"/>
                <w:lang w:eastAsia="es-CO"/>
              </w:rPr>
              <w:t>tienen</w:t>
            </w:r>
            <w:r w:rsidRPr="00296589">
              <w:rPr>
                <w:rFonts w:ascii="Arial" w:eastAsia="Arial Unicode MS" w:hAnsi="Arial" w:cs="Arial"/>
                <w:sz w:val="18"/>
                <w:szCs w:val="18"/>
                <w:lang w:eastAsia="es-CO"/>
              </w:rPr>
              <w:t xml:space="preserve"> tanto el deber como la obligación de preparar y actualizar a sus funcionarios para afrontar el reto de la gerencia pública de acuerdo con la normatividad y pronunciamientos vigentes; de tal manera que el cumplimiento de sus funciones se realice con responsabilidad, transparencia y conocimiento.</w:t>
            </w:r>
          </w:p>
          <w:p w:rsidR="00194071" w:rsidRPr="00296589" w:rsidRDefault="00194071" w:rsidP="00194071">
            <w:pPr>
              <w:shd w:val="clear" w:color="auto" w:fill="FAFAFA"/>
              <w:spacing w:line="240" w:lineRule="atLeast"/>
              <w:jc w:val="both"/>
              <w:rPr>
                <w:rFonts w:ascii="Arial" w:eastAsia="Arial Unicode MS" w:hAnsi="Arial" w:cs="Arial"/>
                <w:sz w:val="18"/>
                <w:szCs w:val="18"/>
                <w:lang w:eastAsia="es-CO"/>
              </w:rPr>
            </w:pPr>
          </w:p>
          <w:p w:rsidR="00194071" w:rsidRPr="00296589" w:rsidRDefault="00194071" w:rsidP="00194071">
            <w:pPr>
              <w:shd w:val="clear" w:color="auto" w:fill="FAFAFA"/>
              <w:spacing w:line="240" w:lineRule="atLeast"/>
              <w:jc w:val="both"/>
              <w:rPr>
                <w:rFonts w:ascii="Arial" w:eastAsia="Arial Unicode MS" w:hAnsi="Arial" w:cs="Arial"/>
                <w:sz w:val="18"/>
                <w:szCs w:val="18"/>
                <w:lang w:eastAsia="es-CO"/>
              </w:rPr>
            </w:pPr>
            <w:r w:rsidRPr="00296589">
              <w:rPr>
                <w:rFonts w:ascii="Arial" w:eastAsia="Arial Unicode MS" w:hAnsi="Arial" w:cs="Arial"/>
                <w:sz w:val="18"/>
                <w:szCs w:val="18"/>
                <w:shd w:val="clear" w:color="auto" w:fill="FFFFFF"/>
              </w:rPr>
              <w:t xml:space="preserve">El próximo 29 de marzo entra a regir el nuevo régimen disciplinario de los servidores públicos en Colombia y por ello se hace inminente actualizarse constantemente para los nuevos retos que ello genera y además, aclarar las inquietudes que han surgido luego del análisis y la preparación de las oficinas de control interno disciplinario y personerías para cumplir con los mandatos de las </w:t>
            </w:r>
            <w:r w:rsidRPr="00296589">
              <w:rPr>
                <w:rFonts w:ascii="Arial" w:eastAsia="Arial Unicode MS" w:hAnsi="Arial" w:cs="Arial"/>
                <w:sz w:val="18"/>
                <w:szCs w:val="18"/>
                <w:lang w:val="es-ES" w:eastAsia="en-US"/>
              </w:rPr>
              <w:t>LEYES 1952 DE 2019 Y 2094 DE 2021</w:t>
            </w:r>
          </w:p>
          <w:p w:rsidR="00194071" w:rsidRPr="00296589" w:rsidRDefault="00194071" w:rsidP="006C4AA1">
            <w:pPr>
              <w:shd w:val="clear" w:color="auto" w:fill="FAFAFA"/>
              <w:spacing w:line="240" w:lineRule="atLeast"/>
              <w:jc w:val="both"/>
              <w:rPr>
                <w:rFonts w:ascii="Arial" w:eastAsia="Arial Unicode MS" w:hAnsi="Arial" w:cs="Arial"/>
                <w:sz w:val="18"/>
                <w:szCs w:val="18"/>
                <w:lang w:eastAsia="es-CO"/>
              </w:rPr>
            </w:pPr>
          </w:p>
          <w:p w:rsidR="00296589" w:rsidRPr="00296589" w:rsidRDefault="00296589" w:rsidP="006C4AA1">
            <w:pPr>
              <w:shd w:val="clear" w:color="auto" w:fill="FAFAFA"/>
              <w:spacing w:line="240" w:lineRule="atLeast"/>
              <w:jc w:val="both"/>
              <w:rPr>
                <w:rFonts w:ascii="Arial" w:eastAsia="Arial Unicode MS" w:hAnsi="Arial" w:cs="Arial"/>
                <w:sz w:val="18"/>
                <w:szCs w:val="18"/>
                <w:lang w:eastAsia="es-CO"/>
              </w:rPr>
            </w:pPr>
            <w:r w:rsidRPr="00296589">
              <w:rPr>
                <w:rFonts w:ascii="Arial" w:eastAsia="Arial Unicode MS" w:hAnsi="Arial" w:cs="Arial"/>
                <w:sz w:val="18"/>
                <w:szCs w:val="18"/>
                <w:lang w:eastAsia="es-CO"/>
              </w:rPr>
              <w:t xml:space="preserve">Para la Personería Municipal urge la necesidad de capacitar al Personero Delegado Para la Vigilancia Administrativa en la aplicación del nuevo régimen disciplinario de los servidores públicos en cumplimiento de los mandatos de las leyes 1952 de 2019 y 2094 de 2021, dando de esta manera mayores garantías a los </w:t>
            </w:r>
            <w:proofErr w:type="spellStart"/>
            <w:r w:rsidRPr="00296589">
              <w:rPr>
                <w:rFonts w:ascii="Arial" w:eastAsia="Arial Unicode MS" w:hAnsi="Arial" w:cs="Arial"/>
                <w:sz w:val="18"/>
                <w:szCs w:val="18"/>
                <w:lang w:eastAsia="es-CO"/>
              </w:rPr>
              <w:t>disciplinaodos</w:t>
            </w:r>
            <w:proofErr w:type="spellEnd"/>
            <w:r w:rsidRPr="00296589">
              <w:rPr>
                <w:rFonts w:ascii="Arial" w:eastAsia="Arial Unicode MS" w:hAnsi="Arial" w:cs="Arial"/>
                <w:sz w:val="18"/>
                <w:szCs w:val="18"/>
                <w:lang w:eastAsia="es-CO"/>
              </w:rPr>
              <w:t>.</w:t>
            </w:r>
          </w:p>
          <w:p w:rsidR="00296589" w:rsidRPr="00296589" w:rsidRDefault="00296589" w:rsidP="006C4AA1">
            <w:pPr>
              <w:shd w:val="clear" w:color="auto" w:fill="FAFAFA"/>
              <w:spacing w:line="240" w:lineRule="atLeast"/>
              <w:jc w:val="both"/>
              <w:rPr>
                <w:rFonts w:ascii="Arial" w:eastAsia="Arial Unicode MS" w:hAnsi="Arial" w:cs="Arial"/>
                <w:sz w:val="18"/>
                <w:szCs w:val="18"/>
                <w:lang w:eastAsia="es-CO"/>
              </w:rPr>
            </w:pPr>
          </w:p>
          <w:p w:rsidR="006C4AA1" w:rsidRPr="00296589" w:rsidRDefault="006C4AA1" w:rsidP="006C4AA1">
            <w:pPr>
              <w:autoSpaceDE w:val="0"/>
              <w:autoSpaceDN w:val="0"/>
              <w:adjustRightInd w:val="0"/>
              <w:jc w:val="both"/>
              <w:rPr>
                <w:rFonts w:ascii="Arial" w:eastAsia="Arial Unicode MS" w:hAnsi="Arial" w:cs="Arial"/>
                <w:bCs/>
                <w:sz w:val="18"/>
                <w:szCs w:val="18"/>
                <w:lang w:val="es-ES" w:eastAsia="en-US"/>
              </w:rPr>
            </w:pPr>
            <w:r w:rsidRPr="00296589">
              <w:rPr>
                <w:rFonts w:ascii="Arial" w:eastAsia="Arial Unicode MS" w:hAnsi="Arial" w:cs="Arial"/>
                <w:bCs/>
                <w:sz w:val="18"/>
                <w:szCs w:val="18"/>
                <w:lang w:val="es-ES" w:eastAsia="en-US"/>
              </w:rPr>
              <w:t>La presente necesidad está enmarcada dentro del PLAN ESTRATÉGICO  INSTITUCIONAL 2021 – 2024, así:</w:t>
            </w:r>
          </w:p>
          <w:p w:rsidR="006C4AA1" w:rsidRPr="00296589" w:rsidRDefault="006C4AA1" w:rsidP="006C4AA1">
            <w:pPr>
              <w:autoSpaceDE w:val="0"/>
              <w:autoSpaceDN w:val="0"/>
              <w:adjustRightInd w:val="0"/>
              <w:rPr>
                <w:rFonts w:ascii="Arial" w:eastAsia="Arial Unicode MS" w:hAnsi="Arial" w:cs="Arial"/>
                <w:bCs/>
                <w:sz w:val="18"/>
                <w:szCs w:val="18"/>
                <w:lang w:val="es-ES" w:eastAsia="en-US"/>
              </w:rPr>
            </w:pPr>
          </w:p>
          <w:p w:rsidR="00F94652" w:rsidRPr="00296589" w:rsidRDefault="00F94652" w:rsidP="006C4AA1">
            <w:pPr>
              <w:autoSpaceDE w:val="0"/>
              <w:autoSpaceDN w:val="0"/>
              <w:adjustRightInd w:val="0"/>
              <w:rPr>
                <w:rFonts w:ascii="Arial" w:eastAsia="Arial Unicode MS" w:hAnsi="Arial" w:cs="Arial"/>
                <w:bCs/>
                <w:sz w:val="18"/>
                <w:szCs w:val="18"/>
                <w:lang w:val="es-ES" w:eastAsia="en-US"/>
              </w:rPr>
            </w:pPr>
            <w:r w:rsidRPr="00296589">
              <w:rPr>
                <w:rFonts w:ascii="Arial" w:eastAsia="Arial Unicode MS" w:hAnsi="Arial" w:cs="Arial"/>
                <w:bCs/>
                <w:sz w:val="18"/>
                <w:szCs w:val="18"/>
                <w:lang w:val="es-ES" w:eastAsia="en-US"/>
              </w:rPr>
              <w:t>PERSPECTIVA</w:t>
            </w:r>
            <w:r w:rsidR="006C4AA1" w:rsidRPr="00296589">
              <w:rPr>
                <w:rFonts w:ascii="Arial" w:eastAsia="Arial Unicode MS" w:hAnsi="Arial" w:cs="Arial"/>
                <w:bCs/>
                <w:sz w:val="18"/>
                <w:szCs w:val="18"/>
                <w:lang w:val="es-ES" w:eastAsia="en-US"/>
              </w:rPr>
              <w:t xml:space="preserve"> ESTRATÉGICA</w:t>
            </w:r>
            <w:r w:rsidRPr="00296589">
              <w:rPr>
                <w:rFonts w:ascii="Arial" w:eastAsia="Arial Unicode MS" w:hAnsi="Arial" w:cs="Arial"/>
                <w:bCs/>
                <w:sz w:val="18"/>
                <w:szCs w:val="18"/>
                <w:lang w:val="es-ES" w:eastAsia="en-US"/>
              </w:rPr>
              <w:t>: CONDUCTA OFICIAL</w:t>
            </w:r>
          </w:p>
          <w:p w:rsidR="00F94652" w:rsidRPr="00296589" w:rsidRDefault="00F94652" w:rsidP="00F94652">
            <w:pPr>
              <w:autoSpaceDE w:val="0"/>
              <w:autoSpaceDN w:val="0"/>
              <w:adjustRightInd w:val="0"/>
              <w:rPr>
                <w:rFonts w:ascii="Arial" w:eastAsia="Arial Unicode MS" w:hAnsi="Arial" w:cs="Arial"/>
                <w:bCs/>
                <w:sz w:val="18"/>
                <w:szCs w:val="18"/>
                <w:lang w:val="es-ES" w:eastAsia="en-US"/>
              </w:rPr>
            </w:pPr>
          </w:p>
          <w:p w:rsidR="006C4AA1" w:rsidRPr="00296589" w:rsidRDefault="00F94652" w:rsidP="00F94652">
            <w:pPr>
              <w:autoSpaceDE w:val="0"/>
              <w:autoSpaceDN w:val="0"/>
              <w:adjustRightInd w:val="0"/>
              <w:rPr>
                <w:rFonts w:ascii="Arial" w:eastAsia="Arial Unicode MS" w:hAnsi="Arial" w:cs="Arial"/>
                <w:sz w:val="18"/>
                <w:szCs w:val="18"/>
                <w:lang w:val="es-ES" w:eastAsia="en-US"/>
              </w:rPr>
            </w:pPr>
            <w:r w:rsidRPr="00296589">
              <w:rPr>
                <w:rFonts w:ascii="Arial" w:eastAsia="Arial Unicode MS" w:hAnsi="Arial" w:cs="Arial"/>
                <w:bCs/>
                <w:sz w:val="18"/>
                <w:szCs w:val="18"/>
                <w:lang w:val="es-ES" w:eastAsia="en-US"/>
              </w:rPr>
              <w:t xml:space="preserve">OBJETIVO INSTITUCIONAL:  </w:t>
            </w:r>
            <w:r w:rsidR="006C4AA1" w:rsidRPr="00296589">
              <w:rPr>
                <w:rFonts w:ascii="Arial" w:eastAsia="Arial Unicode MS" w:hAnsi="Arial" w:cs="Arial"/>
                <w:sz w:val="18"/>
                <w:szCs w:val="18"/>
              </w:rPr>
              <w:t xml:space="preserve"> </w:t>
            </w:r>
            <w:r w:rsidRPr="00296589">
              <w:rPr>
                <w:rFonts w:ascii="Arial" w:eastAsia="Arial Unicode MS" w:hAnsi="Arial" w:cs="Arial"/>
                <w:sz w:val="18"/>
                <w:szCs w:val="18"/>
              </w:rPr>
              <w:t xml:space="preserve">    </w:t>
            </w:r>
            <w:r w:rsidRPr="00296589">
              <w:rPr>
                <w:rFonts w:ascii="Arial" w:eastAsia="Arial Unicode MS" w:hAnsi="Arial" w:cs="Arial"/>
                <w:sz w:val="18"/>
                <w:szCs w:val="18"/>
                <w:lang w:val="es-ES" w:eastAsia="en-US"/>
              </w:rPr>
              <w:t>Vigilar la conducta de los servidores públicos y ejercer control administrativo en el municipio y sus entidades, buscando el cumplimiento de los deberes de aquellos que ejercen funciones públicas y el respeto de los derechos de sus usuarios.</w:t>
            </w:r>
          </w:p>
          <w:p w:rsidR="00F94652" w:rsidRPr="00296589" w:rsidRDefault="00F94652" w:rsidP="00F94652">
            <w:pPr>
              <w:autoSpaceDE w:val="0"/>
              <w:autoSpaceDN w:val="0"/>
              <w:adjustRightInd w:val="0"/>
              <w:rPr>
                <w:rFonts w:ascii="Arial" w:eastAsia="Arial Unicode MS" w:hAnsi="Arial" w:cs="Arial"/>
                <w:sz w:val="18"/>
                <w:szCs w:val="18"/>
                <w:lang w:val="es-ES" w:eastAsia="en-US"/>
              </w:rPr>
            </w:pPr>
          </w:p>
          <w:p w:rsidR="00E9472E" w:rsidRPr="00296589" w:rsidRDefault="00F94652" w:rsidP="00F94652">
            <w:pPr>
              <w:autoSpaceDE w:val="0"/>
              <w:autoSpaceDN w:val="0"/>
              <w:adjustRightInd w:val="0"/>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PROGRAMA:  OBSERVACION DE LA CONDUCTA DEL SERVIDOR PÚBLICO</w:t>
            </w:r>
          </w:p>
          <w:p w:rsidR="00051351" w:rsidRPr="00296589" w:rsidRDefault="00051351" w:rsidP="006C4AA1">
            <w:pPr>
              <w:pStyle w:val="Default"/>
              <w:spacing w:line="276" w:lineRule="auto"/>
              <w:jc w:val="both"/>
              <w:rPr>
                <w:rFonts w:eastAsia="Arial Unicode MS"/>
                <w:sz w:val="18"/>
                <w:szCs w:val="18"/>
              </w:rPr>
            </w:pPr>
          </w:p>
        </w:tc>
      </w:tr>
      <w:tr w:rsidR="00051351" w:rsidRPr="00296589" w:rsidTr="0076540A">
        <w:tc>
          <w:tcPr>
            <w:tcW w:w="9655" w:type="dxa"/>
            <w:gridSpan w:val="6"/>
          </w:tcPr>
          <w:p w:rsidR="00051351" w:rsidRPr="00296589" w:rsidRDefault="00051351" w:rsidP="004E23E8">
            <w:pPr>
              <w:jc w:val="both"/>
              <w:rPr>
                <w:rFonts w:ascii="Arial" w:eastAsia="Arial Unicode MS" w:hAnsi="Arial" w:cs="Arial"/>
                <w:sz w:val="18"/>
                <w:szCs w:val="18"/>
              </w:rPr>
            </w:pPr>
            <w:r w:rsidRPr="00296589">
              <w:rPr>
                <w:rFonts w:ascii="Arial" w:eastAsia="Arial Unicode MS" w:hAnsi="Arial" w:cs="Arial"/>
                <w:sz w:val="18"/>
                <w:szCs w:val="18"/>
              </w:rPr>
              <w:t>2.</w:t>
            </w:r>
            <w:r w:rsidRPr="00296589">
              <w:rPr>
                <w:rFonts w:ascii="Arial" w:eastAsia="Arial Unicode MS" w:hAnsi="Arial" w:cs="Arial"/>
                <w:sz w:val="18"/>
                <w:szCs w:val="18"/>
              </w:rPr>
              <w:tab/>
              <w:t>OBJETO DEL CONTRATO:</w:t>
            </w:r>
          </w:p>
          <w:p w:rsidR="006C4AA1" w:rsidRPr="00296589" w:rsidRDefault="006C4AA1" w:rsidP="006C4AA1">
            <w:pPr>
              <w:jc w:val="both"/>
              <w:rPr>
                <w:rFonts w:ascii="Arial" w:eastAsia="Arial Unicode MS" w:hAnsi="Arial" w:cs="Arial"/>
                <w:sz w:val="18"/>
                <w:szCs w:val="18"/>
                <w:lang w:eastAsia="en-US"/>
              </w:rPr>
            </w:pPr>
          </w:p>
          <w:p w:rsidR="00051351" w:rsidRPr="00296589" w:rsidRDefault="00F94652" w:rsidP="00F94652">
            <w:pPr>
              <w:jc w:val="both"/>
              <w:rPr>
                <w:rFonts w:ascii="Arial" w:eastAsia="Arial Unicode MS" w:hAnsi="Arial" w:cs="Arial"/>
                <w:sz w:val="18"/>
                <w:szCs w:val="18"/>
              </w:rPr>
            </w:pPr>
            <w:r w:rsidRPr="00296589">
              <w:rPr>
                <w:rFonts w:ascii="Arial" w:eastAsia="Arial Unicode MS" w:hAnsi="Arial" w:cs="Arial"/>
                <w:sz w:val="18"/>
                <w:szCs w:val="18"/>
                <w:lang w:eastAsia="en-US"/>
              </w:rPr>
              <w:t xml:space="preserve">Capacitación del Delegado para la Vigilancia Administrativa a través del </w:t>
            </w:r>
            <w:r w:rsidRPr="00296589">
              <w:rPr>
                <w:rFonts w:ascii="Arial" w:eastAsia="Arial Unicode MS" w:hAnsi="Arial" w:cs="Arial"/>
                <w:sz w:val="18"/>
                <w:szCs w:val="18"/>
                <w:lang w:val="es-ES" w:eastAsia="en-US"/>
              </w:rPr>
              <w:t>SEMINARIO DE ACTUALIZACIÓN NUEVO REGIMEN DISCIPLINARIO DE LOS SERVIDORES PÚBLICOS LE</w:t>
            </w:r>
            <w:r w:rsidR="004934F8" w:rsidRPr="00296589">
              <w:rPr>
                <w:rFonts w:ascii="Arial" w:eastAsia="Arial Unicode MS" w:hAnsi="Arial" w:cs="Arial"/>
                <w:sz w:val="18"/>
                <w:szCs w:val="18"/>
                <w:lang w:val="es-ES" w:eastAsia="en-US"/>
              </w:rPr>
              <w:t>YES 1952 DE 2019 Y 2094 DE 2021.</w:t>
            </w:r>
          </w:p>
          <w:p w:rsidR="00F94652" w:rsidRPr="00296589" w:rsidRDefault="00F94652" w:rsidP="00F94652">
            <w:pPr>
              <w:jc w:val="both"/>
              <w:rPr>
                <w:rFonts w:ascii="Arial" w:eastAsia="Arial Unicode MS" w:hAnsi="Arial" w:cs="Arial"/>
                <w:sz w:val="18"/>
                <w:szCs w:val="18"/>
              </w:rPr>
            </w:pPr>
          </w:p>
        </w:tc>
      </w:tr>
      <w:tr w:rsidR="00051351" w:rsidRPr="00296589" w:rsidTr="0076540A">
        <w:tc>
          <w:tcPr>
            <w:tcW w:w="9655" w:type="dxa"/>
            <w:gridSpan w:val="6"/>
          </w:tcPr>
          <w:p w:rsidR="00051351" w:rsidRPr="00296589" w:rsidRDefault="00051351" w:rsidP="004E23E8">
            <w:pPr>
              <w:jc w:val="both"/>
              <w:rPr>
                <w:rFonts w:ascii="Arial" w:eastAsia="Arial Unicode MS" w:hAnsi="Arial" w:cs="Arial"/>
                <w:bCs/>
                <w:sz w:val="18"/>
                <w:szCs w:val="18"/>
                <w:lang w:eastAsia="en-US"/>
              </w:rPr>
            </w:pPr>
            <w:r w:rsidRPr="00296589">
              <w:rPr>
                <w:rFonts w:ascii="Arial" w:eastAsia="Arial Unicode MS" w:hAnsi="Arial" w:cs="Arial"/>
                <w:bCs/>
                <w:sz w:val="18"/>
                <w:szCs w:val="18"/>
              </w:rPr>
              <w:t>3.</w:t>
            </w:r>
            <w:r w:rsidRPr="00296589">
              <w:rPr>
                <w:rFonts w:ascii="Arial" w:eastAsia="Arial Unicode MS" w:hAnsi="Arial" w:cs="Arial"/>
                <w:bCs/>
                <w:sz w:val="18"/>
                <w:szCs w:val="18"/>
              </w:rPr>
              <w:tab/>
              <w:t xml:space="preserve">CÓDIGO </w:t>
            </w:r>
            <w:r w:rsidRPr="00296589">
              <w:rPr>
                <w:rFonts w:ascii="Arial" w:eastAsia="Arial Unicode MS" w:hAnsi="Arial" w:cs="Arial"/>
                <w:bCs/>
                <w:sz w:val="18"/>
                <w:szCs w:val="18"/>
                <w:lang w:eastAsia="en-US"/>
              </w:rPr>
              <w:t>UNSPSC:</w:t>
            </w:r>
          </w:p>
          <w:p w:rsidR="00051351" w:rsidRPr="00296589" w:rsidRDefault="00051351" w:rsidP="004E23E8">
            <w:pPr>
              <w:jc w:val="both"/>
              <w:rPr>
                <w:rFonts w:ascii="Arial" w:eastAsia="Arial Unicode MS" w:hAnsi="Arial" w:cs="Arial"/>
                <w:bCs/>
                <w:sz w:val="18"/>
                <w:szCs w:val="18"/>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0"/>
              <w:gridCol w:w="1284"/>
              <w:gridCol w:w="6513"/>
            </w:tblGrid>
            <w:tr w:rsidR="006C4AA1" w:rsidRPr="00296589" w:rsidTr="006C4AA1">
              <w:tc>
                <w:tcPr>
                  <w:tcW w:w="1950" w:type="dxa"/>
                </w:tcPr>
                <w:p w:rsidR="006C4AA1" w:rsidRPr="00296589" w:rsidRDefault="006C4AA1" w:rsidP="004E23E8">
                  <w:pPr>
                    <w:autoSpaceDE w:val="0"/>
                    <w:autoSpaceDN w:val="0"/>
                    <w:adjustRightInd w:val="0"/>
                    <w:spacing w:line="276" w:lineRule="auto"/>
                    <w:jc w:val="both"/>
                    <w:rPr>
                      <w:rFonts w:ascii="Arial" w:eastAsia="Arial Unicode MS" w:hAnsi="Arial" w:cs="Arial"/>
                      <w:b/>
                      <w:bCs/>
                      <w:sz w:val="18"/>
                      <w:szCs w:val="18"/>
                    </w:rPr>
                  </w:pPr>
                  <w:r w:rsidRPr="00296589">
                    <w:rPr>
                      <w:rFonts w:ascii="Arial" w:eastAsia="Arial Unicode MS" w:hAnsi="Arial" w:cs="Arial"/>
                      <w:b/>
                      <w:bCs/>
                      <w:sz w:val="18"/>
                      <w:szCs w:val="18"/>
                    </w:rPr>
                    <w:t>SEGMENTO</w:t>
                  </w:r>
                </w:p>
              </w:tc>
              <w:tc>
                <w:tcPr>
                  <w:tcW w:w="1284" w:type="dxa"/>
                </w:tcPr>
                <w:p w:rsidR="006C4AA1" w:rsidRPr="00296589" w:rsidRDefault="006C4AA1" w:rsidP="006C4AA1">
                  <w:pPr>
                    <w:autoSpaceDE w:val="0"/>
                    <w:autoSpaceDN w:val="0"/>
                    <w:adjustRightInd w:val="0"/>
                    <w:jc w:val="both"/>
                    <w:rPr>
                      <w:rFonts w:ascii="Arial" w:eastAsia="Arial Unicode MS" w:hAnsi="Arial" w:cs="Arial"/>
                      <w:bCs/>
                      <w:sz w:val="18"/>
                      <w:szCs w:val="18"/>
                      <w:lang w:eastAsia="en-US"/>
                    </w:rPr>
                  </w:pPr>
                  <w:r w:rsidRPr="00296589">
                    <w:rPr>
                      <w:rFonts w:ascii="Arial" w:eastAsia="Arial Unicode MS" w:hAnsi="Arial" w:cs="Arial"/>
                      <w:sz w:val="18"/>
                      <w:szCs w:val="18"/>
                      <w:lang w:val="es-ES" w:eastAsia="en-US"/>
                    </w:rPr>
                    <w:t>86000000</w:t>
                  </w:r>
                </w:p>
              </w:tc>
              <w:tc>
                <w:tcPr>
                  <w:tcW w:w="6513" w:type="dxa"/>
                </w:tcPr>
                <w:p w:rsidR="006C4AA1" w:rsidRPr="00296589" w:rsidRDefault="006C4AA1" w:rsidP="006C4AA1">
                  <w:pPr>
                    <w:autoSpaceDE w:val="0"/>
                    <w:autoSpaceDN w:val="0"/>
                    <w:adjustRightInd w:val="0"/>
                    <w:rPr>
                      <w:rFonts w:ascii="Arial" w:eastAsia="Arial Unicode MS" w:hAnsi="Arial" w:cs="Arial"/>
                      <w:bCs/>
                      <w:sz w:val="18"/>
                      <w:szCs w:val="18"/>
                      <w:lang w:eastAsia="en-US"/>
                    </w:rPr>
                  </w:pPr>
                  <w:r w:rsidRPr="00296589">
                    <w:rPr>
                      <w:rFonts w:ascii="Arial" w:eastAsia="Arial Unicode MS" w:hAnsi="Arial" w:cs="Arial"/>
                      <w:sz w:val="18"/>
                      <w:szCs w:val="18"/>
                      <w:lang w:val="es-ES" w:eastAsia="en-US"/>
                    </w:rPr>
                    <w:t>Servicios educativos y de formación</w:t>
                  </w:r>
                </w:p>
              </w:tc>
            </w:tr>
            <w:tr w:rsidR="006C4AA1" w:rsidRPr="00296589" w:rsidTr="006C4AA1">
              <w:tc>
                <w:tcPr>
                  <w:tcW w:w="1950" w:type="dxa"/>
                </w:tcPr>
                <w:p w:rsidR="006C4AA1" w:rsidRPr="00296589" w:rsidRDefault="006C4AA1" w:rsidP="004E23E8">
                  <w:pPr>
                    <w:autoSpaceDE w:val="0"/>
                    <w:autoSpaceDN w:val="0"/>
                    <w:adjustRightInd w:val="0"/>
                    <w:spacing w:line="276" w:lineRule="auto"/>
                    <w:jc w:val="both"/>
                    <w:rPr>
                      <w:rFonts w:ascii="Arial" w:eastAsia="Arial Unicode MS" w:hAnsi="Arial" w:cs="Arial"/>
                      <w:b/>
                      <w:bCs/>
                      <w:sz w:val="18"/>
                      <w:szCs w:val="18"/>
                    </w:rPr>
                  </w:pPr>
                  <w:r w:rsidRPr="00296589">
                    <w:rPr>
                      <w:rFonts w:ascii="Arial" w:eastAsia="Arial Unicode MS" w:hAnsi="Arial" w:cs="Arial"/>
                      <w:b/>
                      <w:bCs/>
                      <w:sz w:val="18"/>
                      <w:szCs w:val="18"/>
                    </w:rPr>
                    <w:t>FAMILIA</w:t>
                  </w:r>
                </w:p>
              </w:tc>
              <w:tc>
                <w:tcPr>
                  <w:tcW w:w="1284" w:type="dxa"/>
                </w:tcPr>
                <w:p w:rsidR="006C4AA1" w:rsidRPr="00296589" w:rsidRDefault="006C4AA1" w:rsidP="006C4AA1">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val="es-ES" w:eastAsia="en-US"/>
                    </w:rPr>
                    <w:t>86130000</w:t>
                  </w:r>
                </w:p>
              </w:tc>
              <w:tc>
                <w:tcPr>
                  <w:tcW w:w="6513" w:type="dxa"/>
                </w:tcPr>
                <w:p w:rsidR="006C4AA1" w:rsidRPr="00296589" w:rsidRDefault="006C4AA1" w:rsidP="006C4AA1">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val="es-ES" w:eastAsia="en-US"/>
                    </w:rPr>
                    <w:t>Servicios educativos especializados</w:t>
                  </w:r>
                </w:p>
              </w:tc>
            </w:tr>
            <w:tr w:rsidR="006C4AA1" w:rsidRPr="00296589" w:rsidTr="006C4AA1">
              <w:tc>
                <w:tcPr>
                  <w:tcW w:w="1950" w:type="dxa"/>
                </w:tcPr>
                <w:p w:rsidR="006C4AA1" w:rsidRPr="00296589" w:rsidRDefault="006C4AA1" w:rsidP="004E23E8">
                  <w:pPr>
                    <w:autoSpaceDE w:val="0"/>
                    <w:autoSpaceDN w:val="0"/>
                    <w:adjustRightInd w:val="0"/>
                    <w:spacing w:line="276" w:lineRule="auto"/>
                    <w:jc w:val="both"/>
                    <w:rPr>
                      <w:rFonts w:ascii="Arial" w:eastAsia="Arial Unicode MS" w:hAnsi="Arial" w:cs="Arial"/>
                      <w:b/>
                      <w:bCs/>
                      <w:sz w:val="18"/>
                      <w:szCs w:val="18"/>
                    </w:rPr>
                  </w:pPr>
                  <w:r w:rsidRPr="00296589">
                    <w:rPr>
                      <w:rFonts w:ascii="Arial" w:eastAsia="Arial Unicode MS" w:hAnsi="Arial" w:cs="Arial"/>
                      <w:b/>
                      <w:bCs/>
                      <w:sz w:val="18"/>
                      <w:szCs w:val="18"/>
                    </w:rPr>
                    <w:t>CLASE</w:t>
                  </w:r>
                </w:p>
              </w:tc>
              <w:tc>
                <w:tcPr>
                  <w:tcW w:w="1284" w:type="dxa"/>
                </w:tcPr>
                <w:p w:rsidR="006C4AA1" w:rsidRPr="00296589" w:rsidRDefault="006C4AA1" w:rsidP="006C4AA1">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val="es-ES" w:eastAsia="en-US"/>
                    </w:rPr>
                    <w:t>86132000</w:t>
                  </w:r>
                </w:p>
              </w:tc>
              <w:tc>
                <w:tcPr>
                  <w:tcW w:w="6513" w:type="dxa"/>
                </w:tcPr>
                <w:p w:rsidR="006C4AA1" w:rsidRPr="00296589" w:rsidRDefault="006C4AA1" w:rsidP="006C4AA1">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val="es-ES" w:eastAsia="en-US"/>
                    </w:rPr>
                    <w:t>Servicios de educación y capacitación en administración</w:t>
                  </w:r>
                </w:p>
              </w:tc>
            </w:tr>
          </w:tbl>
          <w:p w:rsidR="00051351" w:rsidRPr="00296589" w:rsidRDefault="00051351" w:rsidP="004E23E8">
            <w:pPr>
              <w:jc w:val="both"/>
              <w:rPr>
                <w:rFonts w:ascii="Arial" w:eastAsia="Arial Unicode MS" w:hAnsi="Arial" w:cs="Arial"/>
                <w:sz w:val="18"/>
                <w:szCs w:val="18"/>
              </w:rPr>
            </w:pPr>
          </w:p>
        </w:tc>
      </w:tr>
      <w:tr w:rsidR="00051351" w:rsidRPr="00296589" w:rsidTr="0076540A">
        <w:tc>
          <w:tcPr>
            <w:tcW w:w="9655" w:type="dxa"/>
            <w:gridSpan w:val="6"/>
          </w:tcPr>
          <w:p w:rsidR="00051351" w:rsidRPr="00296589" w:rsidRDefault="00051351" w:rsidP="004E23E8">
            <w:pPr>
              <w:autoSpaceDE w:val="0"/>
              <w:autoSpaceDN w:val="0"/>
              <w:adjustRightInd w:val="0"/>
              <w:jc w:val="both"/>
              <w:rPr>
                <w:rFonts w:ascii="Arial" w:eastAsia="Arial Unicode MS" w:hAnsi="Arial" w:cs="Arial"/>
                <w:sz w:val="18"/>
                <w:szCs w:val="18"/>
              </w:rPr>
            </w:pPr>
          </w:p>
          <w:p w:rsidR="00051351" w:rsidRPr="00296589" w:rsidRDefault="00051351" w:rsidP="004E23E8">
            <w:pPr>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bCs/>
                <w:sz w:val="18"/>
                <w:szCs w:val="18"/>
              </w:rPr>
              <w:t>4.</w:t>
            </w:r>
            <w:r w:rsidRPr="00296589">
              <w:rPr>
                <w:rFonts w:ascii="Arial" w:eastAsia="Arial Unicode MS" w:hAnsi="Arial" w:cs="Arial"/>
                <w:bCs/>
                <w:sz w:val="18"/>
                <w:szCs w:val="18"/>
              </w:rPr>
              <w:tab/>
            </w:r>
            <w:r w:rsidRPr="00296589">
              <w:rPr>
                <w:rFonts w:ascii="Arial" w:eastAsia="Arial Unicode MS" w:hAnsi="Arial" w:cs="Arial"/>
                <w:sz w:val="18"/>
                <w:szCs w:val="18"/>
              </w:rPr>
              <w:t>ACTIVIDADES Y/O OBLIGACIONES:</w:t>
            </w:r>
          </w:p>
          <w:p w:rsidR="00051351" w:rsidRPr="00296589" w:rsidRDefault="00051351" w:rsidP="004E23E8">
            <w:pPr>
              <w:tabs>
                <w:tab w:val="left" w:pos="3090"/>
              </w:tabs>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sz w:val="18"/>
                <w:szCs w:val="18"/>
              </w:rPr>
              <w:tab/>
            </w:r>
          </w:p>
          <w:p w:rsidR="006C4AA1" w:rsidRPr="00296589" w:rsidRDefault="006C4AA1" w:rsidP="006C4AA1">
            <w:pPr>
              <w:pStyle w:val="Textoindependiente2"/>
              <w:spacing w:after="0" w:line="240" w:lineRule="auto"/>
              <w:ind w:firstLine="360"/>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 xml:space="preserve">En desarrollo del objeto contractual, el contratista se obliga a: </w:t>
            </w:r>
          </w:p>
          <w:p w:rsidR="006C4AA1" w:rsidRPr="00296589" w:rsidRDefault="006C4AA1" w:rsidP="006C4AA1">
            <w:pPr>
              <w:pStyle w:val="Textoindependiente2"/>
              <w:spacing w:after="0" w:line="240" w:lineRule="auto"/>
              <w:jc w:val="both"/>
              <w:rPr>
                <w:rFonts w:ascii="Arial" w:eastAsia="Arial Unicode MS" w:hAnsi="Arial" w:cs="Arial"/>
                <w:sz w:val="18"/>
                <w:szCs w:val="18"/>
                <w:lang w:eastAsia="en-US"/>
              </w:rPr>
            </w:pPr>
          </w:p>
          <w:p w:rsidR="006C4AA1" w:rsidRPr="00296589" w:rsidRDefault="006C4AA1" w:rsidP="006C4AA1">
            <w:pPr>
              <w:pStyle w:val="Textoindependiente2"/>
              <w:spacing w:after="0" w:line="240"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 xml:space="preserve">ACTIVIDADES: </w:t>
            </w:r>
          </w:p>
          <w:p w:rsidR="006C4AA1" w:rsidRPr="00296589" w:rsidRDefault="006C4AA1" w:rsidP="006C4AA1">
            <w:pPr>
              <w:pStyle w:val="Textoindependiente2"/>
              <w:spacing w:after="0" w:line="240" w:lineRule="auto"/>
              <w:jc w:val="both"/>
              <w:rPr>
                <w:rFonts w:ascii="Arial" w:eastAsia="Arial Unicode MS" w:hAnsi="Arial" w:cs="Arial"/>
                <w:sz w:val="18"/>
                <w:szCs w:val="18"/>
                <w:lang w:eastAsia="en-US"/>
              </w:rPr>
            </w:pPr>
          </w:p>
          <w:p w:rsidR="00E87E70" w:rsidRPr="00296589" w:rsidRDefault="00E87E70" w:rsidP="00E34448">
            <w:pPr>
              <w:pStyle w:val="Prrafodelista"/>
              <w:numPr>
                <w:ilvl w:val="1"/>
                <w:numId w:val="2"/>
              </w:numPr>
              <w:autoSpaceDE w:val="0"/>
              <w:autoSpaceDN w:val="0"/>
              <w:adjustRightInd w:val="0"/>
              <w:ind w:left="709" w:hanging="709"/>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eastAsia="en-US"/>
              </w:rPr>
              <w:t>Capacitación del Delegado para la Vigilanc</w:t>
            </w:r>
            <w:r w:rsidR="004934F8" w:rsidRPr="00296589">
              <w:rPr>
                <w:rFonts w:ascii="Arial" w:eastAsia="Arial Unicode MS" w:hAnsi="Arial" w:cs="Arial"/>
                <w:sz w:val="18"/>
                <w:szCs w:val="18"/>
                <w:lang w:eastAsia="en-US"/>
              </w:rPr>
              <w:t xml:space="preserve">ia Administrativa a través del </w:t>
            </w:r>
            <w:r w:rsidRPr="00296589">
              <w:rPr>
                <w:rFonts w:ascii="Arial" w:eastAsia="Arial Unicode MS" w:hAnsi="Arial" w:cs="Arial"/>
                <w:sz w:val="18"/>
                <w:szCs w:val="18"/>
                <w:lang w:val="es-ES" w:eastAsia="en-US"/>
              </w:rPr>
              <w:t xml:space="preserve">SEMINARIO DE ACTUALIZACIÓN NUEVO REGIMEN DISCIPLINARIO DE LOS SERVIDORES PÚBLICOS LEYES 1952 DE 2019 y </w:t>
            </w:r>
            <w:r w:rsidR="004934F8" w:rsidRPr="00296589">
              <w:rPr>
                <w:rFonts w:ascii="Arial" w:eastAsia="Arial Unicode MS" w:hAnsi="Arial" w:cs="Arial"/>
                <w:sz w:val="18"/>
                <w:szCs w:val="18"/>
                <w:lang w:val="es-ES" w:eastAsia="en-US"/>
              </w:rPr>
              <w:t>2094 DE 2021</w:t>
            </w:r>
          </w:p>
          <w:p w:rsidR="00E34448" w:rsidRPr="00296589" w:rsidRDefault="00E87E70" w:rsidP="00E34448">
            <w:pPr>
              <w:pStyle w:val="Prrafodelista"/>
              <w:numPr>
                <w:ilvl w:val="1"/>
                <w:numId w:val="2"/>
              </w:numPr>
              <w:autoSpaceDE w:val="0"/>
              <w:autoSpaceDN w:val="0"/>
              <w:adjustRightInd w:val="0"/>
              <w:ind w:left="709" w:hanging="709"/>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Certificado de asistencia.</w:t>
            </w:r>
          </w:p>
          <w:p w:rsidR="006C4AA1" w:rsidRPr="00296589" w:rsidRDefault="006C4AA1" w:rsidP="006C4AA1">
            <w:pPr>
              <w:autoSpaceDE w:val="0"/>
              <w:autoSpaceDN w:val="0"/>
              <w:adjustRightInd w:val="0"/>
              <w:contextualSpacing/>
              <w:jc w:val="both"/>
              <w:rPr>
                <w:rFonts w:ascii="Arial" w:eastAsia="Arial Unicode MS" w:hAnsi="Arial" w:cs="Arial"/>
                <w:sz w:val="18"/>
                <w:szCs w:val="18"/>
                <w:lang w:val="es-ES" w:eastAsia="en-US"/>
              </w:rPr>
            </w:pPr>
          </w:p>
          <w:p w:rsidR="006C4AA1" w:rsidRPr="00296589" w:rsidRDefault="006C4AA1" w:rsidP="006C4AA1">
            <w:pPr>
              <w:autoSpaceDE w:val="0"/>
              <w:autoSpaceDN w:val="0"/>
              <w:adjustRightInd w:val="0"/>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 xml:space="preserve">OBLIGACIONES: </w:t>
            </w:r>
          </w:p>
          <w:p w:rsidR="006C4AA1" w:rsidRPr="00296589" w:rsidRDefault="006C4AA1" w:rsidP="006C4AA1">
            <w:pPr>
              <w:pStyle w:val="Prrafodelista"/>
              <w:autoSpaceDE w:val="0"/>
              <w:autoSpaceDN w:val="0"/>
              <w:adjustRightInd w:val="0"/>
              <w:ind w:left="709"/>
              <w:contextualSpacing/>
              <w:jc w:val="both"/>
              <w:rPr>
                <w:rFonts w:ascii="Arial" w:eastAsia="Arial Unicode MS" w:hAnsi="Arial" w:cs="Arial"/>
                <w:sz w:val="18"/>
                <w:szCs w:val="18"/>
                <w:lang w:val="es-ES" w:eastAsia="en-US"/>
              </w:rPr>
            </w:pPr>
          </w:p>
          <w:p w:rsidR="006C4AA1" w:rsidRPr="00296589" w:rsidRDefault="006C4AA1" w:rsidP="00E34448">
            <w:pPr>
              <w:pStyle w:val="Prrafodelista"/>
              <w:numPr>
                <w:ilvl w:val="1"/>
                <w:numId w:val="2"/>
              </w:numPr>
              <w:autoSpaceDE w:val="0"/>
              <w:autoSpaceDN w:val="0"/>
              <w:adjustRightInd w:val="0"/>
              <w:ind w:left="709" w:hanging="709"/>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 xml:space="preserve">Presentar factura por los servicios prestados según el objeto contractual en pesos colombianos. </w:t>
            </w:r>
          </w:p>
          <w:p w:rsidR="006C4AA1" w:rsidRPr="00296589" w:rsidRDefault="006C4AA1" w:rsidP="006C4AA1">
            <w:pPr>
              <w:pStyle w:val="Prrafodelista"/>
              <w:ind w:left="709" w:hanging="709"/>
              <w:rPr>
                <w:rFonts w:ascii="Arial" w:eastAsia="Arial Unicode MS" w:hAnsi="Arial" w:cs="Arial"/>
                <w:sz w:val="18"/>
                <w:szCs w:val="18"/>
                <w:lang w:val="es-ES" w:eastAsia="en-US"/>
              </w:rPr>
            </w:pPr>
          </w:p>
          <w:p w:rsidR="006C4AA1" w:rsidRPr="00296589" w:rsidRDefault="006C4AA1" w:rsidP="00E34448">
            <w:pPr>
              <w:pStyle w:val="Prrafodelista"/>
              <w:numPr>
                <w:ilvl w:val="1"/>
                <w:numId w:val="2"/>
              </w:numPr>
              <w:autoSpaceDE w:val="0"/>
              <w:autoSpaceDN w:val="0"/>
              <w:adjustRightInd w:val="0"/>
              <w:ind w:left="709" w:hanging="709"/>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Informar oportunamente al supervisor del contrato de cualquier situación que pueda afectar la correcta ejecución del mismo.</w:t>
            </w:r>
          </w:p>
          <w:p w:rsidR="006C4AA1" w:rsidRPr="00296589" w:rsidRDefault="006C4AA1" w:rsidP="006C4AA1">
            <w:pPr>
              <w:pStyle w:val="Prrafodelista"/>
              <w:ind w:left="709" w:hanging="709"/>
              <w:rPr>
                <w:rFonts w:ascii="Arial" w:eastAsia="Arial Unicode MS" w:hAnsi="Arial" w:cs="Arial"/>
                <w:sz w:val="18"/>
                <w:szCs w:val="18"/>
                <w:lang w:val="es-ES" w:eastAsia="en-US"/>
              </w:rPr>
            </w:pPr>
          </w:p>
          <w:p w:rsidR="006C4AA1" w:rsidRPr="00296589" w:rsidRDefault="006C4AA1" w:rsidP="00E34448">
            <w:pPr>
              <w:pStyle w:val="Prrafodelista"/>
              <w:numPr>
                <w:ilvl w:val="1"/>
                <w:numId w:val="2"/>
              </w:numPr>
              <w:autoSpaceDE w:val="0"/>
              <w:autoSpaceDN w:val="0"/>
              <w:adjustRightInd w:val="0"/>
              <w:ind w:left="709" w:hanging="709"/>
              <w:contextualSpacing/>
              <w:jc w:val="both"/>
              <w:rPr>
                <w:rFonts w:ascii="Arial" w:eastAsia="Arial Unicode MS" w:hAnsi="Arial" w:cs="Arial"/>
                <w:sz w:val="18"/>
                <w:szCs w:val="18"/>
                <w:lang w:val="es-ES" w:eastAsia="en-US"/>
              </w:rPr>
            </w:pPr>
            <w:r w:rsidRPr="00296589">
              <w:rPr>
                <w:rFonts w:ascii="Arial" w:eastAsia="Arial Unicode MS" w:hAnsi="Arial" w:cs="Arial"/>
                <w:sz w:val="18"/>
                <w:szCs w:val="18"/>
                <w:lang w:val="es-ES" w:eastAsia="en-US"/>
              </w:rPr>
              <w:t xml:space="preserve">El contratista se compromete a mantener vigente durante la ejecución del contrato los precios ofertados en la propuesta. </w:t>
            </w:r>
          </w:p>
          <w:p w:rsidR="006C4AA1" w:rsidRPr="00296589" w:rsidRDefault="006C4AA1" w:rsidP="006C4AA1">
            <w:pPr>
              <w:pStyle w:val="Prrafodelista"/>
              <w:ind w:left="709" w:hanging="709"/>
              <w:rPr>
                <w:rFonts w:ascii="Arial" w:eastAsia="Arial Unicode MS" w:hAnsi="Arial" w:cs="Arial"/>
                <w:sz w:val="18"/>
                <w:szCs w:val="18"/>
                <w:lang w:val="es-ES" w:eastAsia="en-US"/>
              </w:rPr>
            </w:pPr>
          </w:p>
          <w:p w:rsidR="00051351" w:rsidRPr="00296589" w:rsidRDefault="006C4AA1" w:rsidP="006C4AA1">
            <w:pPr>
              <w:autoSpaceDE w:val="0"/>
              <w:autoSpaceDN w:val="0"/>
              <w:adjustRightInd w:val="0"/>
              <w:spacing w:line="276" w:lineRule="auto"/>
              <w:jc w:val="both"/>
              <w:rPr>
                <w:rFonts w:ascii="Arial" w:eastAsia="Arial Unicode MS" w:hAnsi="Arial" w:cs="Arial"/>
                <w:sz w:val="18"/>
                <w:szCs w:val="18"/>
                <w:lang w:eastAsia="en-US" w:bidi="en-US"/>
              </w:rPr>
            </w:pPr>
            <w:r w:rsidRPr="00296589">
              <w:rPr>
                <w:rFonts w:ascii="Arial" w:eastAsia="Arial Unicode MS" w:hAnsi="Arial" w:cs="Arial"/>
                <w:sz w:val="18"/>
                <w:szCs w:val="18"/>
                <w:lang w:val="es-ES" w:eastAsia="en-US"/>
              </w:rPr>
              <w:t xml:space="preserve">Garantizar a la Personería que durante la vigencia del contrato se encuentra al día en el pago de los aportes a los sistemas de salud, riesgos profesionales, pensiones y aportes parafiscales. (Ley 789/02 en concordancia con la Ley 828/03 y Ley 1150/07) y allegar la certificación expedida por el revisor fiscal o representante legal, según corresponda, de conformidad con lo dispuesto en el artículo 50 de la Ley 789 del 27 de diciembre de 2002, en concordancia con la Ley 828 del 10 de julio de 2003, con la cual acredite el pago y cumplimiento de sus obligaciones frente al Sistema de Seguridad Social integral y parafiscales, en caso de ser destinatario de esa obligación. </w:t>
            </w:r>
          </w:p>
          <w:p w:rsidR="00051351" w:rsidRPr="00296589" w:rsidRDefault="00051351" w:rsidP="004E23E8">
            <w:pPr>
              <w:pStyle w:val="Prrafodelista"/>
              <w:autoSpaceDE w:val="0"/>
              <w:autoSpaceDN w:val="0"/>
              <w:adjustRightInd w:val="0"/>
              <w:ind w:left="720"/>
              <w:jc w:val="both"/>
              <w:rPr>
                <w:rFonts w:ascii="Arial" w:eastAsia="Arial Unicode MS" w:hAnsi="Arial" w:cs="Arial"/>
                <w:sz w:val="18"/>
                <w:szCs w:val="18"/>
              </w:rPr>
            </w:pPr>
          </w:p>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5.</w:t>
            </w:r>
            <w:r w:rsidRPr="00296589">
              <w:rPr>
                <w:rFonts w:ascii="Arial" w:eastAsia="Arial Unicode MS" w:hAnsi="Arial" w:cs="Arial"/>
                <w:sz w:val="18"/>
                <w:szCs w:val="18"/>
              </w:rPr>
              <w:tab/>
              <w:t>PLAZO DEL CONTRATO:</w:t>
            </w:r>
          </w:p>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18"/>
                <w:szCs w:val="18"/>
              </w:rPr>
            </w:pPr>
          </w:p>
          <w:p w:rsidR="00051351" w:rsidRPr="00296589" w:rsidRDefault="00E9472E" w:rsidP="004E23E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 xml:space="preserve">PLAZO DEL CONTRATO: La ejecución del Contrato tendrá una duración de </w:t>
            </w:r>
            <w:r w:rsidR="00E87E70" w:rsidRPr="00296589">
              <w:rPr>
                <w:rFonts w:ascii="Arial" w:eastAsia="Arial Unicode MS" w:hAnsi="Arial" w:cs="Arial"/>
                <w:sz w:val="18"/>
                <w:szCs w:val="18"/>
                <w:lang w:eastAsia="en-US"/>
              </w:rPr>
              <w:t xml:space="preserve">dos (2) días. </w:t>
            </w:r>
          </w:p>
          <w:p w:rsidR="00E9472E" w:rsidRPr="00296589" w:rsidRDefault="00E9472E" w:rsidP="004E23E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Unicode MS" w:hAnsi="Arial" w:cs="Arial"/>
                <w:bCs/>
                <w:sz w:val="18"/>
                <w:szCs w:val="18"/>
              </w:rPr>
            </w:pPr>
          </w:p>
        </w:tc>
      </w:tr>
      <w:tr w:rsidR="00051351" w:rsidRPr="00296589" w:rsidTr="0076540A">
        <w:tc>
          <w:tcPr>
            <w:tcW w:w="9655" w:type="dxa"/>
            <w:gridSpan w:val="6"/>
          </w:tcPr>
          <w:p w:rsidR="00051351" w:rsidRPr="00296589" w:rsidRDefault="00051351" w:rsidP="004E23E8">
            <w:pP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6.</w:t>
            </w:r>
            <w:r w:rsidRPr="00296589">
              <w:rPr>
                <w:rFonts w:ascii="Arial" w:eastAsia="Arial Unicode MS" w:hAnsi="Arial" w:cs="Arial"/>
                <w:sz w:val="18"/>
                <w:szCs w:val="18"/>
              </w:rPr>
              <w:tab/>
              <w:t>LUGAR DE EJECUCIÓN DEL CONTRATO:</w:t>
            </w:r>
          </w:p>
          <w:p w:rsidR="00051351" w:rsidRPr="00296589" w:rsidRDefault="00051351" w:rsidP="004E23E8">
            <w:pPr>
              <w:autoSpaceDE w:val="0"/>
              <w:autoSpaceDN w:val="0"/>
              <w:adjustRightInd w:val="0"/>
              <w:spacing w:line="276" w:lineRule="auto"/>
              <w:jc w:val="both"/>
              <w:rPr>
                <w:rFonts w:ascii="Arial" w:eastAsia="Arial Unicode MS" w:hAnsi="Arial" w:cs="Arial"/>
                <w:sz w:val="18"/>
                <w:szCs w:val="18"/>
                <w:lang w:val="es-ES_tradnl"/>
              </w:rPr>
            </w:pPr>
          </w:p>
          <w:p w:rsidR="00051351" w:rsidRPr="00296589" w:rsidRDefault="00051351" w:rsidP="004E23E8">
            <w:pPr>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sz w:val="18"/>
                <w:szCs w:val="18"/>
                <w:lang w:val="es-ES_tradnl"/>
              </w:rPr>
              <w:t xml:space="preserve">El cumplimiento de las actividades objeto del presente estudio se </w:t>
            </w:r>
            <w:r w:rsidR="00E9472E" w:rsidRPr="00296589">
              <w:rPr>
                <w:rFonts w:ascii="Arial" w:eastAsia="Arial Unicode MS" w:hAnsi="Arial" w:cs="Arial"/>
                <w:sz w:val="18"/>
                <w:szCs w:val="18"/>
                <w:lang w:val="es-ES_tradnl"/>
              </w:rPr>
              <w:t xml:space="preserve">llevará a cabo </w:t>
            </w:r>
            <w:r w:rsidR="004934F8" w:rsidRPr="00296589">
              <w:rPr>
                <w:rFonts w:ascii="Arial" w:eastAsia="Arial Unicode MS" w:hAnsi="Arial" w:cs="Arial"/>
                <w:sz w:val="18"/>
                <w:szCs w:val="18"/>
                <w:lang w:val="es-ES_tradnl"/>
              </w:rPr>
              <w:t>donde lo determine el contratista.</w:t>
            </w:r>
          </w:p>
          <w:p w:rsidR="00051351" w:rsidRPr="00296589" w:rsidRDefault="00051351" w:rsidP="004E23E8">
            <w:pPr>
              <w:autoSpaceDE w:val="0"/>
              <w:autoSpaceDN w:val="0"/>
              <w:adjustRightInd w:val="0"/>
              <w:jc w:val="both"/>
              <w:rPr>
                <w:rFonts w:ascii="Arial" w:eastAsia="Arial Unicode MS" w:hAnsi="Arial" w:cs="Arial"/>
                <w:sz w:val="18"/>
                <w:szCs w:val="18"/>
              </w:rPr>
            </w:pPr>
          </w:p>
        </w:tc>
      </w:tr>
      <w:tr w:rsidR="00E9472E" w:rsidRPr="00296589" w:rsidTr="0076540A">
        <w:tc>
          <w:tcPr>
            <w:tcW w:w="9655" w:type="dxa"/>
            <w:gridSpan w:val="6"/>
          </w:tcPr>
          <w:p w:rsidR="00E9472E" w:rsidRPr="00296589" w:rsidRDefault="00E9472E" w:rsidP="00E9472E">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7.</w:t>
            </w:r>
            <w:r w:rsidRPr="00296589">
              <w:rPr>
                <w:rFonts w:ascii="Arial" w:eastAsia="Arial Unicode MS" w:hAnsi="Arial" w:cs="Arial"/>
                <w:sz w:val="18"/>
                <w:szCs w:val="18"/>
                <w:lang w:eastAsia="en-US"/>
              </w:rPr>
              <w:tab/>
              <w:t>IDENTIFICACIÓN DEL CONTRATO A CELEBRAR:</w:t>
            </w:r>
          </w:p>
          <w:p w:rsidR="00E9472E" w:rsidRPr="00296589" w:rsidRDefault="00E9472E" w:rsidP="00E9472E">
            <w:pPr>
              <w:autoSpaceDE w:val="0"/>
              <w:autoSpaceDN w:val="0"/>
              <w:adjustRightInd w:val="0"/>
              <w:jc w:val="both"/>
              <w:rPr>
                <w:rFonts w:ascii="Arial" w:eastAsia="Arial Unicode MS" w:hAnsi="Arial" w:cs="Arial"/>
                <w:sz w:val="18"/>
                <w:szCs w:val="18"/>
                <w:lang w:eastAsia="en-US"/>
              </w:rPr>
            </w:pPr>
          </w:p>
          <w:p w:rsidR="00E9472E" w:rsidRPr="00296589" w:rsidRDefault="00E9472E" w:rsidP="00E9472E">
            <w:pPr>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Dada las características del objeto contractual, el contrato a celebrar es de prestación de servicios conforme con lo dispuesto en el Estatuto General de Contratación de la Administración Pública, Ley 80 de 1993, y demás normas concordantes.</w:t>
            </w:r>
          </w:p>
          <w:p w:rsidR="00E9472E" w:rsidRPr="00296589" w:rsidRDefault="00E9472E" w:rsidP="00E9472E">
            <w:pPr>
              <w:autoSpaceDE w:val="0"/>
              <w:autoSpaceDN w:val="0"/>
              <w:adjustRightInd w:val="0"/>
              <w:jc w:val="both"/>
              <w:rPr>
                <w:rFonts w:ascii="Arial" w:eastAsia="Arial Unicode MS" w:hAnsi="Arial" w:cs="Arial"/>
                <w:sz w:val="18"/>
                <w:szCs w:val="18"/>
                <w:lang w:eastAsia="en-US"/>
              </w:rPr>
            </w:pPr>
          </w:p>
        </w:tc>
      </w:tr>
      <w:tr w:rsidR="00E9472E" w:rsidRPr="00296589" w:rsidTr="0076540A">
        <w:tc>
          <w:tcPr>
            <w:tcW w:w="9655" w:type="dxa"/>
            <w:gridSpan w:val="6"/>
          </w:tcPr>
          <w:p w:rsidR="00E9472E" w:rsidRPr="00296589" w:rsidRDefault="00E9472E" w:rsidP="00E9472E">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8.</w:t>
            </w:r>
            <w:r w:rsidRPr="00296589">
              <w:rPr>
                <w:rFonts w:ascii="Arial" w:eastAsia="Arial Unicode MS" w:hAnsi="Arial" w:cs="Arial"/>
                <w:sz w:val="18"/>
                <w:szCs w:val="18"/>
                <w:lang w:eastAsia="en-US"/>
              </w:rPr>
              <w:tab/>
              <w:t>FUNDAMENTOS JURÍDICOS QUE SOPORTAN LA MODALIDAD DE SELECCIÓN:</w:t>
            </w:r>
          </w:p>
          <w:p w:rsidR="004934F8" w:rsidRPr="00296589" w:rsidRDefault="004934F8" w:rsidP="00E9472E">
            <w:pPr>
              <w:autoSpaceDE w:val="0"/>
              <w:autoSpaceDN w:val="0"/>
              <w:adjustRightInd w:val="0"/>
              <w:jc w:val="both"/>
              <w:rPr>
                <w:rFonts w:ascii="Arial" w:eastAsia="Arial Unicode MS" w:hAnsi="Arial" w:cs="Arial"/>
                <w:sz w:val="18"/>
                <w:szCs w:val="18"/>
                <w:lang w:eastAsia="en-US"/>
              </w:rPr>
            </w:pPr>
          </w:p>
          <w:p w:rsidR="00C64DB6" w:rsidRPr="00296589" w:rsidRDefault="00C64DB6" w:rsidP="00C64DB6">
            <w:pPr>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sz w:val="18"/>
                <w:szCs w:val="18"/>
              </w:rPr>
              <w:t>Por el valor del contrato que se celebrará y de conformidad con el artículo 2 de la ley 1150, se trata de un proceso de selección de mínima cuantía.</w:t>
            </w:r>
          </w:p>
          <w:p w:rsidR="00C64DB6" w:rsidRPr="00296589" w:rsidRDefault="00C64DB6" w:rsidP="00C64DB6">
            <w:pPr>
              <w:autoSpaceDE w:val="0"/>
              <w:autoSpaceDN w:val="0"/>
              <w:adjustRightInd w:val="0"/>
              <w:spacing w:line="276" w:lineRule="auto"/>
              <w:ind w:left="360"/>
              <w:jc w:val="both"/>
              <w:rPr>
                <w:rFonts w:ascii="Arial" w:eastAsia="Arial Unicode MS" w:hAnsi="Arial" w:cs="Arial"/>
                <w:sz w:val="18"/>
                <w:szCs w:val="18"/>
              </w:rPr>
            </w:pPr>
          </w:p>
          <w:p w:rsidR="00C64DB6" w:rsidRPr="00296589" w:rsidRDefault="00C64DB6" w:rsidP="00C64DB6">
            <w:pPr>
              <w:autoSpaceDE w:val="0"/>
              <w:autoSpaceDN w:val="0"/>
              <w:adjustRightInd w:val="0"/>
              <w:spacing w:line="276" w:lineRule="auto"/>
              <w:jc w:val="both"/>
              <w:rPr>
                <w:rFonts w:ascii="Arial" w:eastAsia="Arial Unicode MS" w:hAnsi="Arial" w:cs="Arial"/>
                <w:sz w:val="18"/>
                <w:szCs w:val="18"/>
              </w:rPr>
            </w:pPr>
            <w:r w:rsidRPr="00296589">
              <w:rPr>
                <w:rFonts w:ascii="Arial" w:eastAsia="Arial Unicode MS" w:hAnsi="Arial" w:cs="Arial"/>
                <w:sz w:val="18"/>
                <w:szCs w:val="18"/>
              </w:rPr>
              <w:t>La contratación de mínima cuantía fue regulada mediante la ley 1474 de 2011 en su artículo 94 en el siguiente sentido.</w:t>
            </w:r>
          </w:p>
          <w:p w:rsidR="00C64DB6" w:rsidRPr="00296589" w:rsidRDefault="00C64DB6" w:rsidP="00C64DB6">
            <w:pPr>
              <w:autoSpaceDE w:val="0"/>
              <w:autoSpaceDN w:val="0"/>
              <w:adjustRightInd w:val="0"/>
              <w:spacing w:line="276" w:lineRule="auto"/>
              <w:ind w:left="360"/>
              <w:jc w:val="both"/>
              <w:rPr>
                <w:rFonts w:ascii="Arial" w:eastAsia="Arial Unicode MS" w:hAnsi="Arial" w:cs="Arial"/>
                <w:sz w:val="18"/>
                <w:szCs w:val="18"/>
              </w:rPr>
            </w:pP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b/>
                <w:bCs/>
                <w:sz w:val="18"/>
                <w:szCs w:val="18"/>
              </w:rPr>
              <w:t>ARTÍCULO</w:t>
            </w:r>
            <w:bookmarkStart w:id="0" w:name="94"/>
            <w:r w:rsidRPr="00296589">
              <w:rPr>
                <w:rFonts w:ascii="Arial" w:eastAsia="Arial Unicode MS" w:hAnsi="Arial" w:cs="Arial"/>
                <w:b/>
                <w:bCs/>
                <w:sz w:val="18"/>
                <w:szCs w:val="18"/>
              </w:rPr>
              <w:t> </w:t>
            </w:r>
            <w:bookmarkEnd w:id="0"/>
            <w:r w:rsidRPr="00296589">
              <w:rPr>
                <w:rFonts w:ascii="Arial" w:eastAsia="Arial Unicode MS" w:hAnsi="Arial" w:cs="Arial"/>
                <w:b/>
                <w:bCs/>
                <w:sz w:val="18"/>
                <w:szCs w:val="18"/>
              </w:rPr>
              <w:t> 94.</w:t>
            </w:r>
            <w:r w:rsidRPr="00296589">
              <w:rPr>
                <w:rFonts w:ascii="Arial" w:eastAsia="Arial Unicode MS" w:hAnsi="Arial" w:cs="Arial"/>
                <w:sz w:val="18"/>
                <w:szCs w:val="18"/>
              </w:rPr>
              <w:t> </w:t>
            </w:r>
            <w:r w:rsidRPr="00296589">
              <w:rPr>
                <w:rFonts w:ascii="Arial" w:eastAsia="Arial Unicode MS" w:hAnsi="Arial" w:cs="Arial"/>
                <w:b/>
                <w:bCs/>
                <w:i/>
                <w:iCs/>
                <w:sz w:val="18"/>
                <w:szCs w:val="18"/>
              </w:rPr>
              <w:t>Transparencia en contratación de mínima cuantía.</w:t>
            </w:r>
            <w:r w:rsidRPr="00296589">
              <w:rPr>
                <w:rFonts w:ascii="Arial" w:eastAsia="Arial Unicode MS" w:hAnsi="Arial" w:cs="Arial"/>
                <w:sz w:val="18"/>
                <w:szCs w:val="18"/>
              </w:rPr>
              <w:t> Adiciónese al artículo </w:t>
            </w:r>
            <w:hyperlink r:id="rId8" w:anchor="2" w:history="1">
              <w:r w:rsidRPr="00296589">
                <w:rPr>
                  <w:rStyle w:val="Hipervnculo"/>
                  <w:rFonts w:ascii="Arial" w:eastAsia="Arial Unicode MS" w:hAnsi="Arial" w:cs="Arial"/>
                  <w:color w:val="auto"/>
                  <w:sz w:val="18"/>
                  <w:szCs w:val="18"/>
                </w:rPr>
                <w:t>2</w:t>
              </w:r>
            </w:hyperlink>
            <w:r w:rsidRPr="00296589">
              <w:rPr>
                <w:rFonts w:ascii="Arial" w:eastAsia="Arial Unicode MS" w:hAnsi="Arial" w:cs="Arial"/>
                <w:sz w:val="18"/>
                <w:szCs w:val="18"/>
              </w:rPr>
              <w:t> de la Ley 1150 de 2007 el siguiente numeral.</w:t>
            </w: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sz w:val="18"/>
                <w:szCs w:val="18"/>
              </w:rPr>
              <w:t> La contratación cuyo valor no excede del 10 por ciento de la menor cuantía de la entidad independientemente de su objeto, se efectuará de conformidad con las siguientes reglas:</w:t>
            </w: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sz w:val="18"/>
                <w:szCs w:val="18"/>
              </w:rPr>
              <w:t> a) Se publicará una invitación, por un término no inferior a un día hábil, en la cual se señalará el objeto a contratar, el presupuesto destinado para tal fin, así como las condiciones técnicas exigidas;</w:t>
            </w: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sz w:val="18"/>
                <w:szCs w:val="18"/>
              </w:rPr>
              <w:t> b) El término previsto en la invitación para presentar la oferta no podrá ser inferior a un día hábil;</w:t>
            </w: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sz w:val="18"/>
                <w:szCs w:val="18"/>
              </w:rPr>
              <w:t> c) La entidad seleccionará, mediante comunicación de aceptación de la oferta, la propuesta con el menor precio, siempre y cuando cumpla con las condiciones exigidas;</w:t>
            </w:r>
          </w:p>
          <w:p w:rsidR="00C64DB6" w:rsidRPr="00296589" w:rsidRDefault="00C64DB6" w:rsidP="00C64DB6">
            <w:pPr>
              <w:pStyle w:val="NormalWeb"/>
              <w:shd w:val="clear" w:color="auto" w:fill="FFFFFF"/>
              <w:spacing w:before="0" w:beforeAutospacing="0" w:after="150" w:afterAutospacing="0"/>
              <w:jc w:val="both"/>
              <w:rPr>
                <w:rFonts w:ascii="Arial" w:eastAsia="Arial Unicode MS" w:hAnsi="Arial" w:cs="Arial"/>
                <w:sz w:val="18"/>
                <w:szCs w:val="18"/>
              </w:rPr>
            </w:pPr>
            <w:r w:rsidRPr="00296589">
              <w:rPr>
                <w:rFonts w:ascii="Arial" w:eastAsia="Arial Unicode MS" w:hAnsi="Arial" w:cs="Arial"/>
                <w:sz w:val="18"/>
                <w:szCs w:val="18"/>
              </w:rPr>
              <w:t> d) La comunicación de aceptación junto con la oferta constituyen para todos los efectos el contrato celebrado, con base en lo cual se efectuará el respectivo registro presupuestal.</w:t>
            </w:r>
          </w:p>
          <w:p w:rsidR="00C64DB6" w:rsidRPr="00296589" w:rsidRDefault="00C64DB6" w:rsidP="00C64DB6">
            <w:pP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lang w:val="es-ES"/>
              </w:rPr>
              <w:t xml:space="preserve">Por su parte el </w:t>
            </w:r>
            <w:r w:rsidRPr="00296589">
              <w:rPr>
                <w:rFonts w:ascii="Arial" w:eastAsia="Arial Unicode MS" w:hAnsi="Arial" w:cs="Arial"/>
                <w:sz w:val="18"/>
                <w:szCs w:val="18"/>
              </w:rPr>
              <w:t xml:space="preserve">DECRETO Ley 1082 de 2015: </w:t>
            </w:r>
          </w:p>
          <w:p w:rsidR="00C64DB6" w:rsidRPr="00296589" w:rsidRDefault="00C64DB6" w:rsidP="00C64DB6">
            <w:pPr>
              <w:pStyle w:val="Default"/>
              <w:jc w:val="both"/>
              <w:rPr>
                <w:rFonts w:eastAsia="Arial Unicode MS"/>
                <w:sz w:val="18"/>
                <w:szCs w:val="18"/>
              </w:rPr>
            </w:pPr>
          </w:p>
          <w:p w:rsidR="00C64DB6" w:rsidRPr="00296589" w:rsidRDefault="00C64DB6" w:rsidP="00C64DB6">
            <w:p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Artículo 2.2.1 </w:t>
            </w:r>
            <w:r w:rsidRPr="00296589">
              <w:rPr>
                <w:rFonts w:ascii="Arial" w:eastAsia="Arial Unicode MS" w:hAnsi="Arial" w:cs="Arial"/>
                <w:i/>
                <w:iCs/>
                <w:sz w:val="18"/>
                <w:szCs w:val="18"/>
                <w:lang w:val="es-ES"/>
              </w:rPr>
              <w:t xml:space="preserve">Procedimiento para contratación mínima cuantía. </w:t>
            </w:r>
            <w:r w:rsidRPr="00296589">
              <w:rPr>
                <w:rFonts w:ascii="Arial" w:eastAsia="Arial Unicode MS" w:hAnsi="Arial" w:cs="Arial"/>
                <w:i/>
                <w:sz w:val="18"/>
                <w:szCs w:val="18"/>
                <w:lang w:val="es-ES"/>
              </w:rPr>
              <w:t xml:space="preserve">Las siguientes reglas son aplicables a la contratación cuyo valor no excede del 10% de la menor cuantía de Entidad Estatal, independientemente de su objeto: </w:t>
            </w:r>
          </w:p>
          <w:p w:rsidR="00C64DB6" w:rsidRPr="00296589" w:rsidRDefault="00C64DB6" w:rsidP="00C64DB6">
            <w:p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1. La Entidad Estatal debe señalar en la invitación a participar en procesos de mínima cuantía la información a la que se refieren los numerales 2, 3 Y4 del artículo anterior, y la forma como el interesado debe acreditar su capacidad jurídica y la experiencia mínima, si se exige esta última, y el cumplimiento de las condiciones técnicas exigidas.</w:t>
            </w:r>
          </w:p>
          <w:p w:rsidR="00C64DB6" w:rsidRPr="00296589" w:rsidRDefault="00C64DB6" w:rsidP="00C64DB6">
            <w:p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 </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La Entidad Estatal puede exigir una capacidad financiera mínima cuando no hace el pago contra entrega a satisfacción de los bienes, obras o servicios. Si la Entidad Estatal exige capacidad financiera debe indicar cómo hará la verificación correspondiente. </w:t>
            </w:r>
            <w:r w:rsidRPr="00296589">
              <w:rPr>
                <w:rFonts w:ascii="Arial" w:eastAsia="Arial Unicode MS" w:hAnsi="Arial Unicode MS" w:cs="Arial"/>
                <w:i/>
                <w:sz w:val="18"/>
                <w:szCs w:val="18"/>
                <w:lang w:val="es-ES"/>
              </w:rPr>
              <w:t> </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La invitación se hará por un término no inferior a un (1) día hábil. Si los interesados formulan observaciones o comentarios a la invitación, estos serán contestados por la Entidad Estatal antes del vencimiento del plazo para presentar ofertas. </w:t>
            </w:r>
            <w:r w:rsidRPr="00296589">
              <w:rPr>
                <w:rFonts w:ascii="Arial" w:eastAsia="Arial Unicode MS" w:hAnsi="Arial Unicode MS" w:cs="Arial"/>
                <w:i/>
                <w:sz w:val="18"/>
                <w:szCs w:val="18"/>
                <w:lang w:val="es-ES"/>
              </w:rPr>
              <w:t> </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La Entidad Estatal debe revisar las ofertas económicas y verificar que la de menor precio cumple con las condiciones de la invitación. Si esta no cumple con las condiciones de la invitación, la Entidad Estatal debe verificar el cumplimento de los requisitos de la invitación de la oferta con el segundo mejor precio, y así sucesivamente.</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La Entidad Estatal debe publicar el informe de evaluación durante un (1) día hábil. </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La Entidad Estatal debe aceptar la oferta de menor precio, siempre que cumpla con las condiciones establecidas en la invitación a participar en procesos de mínima cuantía. En la aceptación de la oferta, la Entidad Estatal debe informar al contratista el nombre del supervisor del contrato. </w:t>
            </w:r>
            <w:r w:rsidRPr="00296589">
              <w:rPr>
                <w:rFonts w:ascii="Arial" w:eastAsia="Arial Unicode MS" w:hAnsi="Arial Unicode MS" w:cs="Arial"/>
                <w:i/>
                <w:sz w:val="18"/>
                <w:szCs w:val="18"/>
                <w:lang w:val="es-ES"/>
              </w:rPr>
              <w:t> </w:t>
            </w:r>
          </w:p>
          <w:p w:rsidR="00C64DB6" w:rsidRPr="00296589" w:rsidRDefault="00C64DB6" w:rsidP="00C64DB6">
            <w:pPr>
              <w:numPr>
                <w:ilvl w:val="0"/>
                <w:numId w:val="4"/>
              </w:numPr>
              <w:autoSpaceDE w:val="0"/>
              <w:autoSpaceDN w:val="0"/>
              <w:adjustRightInd w:val="0"/>
              <w:jc w:val="both"/>
              <w:rPr>
                <w:rFonts w:ascii="Arial" w:eastAsia="Arial Unicode MS" w:hAnsi="Arial" w:cs="Arial"/>
                <w:i/>
                <w:sz w:val="18"/>
                <w:szCs w:val="18"/>
                <w:lang w:val="es-ES"/>
              </w:rPr>
            </w:pPr>
            <w:r w:rsidRPr="00296589">
              <w:rPr>
                <w:rFonts w:ascii="Arial" w:eastAsia="Arial Unicode MS" w:hAnsi="Arial" w:cs="Arial"/>
                <w:i/>
                <w:sz w:val="18"/>
                <w:szCs w:val="18"/>
                <w:lang w:val="es-ES"/>
              </w:rPr>
              <w:t xml:space="preserve">En caso de empate, la Entidad Estatal aceptará la oferta que haya sido presentada primero en el tiempo. </w:t>
            </w:r>
            <w:r w:rsidRPr="00296589">
              <w:rPr>
                <w:rFonts w:ascii="Arial" w:eastAsia="Arial Unicode MS" w:hAnsi="Arial Unicode MS" w:cs="Arial"/>
                <w:i/>
                <w:sz w:val="18"/>
                <w:szCs w:val="18"/>
                <w:lang w:val="es-ES"/>
              </w:rPr>
              <w:t> </w:t>
            </w:r>
          </w:p>
          <w:p w:rsidR="00E9472E" w:rsidRPr="00296589" w:rsidRDefault="00C64DB6" w:rsidP="00C64DB6">
            <w:pPr>
              <w:pStyle w:val="Prrafodelista"/>
              <w:numPr>
                <w:ilvl w:val="0"/>
                <w:numId w:val="4"/>
              </w:numPr>
              <w:autoSpaceDE w:val="0"/>
              <w:autoSpaceDN w:val="0"/>
              <w:adjustRightInd w:val="0"/>
              <w:ind w:left="0"/>
              <w:jc w:val="both"/>
              <w:rPr>
                <w:rFonts w:ascii="Arial" w:eastAsia="Arial Unicode MS" w:hAnsi="Arial" w:cs="Arial"/>
                <w:sz w:val="18"/>
                <w:szCs w:val="18"/>
                <w:lang w:eastAsia="en-US"/>
              </w:rPr>
            </w:pPr>
            <w:r w:rsidRPr="00296589">
              <w:rPr>
                <w:rFonts w:ascii="Arial" w:eastAsia="Arial Unicode MS" w:hAnsi="Arial" w:cs="Arial"/>
                <w:i/>
                <w:sz w:val="18"/>
                <w:szCs w:val="18"/>
                <w:lang w:val="es-ES"/>
              </w:rPr>
              <w:t xml:space="preserve">La oferta y su aceptación constituyen el contrato. </w:t>
            </w:r>
          </w:p>
        </w:tc>
      </w:tr>
      <w:tr w:rsidR="00E9472E" w:rsidRPr="00296589" w:rsidTr="0076540A">
        <w:tc>
          <w:tcPr>
            <w:tcW w:w="9655" w:type="dxa"/>
            <w:gridSpan w:val="6"/>
          </w:tcPr>
          <w:p w:rsidR="00E9472E" w:rsidRPr="00296589" w:rsidRDefault="00E9472E" w:rsidP="00E9472E">
            <w:pPr>
              <w:autoSpaceDE w:val="0"/>
              <w:autoSpaceDN w:val="0"/>
              <w:adjustRightInd w:val="0"/>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9.</w:t>
            </w:r>
            <w:r w:rsidRPr="00296589">
              <w:rPr>
                <w:rFonts w:ascii="Arial" w:eastAsia="Arial Unicode MS" w:hAnsi="Arial" w:cs="Arial"/>
                <w:sz w:val="18"/>
                <w:szCs w:val="18"/>
                <w:lang w:eastAsia="en-US"/>
              </w:rPr>
              <w:tab/>
              <w:t>SUPERVISION DEL CONTRATO:</w:t>
            </w:r>
          </w:p>
          <w:p w:rsidR="00E9472E" w:rsidRPr="00296589" w:rsidRDefault="00E9472E" w:rsidP="00E9472E">
            <w:pPr>
              <w:autoSpaceDE w:val="0"/>
              <w:autoSpaceDN w:val="0"/>
              <w:adjustRightInd w:val="0"/>
              <w:jc w:val="both"/>
              <w:rPr>
                <w:rFonts w:ascii="Arial" w:eastAsia="Arial Unicode MS" w:hAnsi="Arial" w:cs="Arial"/>
                <w:sz w:val="18"/>
                <w:szCs w:val="18"/>
                <w:lang w:eastAsia="en-US"/>
              </w:rPr>
            </w:pPr>
          </w:p>
          <w:p w:rsidR="00E9472E" w:rsidRPr="00296589" w:rsidRDefault="00E9472E" w:rsidP="00E9472E">
            <w:pPr>
              <w:autoSpaceDE w:val="0"/>
              <w:autoSpaceDN w:val="0"/>
              <w:adjustRightInd w:val="0"/>
              <w:jc w:val="both"/>
              <w:rPr>
                <w:rFonts w:ascii="Arial" w:eastAsia="Arial Unicode MS" w:hAnsi="Arial" w:cs="Arial"/>
                <w:sz w:val="18"/>
                <w:szCs w:val="18"/>
                <w:lang w:val="es-ES_tradnl" w:eastAsia="en-US"/>
              </w:rPr>
            </w:pPr>
            <w:r w:rsidRPr="00296589">
              <w:rPr>
                <w:rFonts w:ascii="Arial" w:eastAsia="Arial Unicode MS" w:hAnsi="Arial" w:cs="Arial"/>
                <w:sz w:val="18"/>
                <w:szCs w:val="18"/>
                <w:lang w:eastAsia="en-US"/>
              </w:rPr>
              <w:t xml:space="preserve">La Supervisión de este contrato estará a cargo del Personero o a quien el Personero delegue, </w:t>
            </w:r>
            <w:r w:rsidRPr="00296589">
              <w:rPr>
                <w:rFonts w:ascii="Arial" w:eastAsia="Arial Unicode MS" w:hAnsi="Arial" w:cs="Arial"/>
                <w:sz w:val="18"/>
                <w:szCs w:val="18"/>
                <w:lang w:val="es-ES_tradnl" w:eastAsia="en-US"/>
              </w:rPr>
              <w:t>conforme a lo dispuesto en las Leyes 80 de 1993, 1150 de 2007 y 1474 de 2011.</w:t>
            </w:r>
          </w:p>
          <w:p w:rsidR="00E9472E" w:rsidRPr="00296589" w:rsidRDefault="00E9472E" w:rsidP="00E9472E">
            <w:pPr>
              <w:autoSpaceDE w:val="0"/>
              <w:autoSpaceDN w:val="0"/>
              <w:adjustRightInd w:val="0"/>
              <w:jc w:val="both"/>
              <w:rPr>
                <w:rFonts w:ascii="Arial" w:eastAsia="Arial Unicode MS" w:hAnsi="Arial" w:cs="Arial"/>
                <w:sz w:val="18"/>
                <w:szCs w:val="18"/>
                <w:lang w:eastAsia="en-US"/>
              </w:rPr>
            </w:pPr>
          </w:p>
        </w:tc>
      </w:tr>
      <w:tr w:rsidR="00051351" w:rsidRPr="00296589" w:rsidTr="004934F8">
        <w:trPr>
          <w:trHeight w:val="4599"/>
        </w:trPr>
        <w:tc>
          <w:tcPr>
            <w:tcW w:w="9655" w:type="dxa"/>
            <w:gridSpan w:val="6"/>
          </w:tcPr>
          <w:p w:rsidR="00051351" w:rsidRPr="00296589" w:rsidRDefault="00051351" w:rsidP="004E23E8">
            <w:pP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10.</w:t>
            </w:r>
            <w:r w:rsidRPr="00296589">
              <w:rPr>
                <w:rFonts w:ascii="Arial" w:eastAsia="Arial Unicode MS" w:hAnsi="Arial" w:cs="Arial"/>
                <w:sz w:val="18"/>
                <w:szCs w:val="18"/>
              </w:rPr>
              <w:tab/>
              <w:t>PRESUPUESTO  Y ANALISIS DEL VALOR ESTIMADO DEL CONTRATO:</w:t>
            </w:r>
          </w:p>
          <w:p w:rsidR="00051351" w:rsidRPr="00296589" w:rsidRDefault="00051351" w:rsidP="004E23E8">
            <w:pPr>
              <w:autoSpaceDE w:val="0"/>
              <w:autoSpaceDN w:val="0"/>
              <w:adjustRightInd w:val="0"/>
              <w:jc w:val="both"/>
              <w:rPr>
                <w:rFonts w:ascii="Arial" w:eastAsia="Arial Unicode MS" w:hAnsi="Arial" w:cs="Arial"/>
                <w:sz w:val="18"/>
                <w:szCs w:val="18"/>
              </w:rPr>
            </w:pPr>
          </w:p>
          <w:p w:rsidR="00E9472E" w:rsidRPr="00296589" w:rsidRDefault="00051351" w:rsidP="00E9472E">
            <w:pPr>
              <w:jc w:val="both"/>
              <w:rPr>
                <w:rFonts w:ascii="Arial" w:eastAsia="Arial Unicode MS" w:hAnsi="Arial" w:cs="Arial"/>
                <w:sz w:val="18"/>
                <w:szCs w:val="18"/>
                <w:lang w:val="es-MX"/>
              </w:rPr>
            </w:pPr>
            <w:r w:rsidRPr="00296589">
              <w:rPr>
                <w:rFonts w:ascii="Arial" w:eastAsia="Arial Unicode MS" w:hAnsi="Arial" w:cs="Arial"/>
                <w:sz w:val="18"/>
                <w:szCs w:val="18"/>
              </w:rPr>
              <w:t xml:space="preserve">El presupuesto oficial es por la suma de </w:t>
            </w:r>
            <w:r w:rsidR="00E87E70" w:rsidRPr="00296589">
              <w:rPr>
                <w:rFonts w:ascii="Arial" w:eastAsia="Arial Unicode MS" w:hAnsi="Arial" w:cs="Arial"/>
                <w:sz w:val="18"/>
                <w:szCs w:val="18"/>
              </w:rPr>
              <w:t>UN MILLÓN QUINIENTOS CUARENTA MIL PESOS ($1.540.000)</w:t>
            </w:r>
            <w:r w:rsidR="00E34448" w:rsidRPr="00296589">
              <w:rPr>
                <w:rFonts w:ascii="Arial" w:eastAsia="Arial Unicode MS" w:hAnsi="Arial" w:cs="Arial"/>
                <w:sz w:val="18"/>
                <w:szCs w:val="18"/>
              </w:rPr>
              <w:t xml:space="preserve">. </w:t>
            </w:r>
            <w:r w:rsidR="00E9472E" w:rsidRPr="00296589">
              <w:rPr>
                <w:rFonts w:ascii="Arial" w:eastAsia="Arial Unicode MS" w:hAnsi="Arial" w:cs="Arial"/>
                <w:sz w:val="18"/>
                <w:szCs w:val="18"/>
                <w:lang w:val="es-MX"/>
              </w:rPr>
              <w:t xml:space="preserve">La afectación presupuestal se hace con cargo al código presupuestal </w:t>
            </w:r>
            <w:r w:rsidR="00E87E70" w:rsidRPr="00296589">
              <w:rPr>
                <w:rFonts w:ascii="Arial" w:eastAsia="Arial Unicode MS" w:hAnsi="Arial" w:cs="Arial"/>
                <w:color w:val="000000"/>
                <w:sz w:val="18"/>
                <w:szCs w:val="18"/>
              </w:rPr>
              <w:t>16.2.1.2.02.02.010.01-01</w:t>
            </w:r>
            <w:r w:rsidR="00E87E70" w:rsidRPr="00296589">
              <w:rPr>
                <w:rFonts w:ascii="Arial" w:eastAsia="Arial Unicode MS" w:hAnsi="Arial" w:cs="Arial"/>
                <w:sz w:val="18"/>
                <w:szCs w:val="18"/>
                <w:lang w:val="es-MX"/>
              </w:rPr>
              <w:t xml:space="preserve"> </w:t>
            </w:r>
            <w:r w:rsidR="00E9472E" w:rsidRPr="00296589">
              <w:rPr>
                <w:rFonts w:ascii="Arial" w:eastAsia="Arial Unicode MS" w:hAnsi="Arial" w:cs="Arial"/>
                <w:sz w:val="18"/>
                <w:szCs w:val="18"/>
                <w:lang w:val="es-MX"/>
              </w:rPr>
              <w:t>“</w:t>
            </w:r>
            <w:r w:rsidR="00E9472E" w:rsidRPr="00296589">
              <w:rPr>
                <w:rFonts w:ascii="Arial" w:eastAsia="Arial Unicode MS" w:hAnsi="Arial" w:cs="Arial"/>
                <w:color w:val="000000"/>
                <w:sz w:val="18"/>
                <w:szCs w:val="18"/>
              </w:rPr>
              <w:t>PRIMA DE CAPACITACIÓN | CAPACITACION Y ESTIMULOS</w:t>
            </w:r>
            <w:r w:rsidR="00E9472E" w:rsidRPr="00296589">
              <w:rPr>
                <w:rFonts w:ascii="Arial" w:eastAsia="Arial Unicode MS" w:hAnsi="Arial" w:cs="Arial"/>
                <w:sz w:val="18"/>
                <w:szCs w:val="18"/>
                <w:lang w:val="es-MX"/>
              </w:rPr>
              <w:t xml:space="preserve">”, según certificado de disponibilidad número </w:t>
            </w:r>
            <w:r w:rsidR="00E87E70" w:rsidRPr="00296589">
              <w:rPr>
                <w:rFonts w:ascii="Arial" w:eastAsia="Arial Unicode MS" w:hAnsi="Arial" w:cs="Arial"/>
                <w:sz w:val="18"/>
                <w:szCs w:val="18"/>
                <w:lang w:val="es-MX"/>
              </w:rPr>
              <w:t>492 con fecha del 25</w:t>
            </w:r>
            <w:r w:rsidR="00E9472E" w:rsidRPr="00296589">
              <w:rPr>
                <w:rFonts w:ascii="Arial" w:eastAsia="Arial Unicode MS" w:hAnsi="Arial" w:cs="Arial"/>
                <w:sz w:val="18"/>
                <w:szCs w:val="18"/>
                <w:lang w:val="es-MX"/>
              </w:rPr>
              <w:t xml:space="preserve"> de </w:t>
            </w:r>
            <w:r w:rsidR="00E87E70" w:rsidRPr="00296589">
              <w:rPr>
                <w:rFonts w:ascii="Arial" w:eastAsia="Arial Unicode MS" w:hAnsi="Arial" w:cs="Arial"/>
                <w:sz w:val="18"/>
                <w:szCs w:val="18"/>
                <w:lang w:val="es-MX"/>
              </w:rPr>
              <w:t>febrero d</w:t>
            </w:r>
            <w:r w:rsidR="00E9472E" w:rsidRPr="00296589">
              <w:rPr>
                <w:rFonts w:ascii="Arial" w:eastAsia="Arial Unicode MS" w:hAnsi="Arial" w:cs="Arial"/>
                <w:sz w:val="18"/>
                <w:szCs w:val="18"/>
                <w:lang w:val="es-MX"/>
              </w:rPr>
              <w:t>e 202</w:t>
            </w:r>
            <w:r w:rsidR="00E87E70" w:rsidRPr="00296589">
              <w:rPr>
                <w:rFonts w:ascii="Arial" w:eastAsia="Arial Unicode MS" w:hAnsi="Arial" w:cs="Arial"/>
                <w:sz w:val="18"/>
                <w:szCs w:val="18"/>
                <w:lang w:val="es-MX"/>
              </w:rPr>
              <w:t>2</w:t>
            </w:r>
            <w:r w:rsidR="00E9472E" w:rsidRPr="00296589">
              <w:rPr>
                <w:rFonts w:ascii="Arial" w:eastAsia="Arial Unicode MS" w:hAnsi="Arial" w:cs="Arial"/>
                <w:sz w:val="18"/>
                <w:szCs w:val="18"/>
                <w:lang w:val="es-MX"/>
              </w:rPr>
              <w:t>, expedidos por la Secretaría de Hacienda del Municipio de Itagüí.</w:t>
            </w:r>
          </w:p>
          <w:p w:rsidR="00E9472E" w:rsidRPr="00296589" w:rsidRDefault="00E9472E" w:rsidP="00E9472E">
            <w:pPr>
              <w:jc w:val="both"/>
              <w:rPr>
                <w:rFonts w:ascii="Arial" w:eastAsia="Arial Unicode MS" w:hAnsi="Arial" w:cs="Arial"/>
                <w:sz w:val="18"/>
                <w:szCs w:val="18"/>
                <w:lang w:val="es-MX"/>
              </w:rPr>
            </w:pPr>
          </w:p>
          <w:p w:rsidR="002A31F9" w:rsidRPr="00296589" w:rsidRDefault="002A31F9" w:rsidP="002A31F9">
            <w:pPr>
              <w:autoSpaceDE w:val="0"/>
              <w:autoSpaceDN w:val="0"/>
              <w:adjustRightInd w:val="0"/>
              <w:jc w:val="both"/>
              <w:rPr>
                <w:rFonts w:ascii="Arial" w:eastAsia="Arial Unicode MS" w:hAnsi="Arial" w:cs="Arial"/>
                <w:b/>
                <w:sz w:val="18"/>
                <w:szCs w:val="18"/>
              </w:rPr>
            </w:pPr>
            <w:r w:rsidRPr="00296589">
              <w:rPr>
                <w:rFonts w:ascii="Arial" w:eastAsia="Arial Unicode MS" w:hAnsi="Arial" w:cs="Arial"/>
                <w:sz w:val="18"/>
                <w:szCs w:val="18"/>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sidRPr="00296589">
              <w:rPr>
                <w:rFonts w:ascii="Arial" w:eastAsia="Arial Unicode MS" w:hAnsi="Arial" w:cs="Arial"/>
                <w:sz w:val="18"/>
                <w:szCs w:val="18"/>
                <w:lang w:val="es-ES" w:eastAsia="en-US"/>
              </w:rPr>
              <w:t>Las retenciones practicadas por concepto de Estampilla</w:t>
            </w:r>
            <w:r w:rsidR="00E34448" w:rsidRPr="00296589">
              <w:rPr>
                <w:rFonts w:ascii="Arial" w:eastAsia="Arial Unicode MS" w:hAnsi="Arial" w:cs="Arial"/>
                <w:sz w:val="18"/>
                <w:szCs w:val="18"/>
                <w:lang w:val="es-ES" w:eastAsia="en-US"/>
              </w:rPr>
              <w:t>s</w:t>
            </w:r>
            <w:r w:rsidRPr="00296589">
              <w:rPr>
                <w:rFonts w:ascii="Arial" w:eastAsia="Arial Unicode MS" w:hAnsi="Arial" w:cs="Arial"/>
                <w:sz w:val="18"/>
                <w:szCs w:val="18"/>
                <w:lang w:val="es-ES" w:eastAsia="en-US"/>
              </w:rPr>
              <w:t xml:space="preserve"> aplican de acuerdo a lo establecido en los artículos 139 y el artículo 145 del Estatuto Tributario Municipal, compilado mediante decreto No.354 de 2020.</w:t>
            </w:r>
          </w:p>
          <w:p w:rsidR="002A31F9" w:rsidRPr="00296589" w:rsidRDefault="002A31F9" w:rsidP="002A31F9">
            <w:pPr>
              <w:spacing w:line="276" w:lineRule="auto"/>
              <w:jc w:val="both"/>
              <w:rPr>
                <w:rFonts w:ascii="Arial" w:eastAsia="Arial Unicode MS" w:hAnsi="Arial" w:cs="Arial"/>
                <w:sz w:val="18"/>
                <w:szCs w:val="18"/>
              </w:rPr>
            </w:pPr>
          </w:p>
          <w:p w:rsidR="00051351" w:rsidRPr="00296589" w:rsidRDefault="002A31F9" w:rsidP="002A31F9">
            <w:pPr>
              <w:spacing w:line="276" w:lineRule="auto"/>
              <w:jc w:val="both"/>
              <w:rPr>
                <w:rFonts w:ascii="Arial" w:eastAsia="Arial Unicode MS" w:hAnsi="Arial" w:cs="Arial"/>
                <w:sz w:val="18"/>
                <w:szCs w:val="18"/>
              </w:rPr>
            </w:pPr>
            <w:r w:rsidRPr="00296589">
              <w:rPr>
                <w:rFonts w:ascii="Arial" w:eastAsia="Arial Unicode MS" w:hAnsi="Arial" w:cs="Arial"/>
                <w:sz w:val="18"/>
                <w:szCs w:val="18"/>
              </w:rPr>
              <w:t>La Administración Municipal liquidará, causará, retendrá y recaudará en cada orden pago o factura que se ordene cancelar los porcentajes sobre el valor del contrato (sin incluir IVA) por concepto de estampillas y demás impuestos y tasas a que haya lugar.</w:t>
            </w:r>
          </w:p>
          <w:p w:rsidR="002A31F9" w:rsidRPr="00296589" w:rsidRDefault="002A31F9" w:rsidP="002A31F9">
            <w:pPr>
              <w:spacing w:line="276" w:lineRule="auto"/>
              <w:jc w:val="both"/>
              <w:rPr>
                <w:rFonts w:ascii="Arial" w:eastAsia="Arial Unicode MS" w:hAnsi="Arial" w:cs="Arial"/>
                <w:sz w:val="18"/>
                <w:szCs w:val="18"/>
              </w:rPr>
            </w:pPr>
          </w:p>
          <w:p w:rsidR="00051351" w:rsidRPr="00296589" w:rsidRDefault="00051351" w:rsidP="004E23E8">
            <w:pP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ESTUDIO DEL MERCADO:</w:t>
            </w:r>
          </w:p>
          <w:p w:rsidR="00051351" w:rsidRPr="00296589" w:rsidRDefault="00051351" w:rsidP="004E23E8">
            <w:pPr>
              <w:autoSpaceDE w:val="0"/>
              <w:autoSpaceDN w:val="0"/>
              <w:adjustRightInd w:val="0"/>
              <w:jc w:val="both"/>
              <w:rPr>
                <w:rFonts w:ascii="Arial" w:eastAsia="Arial Unicode MS" w:hAnsi="Arial" w:cs="Arial"/>
                <w:sz w:val="18"/>
                <w:szCs w:val="18"/>
              </w:rPr>
            </w:pPr>
          </w:p>
          <w:p w:rsidR="00051351" w:rsidRPr="00296589" w:rsidRDefault="00051351" w:rsidP="004E23E8">
            <w:pPr>
              <w:autoSpaceDE w:val="0"/>
              <w:autoSpaceDN w:val="0"/>
              <w:adjustRightInd w:val="0"/>
              <w:spacing w:line="276" w:lineRule="auto"/>
              <w:jc w:val="both"/>
              <w:rPr>
                <w:rFonts w:ascii="Arial" w:eastAsia="Arial Unicode MS" w:hAnsi="Arial" w:cs="Arial"/>
                <w:b/>
                <w:sz w:val="18"/>
                <w:szCs w:val="18"/>
              </w:rPr>
            </w:pPr>
            <w:r w:rsidRPr="00296589">
              <w:rPr>
                <w:rFonts w:ascii="Arial" w:eastAsia="Arial Unicode MS" w:hAnsi="Arial" w:cs="Arial"/>
                <w:b/>
                <w:sz w:val="18"/>
                <w:szCs w:val="18"/>
              </w:rPr>
              <w:t>ESTUDIOS DEL SECTOR</w:t>
            </w:r>
          </w:p>
          <w:p w:rsidR="00051351" w:rsidRPr="00296589" w:rsidRDefault="00051351" w:rsidP="004E23E8">
            <w:pPr>
              <w:autoSpaceDE w:val="0"/>
              <w:autoSpaceDN w:val="0"/>
              <w:adjustRightInd w:val="0"/>
              <w:spacing w:line="276" w:lineRule="auto"/>
              <w:jc w:val="both"/>
              <w:rPr>
                <w:rFonts w:ascii="Arial" w:eastAsia="Arial Unicode MS" w:hAnsi="Arial" w:cs="Arial"/>
                <w:sz w:val="18"/>
                <w:szCs w:val="18"/>
              </w:rPr>
            </w:pPr>
          </w:p>
          <w:p w:rsidR="00051351" w:rsidRPr="00296589" w:rsidRDefault="00051351" w:rsidP="004E23E8">
            <w:pPr>
              <w:spacing w:line="276" w:lineRule="auto"/>
              <w:ind w:right="79"/>
              <w:jc w:val="both"/>
              <w:rPr>
                <w:rFonts w:ascii="Arial" w:eastAsia="Arial Unicode MS" w:hAnsi="Arial" w:cs="Arial"/>
                <w:bCs/>
                <w:iCs/>
                <w:sz w:val="18"/>
                <w:szCs w:val="18"/>
              </w:rPr>
            </w:pPr>
            <w:r w:rsidRPr="00296589">
              <w:rPr>
                <w:rFonts w:ascii="Arial" w:eastAsia="Arial Unicode MS" w:hAnsi="Arial" w:cs="Arial"/>
                <w:bCs/>
                <w:iCs/>
                <w:sz w:val="18"/>
                <w:szCs w:val="18"/>
              </w:rPr>
              <w:t>Para la contratación que nos ocupa se necesita:</w:t>
            </w:r>
          </w:p>
          <w:p w:rsidR="00051351" w:rsidRPr="00296589" w:rsidRDefault="00051351" w:rsidP="004E23E8">
            <w:pPr>
              <w:spacing w:line="276" w:lineRule="auto"/>
              <w:ind w:right="79"/>
              <w:jc w:val="both"/>
              <w:rPr>
                <w:rFonts w:ascii="Arial" w:eastAsia="Arial Unicode MS" w:hAnsi="Arial" w:cs="Arial"/>
                <w:bCs/>
                <w:iCs/>
                <w:sz w:val="18"/>
                <w:szCs w:val="18"/>
              </w:rPr>
            </w:pPr>
          </w:p>
          <w:p w:rsidR="00051351" w:rsidRPr="00296589" w:rsidRDefault="00051351" w:rsidP="004E23E8">
            <w:pPr>
              <w:tabs>
                <w:tab w:val="left" w:pos="3544"/>
              </w:tabs>
              <w:spacing w:line="276" w:lineRule="auto"/>
              <w:ind w:right="79"/>
              <w:jc w:val="both"/>
              <w:rPr>
                <w:rFonts w:ascii="Arial" w:eastAsia="Arial Unicode MS" w:hAnsi="Arial" w:cs="Arial"/>
                <w:b/>
                <w:bCs/>
                <w:iCs/>
                <w:sz w:val="18"/>
                <w:szCs w:val="18"/>
              </w:rPr>
            </w:pPr>
            <w:r w:rsidRPr="00296589">
              <w:rPr>
                <w:rFonts w:ascii="Arial" w:eastAsia="Arial Unicode MS" w:hAnsi="Arial" w:cs="Arial"/>
                <w:b/>
                <w:bCs/>
                <w:iCs/>
                <w:sz w:val="18"/>
                <w:szCs w:val="18"/>
              </w:rPr>
              <w:t xml:space="preserve">Persona jurídica:  X </w:t>
            </w:r>
            <w:r w:rsidRPr="00296589">
              <w:rPr>
                <w:rFonts w:ascii="Arial" w:eastAsia="Arial Unicode MS" w:hAnsi="Arial" w:cs="Arial"/>
                <w:b/>
                <w:bCs/>
                <w:iCs/>
                <w:sz w:val="18"/>
                <w:szCs w:val="18"/>
              </w:rPr>
              <w:tab/>
              <w:t>Persona Natural  :  X</w:t>
            </w:r>
          </w:p>
          <w:p w:rsidR="00051351" w:rsidRPr="00296589" w:rsidRDefault="00051351" w:rsidP="004E23E8">
            <w:pPr>
              <w:tabs>
                <w:tab w:val="left" w:pos="3544"/>
              </w:tabs>
              <w:spacing w:line="276" w:lineRule="auto"/>
              <w:ind w:right="79"/>
              <w:jc w:val="both"/>
              <w:rPr>
                <w:rFonts w:ascii="Arial" w:eastAsia="Arial Unicode MS" w:hAnsi="Arial" w:cs="Arial"/>
                <w:bCs/>
                <w:iCs/>
                <w:sz w:val="18"/>
                <w:szCs w:val="18"/>
              </w:rPr>
            </w:pPr>
          </w:p>
          <w:p w:rsidR="00051351" w:rsidRPr="00296589" w:rsidRDefault="00051351" w:rsidP="004E23E8">
            <w:pPr>
              <w:tabs>
                <w:tab w:val="left" w:pos="3544"/>
              </w:tabs>
              <w:spacing w:line="276" w:lineRule="auto"/>
              <w:ind w:right="79"/>
              <w:jc w:val="both"/>
              <w:rPr>
                <w:rFonts w:ascii="Arial" w:eastAsia="Arial Unicode MS" w:hAnsi="Arial" w:cs="Arial"/>
                <w:bCs/>
                <w:iCs/>
                <w:sz w:val="18"/>
                <w:szCs w:val="18"/>
              </w:rPr>
            </w:pPr>
            <w:r w:rsidRPr="00296589">
              <w:rPr>
                <w:rFonts w:ascii="Arial" w:eastAsia="Arial Unicode MS" w:hAnsi="Arial" w:cs="Arial"/>
                <w:bCs/>
                <w:iCs/>
                <w:sz w:val="18"/>
                <w:szCs w:val="18"/>
              </w:rPr>
              <w:t>Considera la entidad que el objeto de contrato correspondiente al presente estudio puede ser atendido por una persona jurídica o natural siempre y cuando cumpla con los requisitos habilitantes exigidos en la invitación pública.</w:t>
            </w:r>
          </w:p>
          <w:p w:rsidR="00051351" w:rsidRPr="00296589" w:rsidRDefault="00051351" w:rsidP="004E23E8">
            <w:pPr>
              <w:tabs>
                <w:tab w:val="left" w:pos="3544"/>
              </w:tabs>
              <w:spacing w:line="276" w:lineRule="auto"/>
              <w:ind w:right="79"/>
              <w:jc w:val="both"/>
              <w:rPr>
                <w:rFonts w:ascii="Arial" w:eastAsia="Arial Unicode MS" w:hAnsi="Arial" w:cs="Arial"/>
                <w:b/>
                <w:bCs/>
                <w:iCs/>
                <w:sz w:val="18"/>
                <w:szCs w:val="18"/>
              </w:rPr>
            </w:pPr>
          </w:p>
          <w:p w:rsidR="00E9472E" w:rsidRPr="00296589" w:rsidRDefault="00E9472E" w:rsidP="00E9472E">
            <w:pPr>
              <w:pStyle w:val="Default"/>
              <w:jc w:val="both"/>
              <w:rPr>
                <w:rFonts w:eastAsia="Arial Unicode MS"/>
                <w:color w:val="auto"/>
                <w:sz w:val="18"/>
                <w:szCs w:val="18"/>
                <w:lang w:eastAsia="en-US"/>
              </w:rPr>
            </w:pPr>
            <w:r w:rsidRPr="00296589">
              <w:rPr>
                <w:rFonts w:eastAsia="Arial Unicode MS"/>
                <w:color w:val="auto"/>
                <w:sz w:val="18"/>
                <w:szCs w:val="18"/>
                <w:lang w:eastAsia="en-US"/>
              </w:rPr>
              <w:t xml:space="preserve">De acuerdo al valor de la invitación </w:t>
            </w:r>
            <w:r w:rsidR="00E87E70" w:rsidRPr="00296589">
              <w:rPr>
                <w:rFonts w:eastAsia="Arial Unicode MS"/>
                <w:color w:val="auto"/>
                <w:sz w:val="18"/>
                <w:szCs w:val="18"/>
                <w:lang w:eastAsia="en-US"/>
              </w:rPr>
              <w:t xml:space="preserve">presentada por la empresa F &amp; C CONSULTORES </w:t>
            </w:r>
            <w:r w:rsidRPr="00296589">
              <w:rPr>
                <w:rFonts w:eastAsia="Arial Unicode MS"/>
                <w:color w:val="auto"/>
                <w:sz w:val="18"/>
                <w:szCs w:val="18"/>
                <w:lang w:eastAsia="en-US"/>
              </w:rPr>
              <w:t xml:space="preserve">y dada la experiencia, idoneidad, </w:t>
            </w:r>
            <w:r w:rsidRPr="00296589">
              <w:rPr>
                <w:rFonts w:eastAsia="Arial Unicode MS"/>
                <w:color w:val="auto"/>
                <w:sz w:val="18"/>
                <w:szCs w:val="18"/>
                <w:shd w:val="clear" w:color="auto" w:fill="FFFFFF"/>
                <w:lang w:eastAsia="en-US"/>
              </w:rPr>
              <w:t xml:space="preserve">capacidad de ejecutar el objeto del contrato, </w:t>
            </w:r>
            <w:r w:rsidRPr="00296589">
              <w:rPr>
                <w:rFonts w:eastAsia="Arial Unicode MS"/>
                <w:color w:val="auto"/>
                <w:sz w:val="18"/>
                <w:szCs w:val="18"/>
                <w:lang w:eastAsia="en-US"/>
              </w:rPr>
              <w:t>la Personería Municipal encuentra procedente adelantar el trámite que concluya con la contratación del servicio de capacitación ofrecido en los términos de la oferta.</w:t>
            </w:r>
          </w:p>
          <w:p w:rsidR="00E9472E" w:rsidRPr="00296589" w:rsidRDefault="00E9472E" w:rsidP="00E9472E">
            <w:pPr>
              <w:pStyle w:val="Default"/>
              <w:ind w:left="709"/>
              <w:jc w:val="both"/>
              <w:rPr>
                <w:rFonts w:eastAsia="Arial Unicode MS"/>
                <w:color w:val="auto"/>
                <w:sz w:val="18"/>
                <w:szCs w:val="18"/>
                <w:lang w:eastAsia="en-US"/>
              </w:rPr>
            </w:pPr>
          </w:p>
          <w:p w:rsidR="00051351" w:rsidRPr="00296589" w:rsidRDefault="00E9472E" w:rsidP="00E9472E">
            <w:pPr>
              <w:spacing w:line="276"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Consultados los valores históricos de los contratos que la Personería ha suscrito en relación con la capacitación de sus funcionarios, considera que los valores no representan incremento significativo  y se conserva un equilibrio presupuestal conforme a los temas contenidos en el objeto y obligaciones del contrato.</w:t>
            </w:r>
          </w:p>
          <w:p w:rsidR="00C35020" w:rsidRPr="00296589" w:rsidRDefault="00C35020" w:rsidP="00E9472E">
            <w:pPr>
              <w:spacing w:line="276" w:lineRule="auto"/>
              <w:jc w:val="both"/>
              <w:rPr>
                <w:rFonts w:ascii="Arial" w:eastAsia="Arial Unicode MS" w:hAnsi="Arial" w:cs="Arial"/>
                <w:sz w:val="18"/>
                <w:szCs w:val="18"/>
                <w:lang w:eastAsia="en-US"/>
              </w:rPr>
            </w:pPr>
          </w:p>
          <w:tbl>
            <w:tblPr>
              <w:tblStyle w:val="Tablaconcuadrcula"/>
              <w:tblW w:w="0" w:type="auto"/>
              <w:tblLook w:val="04A0"/>
            </w:tblPr>
            <w:tblGrid>
              <w:gridCol w:w="3141"/>
              <w:gridCol w:w="3141"/>
              <w:gridCol w:w="3142"/>
            </w:tblGrid>
            <w:tr w:rsidR="00C35020" w:rsidRPr="00296589" w:rsidTr="00C35020">
              <w:tc>
                <w:tcPr>
                  <w:tcW w:w="3141" w:type="dxa"/>
                </w:tcPr>
                <w:p w:rsidR="00C35020" w:rsidRPr="00296589" w:rsidRDefault="00C35020" w:rsidP="00C35020">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 xml:space="preserve">CONTRATO </w:t>
                  </w:r>
                </w:p>
              </w:tc>
              <w:tc>
                <w:tcPr>
                  <w:tcW w:w="3141" w:type="dxa"/>
                </w:tcPr>
                <w:p w:rsidR="00C35020" w:rsidRPr="00296589" w:rsidRDefault="00C35020" w:rsidP="003D32F9">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TEMA</w:t>
                  </w:r>
                </w:p>
              </w:tc>
              <w:tc>
                <w:tcPr>
                  <w:tcW w:w="3142" w:type="dxa"/>
                </w:tcPr>
                <w:p w:rsidR="00C35020" w:rsidRPr="00296589" w:rsidRDefault="00C35020" w:rsidP="00C35020">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VALOR</w:t>
                  </w:r>
                </w:p>
              </w:tc>
            </w:tr>
            <w:tr w:rsidR="00C35020" w:rsidRPr="00296589" w:rsidTr="004934F8">
              <w:trPr>
                <w:trHeight w:val="346"/>
              </w:trPr>
              <w:tc>
                <w:tcPr>
                  <w:tcW w:w="3141" w:type="dxa"/>
                </w:tcPr>
                <w:p w:rsidR="00C35020" w:rsidRPr="00296589" w:rsidRDefault="00C35020" w:rsidP="00C35020">
                  <w:pPr>
                    <w:spacing w:line="276" w:lineRule="auto"/>
                    <w:jc w:val="center"/>
                    <w:rPr>
                      <w:rFonts w:ascii="Arial" w:eastAsia="Arial Unicode MS" w:hAnsi="Arial" w:cs="Arial"/>
                      <w:sz w:val="18"/>
                      <w:szCs w:val="18"/>
                    </w:rPr>
                  </w:pPr>
                  <w:r w:rsidRPr="00296589">
                    <w:rPr>
                      <w:rFonts w:ascii="Arial" w:eastAsia="Arial Unicode MS" w:hAnsi="Arial" w:cs="Arial"/>
                      <w:sz w:val="18"/>
                      <w:szCs w:val="18"/>
                    </w:rPr>
                    <w:t>28 – 2018</w:t>
                  </w:r>
                </w:p>
                <w:p w:rsidR="00C35020" w:rsidRPr="00296589" w:rsidRDefault="00C35020" w:rsidP="00C35020">
                  <w:pPr>
                    <w:spacing w:line="276" w:lineRule="auto"/>
                    <w:jc w:val="center"/>
                    <w:rPr>
                      <w:rFonts w:ascii="Arial" w:eastAsia="Arial Unicode MS" w:hAnsi="Arial" w:cs="Arial"/>
                      <w:sz w:val="18"/>
                      <w:szCs w:val="18"/>
                    </w:rPr>
                  </w:pPr>
                </w:p>
                <w:p w:rsidR="00C35020" w:rsidRPr="00296589" w:rsidRDefault="00C35020" w:rsidP="00C35020">
                  <w:pPr>
                    <w:spacing w:line="276" w:lineRule="auto"/>
                    <w:jc w:val="center"/>
                    <w:rPr>
                      <w:rFonts w:ascii="Arial" w:eastAsia="Arial Unicode MS" w:hAnsi="Arial" w:cs="Arial"/>
                      <w:sz w:val="18"/>
                      <w:szCs w:val="18"/>
                      <w:lang w:eastAsia="en-US"/>
                    </w:rPr>
                  </w:pPr>
                </w:p>
              </w:tc>
              <w:tc>
                <w:tcPr>
                  <w:tcW w:w="3141" w:type="dxa"/>
                </w:tcPr>
                <w:p w:rsidR="00C35020" w:rsidRPr="00296589" w:rsidRDefault="003D32F9" w:rsidP="003D32F9">
                  <w:pPr>
                    <w:spacing w:line="276"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S</w:t>
                  </w:r>
                  <w:r w:rsidR="00C35020" w:rsidRPr="00296589">
                    <w:rPr>
                      <w:rFonts w:ascii="Arial" w:eastAsia="Arial Unicode MS" w:hAnsi="Arial" w:cs="Arial"/>
                      <w:sz w:val="18"/>
                      <w:szCs w:val="18"/>
                      <w:lang w:eastAsia="en-US"/>
                    </w:rPr>
                    <w:t xml:space="preserve">eminario </w:t>
                  </w:r>
                  <w:r w:rsidR="00C35020" w:rsidRPr="00296589">
                    <w:rPr>
                      <w:rFonts w:ascii="Arial" w:eastAsia="Arial Unicode MS" w:hAnsi="Arial" w:cs="Arial"/>
                      <w:sz w:val="18"/>
                      <w:szCs w:val="18"/>
                    </w:rPr>
                    <w:t>de actualización “CLAVES PARA LA PLANEACIÓN INSTITUCIONAL Y LA INTEGRACIÓN DE LOS PLANE</w:t>
                  </w:r>
                  <w:r w:rsidR="00C35020" w:rsidRPr="00296589">
                    <w:rPr>
                      <w:rFonts w:ascii="Arial" w:eastAsia="Arial Unicode MS" w:hAnsi="Arial" w:cs="Arial"/>
                      <w:b/>
                      <w:sz w:val="18"/>
                      <w:szCs w:val="18"/>
                    </w:rPr>
                    <w:t>S: Implementación del Decreto</w:t>
                  </w:r>
                  <w:r w:rsidR="00C35020" w:rsidRPr="00296589">
                    <w:rPr>
                      <w:rFonts w:ascii="Arial" w:eastAsia="Arial Unicode MS" w:hAnsi="Arial" w:cs="Arial"/>
                      <w:sz w:val="18"/>
                      <w:szCs w:val="18"/>
                    </w:rPr>
                    <w:t xml:space="preserve"> 612 de 2018 en el marco del Modelo Integrado de Planeación y Gestión MIPG a realizarse en la Ciudad de Bogotá D.C. durante los días 27, 28 y 29 de junio de 2018.</w:t>
                  </w:r>
                </w:p>
              </w:tc>
              <w:tc>
                <w:tcPr>
                  <w:tcW w:w="3142" w:type="dxa"/>
                </w:tcPr>
                <w:p w:rsidR="00C35020" w:rsidRPr="00296589" w:rsidRDefault="00C35020" w:rsidP="00C35020">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$1.170.000</w:t>
                  </w:r>
                </w:p>
              </w:tc>
            </w:tr>
            <w:tr w:rsidR="00C35020" w:rsidRPr="00296589" w:rsidTr="00C35020">
              <w:trPr>
                <w:trHeight w:val="1561"/>
              </w:trPr>
              <w:tc>
                <w:tcPr>
                  <w:tcW w:w="3141" w:type="dxa"/>
                </w:tcPr>
                <w:p w:rsidR="00C35020" w:rsidRPr="00296589" w:rsidRDefault="00C35020" w:rsidP="00C35020">
                  <w:pPr>
                    <w:spacing w:line="276" w:lineRule="auto"/>
                    <w:jc w:val="center"/>
                    <w:rPr>
                      <w:rFonts w:ascii="Arial" w:eastAsia="Arial Unicode MS" w:hAnsi="Arial" w:cs="Arial"/>
                      <w:sz w:val="18"/>
                      <w:szCs w:val="18"/>
                    </w:rPr>
                  </w:pPr>
                  <w:r w:rsidRPr="00296589">
                    <w:rPr>
                      <w:rFonts w:ascii="Arial" w:eastAsia="Arial Unicode MS" w:hAnsi="Arial" w:cs="Arial"/>
                      <w:sz w:val="18"/>
                      <w:szCs w:val="18"/>
                      <w:lang w:val="es-MX"/>
                    </w:rPr>
                    <w:t>24-2019</w:t>
                  </w:r>
                </w:p>
              </w:tc>
              <w:tc>
                <w:tcPr>
                  <w:tcW w:w="3141" w:type="dxa"/>
                </w:tcPr>
                <w:p w:rsidR="00C35020" w:rsidRPr="00296589" w:rsidRDefault="003D32F9" w:rsidP="003D32F9">
                  <w:pPr>
                    <w:spacing w:line="276"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Seminario</w:t>
                  </w:r>
                  <w:r w:rsidR="00C35020" w:rsidRPr="00296589">
                    <w:rPr>
                      <w:rFonts w:ascii="Arial" w:eastAsia="Arial Unicode MS" w:hAnsi="Arial" w:cs="Arial"/>
                      <w:sz w:val="18"/>
                      <w:szCs w:val="18"/>
                      <w:lang w:eastAsia="en-US"/>
                    </w:rPr>
                    <w:t xml:space="preserve"> </w:t>
                  </w:r>
                  <w:r w:rsidR="00C35020" w:rsidRPr="00296589">
                    <w:rPr>
                      <w:rFonts w:ascii="Arial" w:eastAsia="Arial Unicode MS" w:hAnsi="Arial" w:cs="Arial"/>
                      <w:sz w:val="18"/>
                      <w:szCs w:val="18"/>
                    </w:rPr>
                    <w:t>de actualización “NUEVO CÓDIGO GENERAL DISCIPLINARIO” a realizarse en la Ciudad de Medellín durante los días 14 y 15 de marzo de 2019.</w:t>
                  </w:r>
                </w:p>
              </w:tc>
              <w:tc>
                <w:tcPr>
                  <w:tcW w:w="3142" w:type="dxa"/>
                </w:tcPr>
                <w:p w:rsidR="00C35020" w:rsidRPr="00296589" w:rsidRDefault="00C35020" w:rsidP="00C35020">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$1.230.000</w:t>
                  </w:r>
                </w:p>
              </w:tc>
            </w:tr>
            <w:tr w:rsidR="00C35020" w:rsidRPr="00296589" w:rsidTr="00C35020">
              <w:trPr>
                <w:trHeight w:val="2484"/>
              </w:trPr>
              <w:tc>
                <w:tcPr>
                  <w:tcW w:w="3141" w:type="dxa"/>
                </w:tcPr>
                <w:p w:rsidR="00C35020" w:rsidRPr="00296589" w:rsidRDefault="00C35020" w:rsidP="00C35020">
                  <w:pPr>
                    <w:spacing w:line="276" w:lineRule="auto"/>
                    <w:jc w:val="center"/>
                    <w:rPr>
                      <w:rFonts w:ascii="Arial" w:eastAsia="Arial Unicode MS" w:hAnsi="Arial" w:cs="Arial"/>
                      <w:sz w:val="18"/>
                      <w:szCs w:val="18"/>
                      <w:lang w:val="es-MX"/>
                    </w:rPr>
                  </w:pPr>
                  <w:r w:rsidRPr="00296589">
                    <w:rPr>
                      <w:rFonts w:ascii="Arial" w:eastAsia="Arial Unicode MS" w:hAnsi="Arial" w:cs="Arial"/>
                      <w:sz w:val="18"/>
                      <w:szCs w:val="18"/>
                      <w:lang w:val="es-MX"/>
                    </w:rPr>
                    <w:t>26-2021</w:t>
                  </w:r>
                </w:p>
              </w:tc>
              <w:tc>
                <w:tcPr>
                  <w:tcW w:w="3141" w:type="dxa"/>
                </w:tcPr>
                <w:p w:rsidR="00C35020" w:rsidRPr="00296589" w:rsidRDefault="00C35020" w:rsidP="003D32F9">
                  <w:pPr>
                    <w:spacing w:line="276" w:lineRule="auto"/>
                    <w:jc w:val="both"/>
                    <w:rPr>
                      <w:rFonts w:ascii="Arial" w:eastAsia="Arial Unicode MS" w:hAnsi="Arial" w:cs="Arial"/>
                      <w:sz w:val="18"/>
                      <w:szCs w:val="18"/>
                      <w:lang w:eastAsia="en-US"/>
                    </w:rPr>
                  </w:pPr>
                  <w:r w:rsidRPr="00296589">
                    <w:rPr>
                      <w:rFonts w:ascii="Arial" w:eastAsia="Arial Unicode MS" w:hAnsi="Arial" w:cs="Arial"/>
                      <w:sz w:val="18"/>
                      <w:szCs w:val="18"/>
                      <w:lang w:eastAsia="en-US"/>
                    </w:rPr>
                    <w:t xml:space="preserve">Formación virtual </w:t>
                  </w:r>
                  <w:proofErr w:type="spellStart"/>
                  <w:r w:rsidRPr="00296589">
                    <w:rPr>
                      <w:rFonts w:ascii="Arial" w:eastAsia="Arial Unicode MS" w:hAnsi="Arial" w:cs="Arial"/>
                      <w:sz w:val="18"/>
                      <w:szCs w:val="18"/>
                      <w:lang w:eastAsia="en-US"/>
                    </w:rPr>
                    <w:t>on</w:t>
                  </w:r>
                  <w:proofErr w:type="spellEnd"/>
                  <w:r w:rsidRPr="00296589">
                    <w:rPr>
                      <w:rFonts w:ascii="Arial" w:eastAsia="Arial Unicode MS" w:hAnsi="Arial" w:cs="Arial"/>
                      <w:sz w:val="18"/>
                      <w:szCs w:val="18"/>
                      <w:lang w:eastAsia="en-US"/>
                    </w:rPr>
                    <w:t xml:space="preserve"> line entre junio y agosto de 2021 en MASTER TRAINER EN CONTROL INTERNO con una intensidad académica de 72 horas (3 meses de formación interactiva bajo metodología sincrónica).</w:t>
                  </w:r>
                </w:p>
              </w:tc>
              <w:tc>
                <w:tcPr>
                  <w:tcW w:w="3142" w:type="dxa"/>
                </w:tcPr>
                <w:p w:rsidR="00C35020" w:rsidRPr="00296589" w:rsidRDefault="00C35020" w:rsidP="00C35020">
                  <w:pPr>
                    <w:spacing w:line="276" w:lineRule="auto"/>
                    <w:jc w:val="center"/>
                    <w:rPr>
                      <w:rFonts w:ascii="Arial" w:eastAsia="Arial Unicode MS" w:hAnsi="Arial" w:cs="Arial"/>
                      <w:sz w:val="18"/>
                      <w:szCs w:val="18"/>
                      <w:lang w:eastAsia="en-US"/>
                    </w:rPr>
                  </w:pPr>
                  <w:r w:rsidRPr="00296589">
                    <w:rPr>
                      <w:rFonts w:ascii="Arial" w:eastAsia="Arial Unicode MS" w:hAnsi="Arial" w:cs="Arial"/>
                      <w:sz w:val="18"/>
                      <w:szCs w:val="18"/>
                      <w:lang w:eastAsia="en-US"/>
                    </w:rPr>
                    <w:t>$1.490.000</w:t>
                  </w:r>
                </w:p>
              </w:tc>
            </w:tr>
          </w:tbl>
          <w:p w:rsidR="00C35020" w:rsidRPr="00296589" w:rsidRDefault="00C35020" w:rsidP="00E9472E">
            <w:pPr>
              <w:spacing w:line="276" w:lineRule="auto"/>
              <w:jc w:val="both"/>
              <w:rPr>
                <w:rFonts w:ascii="Arial" w:eastAsia="Arial Unicode MS" w:hAnsi="Arial" w:cs="Arial"/>
                <w:sz w:val="18"/>
                <w:szCs w:val="18"/>
              </w:rPr>
            </w:pPr>
          </w:p>
        </w:tc>
      </w:tr>
      <w:tr w:rsidR="00051351" w:rsidRPr="00296589" w:rsidTr="0076540A">
        <w:tc>
          <w:tcPr>
            <w:tcW w:w="9655" w:type="dxa"/>
            <w:gridSpan w:val="6"/>
          </w:tcPr>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11.FORMA DE PAGO:</w:t>
            </w:r>
          </w:p>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18"/>
                <w:szCs w:val="18"/>
              </w:rPr>
            </w:pPr>
          </w:p>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20"/>
                <w:szCs w:val="20"/>
                <w:lang w:eastAsia="en-US"/>
              </w:rPr>
            </w:pPr>
            <w:r w:rsidRPr="00296589">
              <w:rPr>
                <w:rFonts w:ascii="Arial" w:eastAsia="Arial Unicode MS" w:hAnsi="Arial" w:cs="Arial"/>
                <w:sz w:val="20"/>
                <w:szCs w:val="20"/>
                <w:lang w:val="es-MX"/>
              </w:rPr>
              <w:t>La Personería cancelará al CONTRATISTA  e</w:t>
            </w:r>
            <w:r w:rsidRPr="00296589">
              <w:rPr>
                <w:rFonts w:ascii="Arial" w:eastAsia="Arial Unicode MS" w:hAnsi="Arial" w:cs="Arial"/>
                <w:sz w:val="20"/>
                <w:szCs w:val="20"/>
              </w:rPr>
              <w:t xml:space="preserve">l valor de que trata la cláusula respectiva del contrato, en un (1) único pago correspondiente al valor total de la adquisición previa certificación de cumplimiento y recibo a satisfacción expedida por el supervisor del contrato y la correspondiente factura. </w:t>
            </w:r>
            <w:r w:rsidRPr="00296589">
              <w:rPr>
                <w:rFonts w:ascii="Arial" w:eastAsia="Arial Unicode MS" w:hAnsi="Arial" w:cs="Arial"/>
                <w:sz w:val="20"/>
                <w:szCs w:val="20"/>
                <w:lang w:eastAsia="en-US"/>
              </w:rPr>
              <w:t>Adicionalmente, el contratista deberá acreditar que se encuentran al día en el pago de aportes relativos al Sistema de Seguridad Social Integral.</w:t>
            </w:r>
          </w:p>
          <w:p w:rsidR="00051351" w:rsidRPr="00296589" w:rsidRDefault="00051351" w:rsidP="004E23E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Unicode MS" w:hAnsi="Arial" w:cs="Arial"/>
                <w:sz w:val="18"/>
                <w:szCs w:val="18"/>
              </w:rPr>
            </w:pPr>
          </w:p>
        </w:tc>
      </w:tr>
      <w:tr w:rsidR="00051351" w:rsidRPr="00296589" w:rsidTr="0076540A">
        <w:tc>
          <w:tcPr>
            <w:tcW w:w="9655" w:type="dxa"/>
            <w:gridSpan w:val="6"/>
          </w:tcPr>
          <w:p w:rsidR="00051351" w:rsidRPr="00296589" w:rsidRDefault="00051351" w:rsidP="004E23E8">
            <w:pPr>
              <w:autoSpaceDE w:val="0"/>
              <w:autoSpaceDN w:val="0"/>
              <w:adjustRightInd w:val="0"/>
              <w:jc w:val="both"/>
              <w:rPr>
                <w:rFonts w:ascii="Arial" w:eastAsia="Arial Unicode MS" w:hAnsi="Arial" w:cs="Arial"/>
                <w:sz w:val="20"/>
                <w:szCs w:val="20"/>
              </w:rPr>
            </w:pPr>
            <w:r w:rsidRPr="00296589">
              <w:rPr>
                <w:rFonts w:ascii="Arial" w:eastAsia="Arial Unicode MS" w:hAnsi="Arial" w:cs="Arial"/>
                <w:sz w:val="20"/>
                <w:szCs w:val="20"/>
              </w:rPr>
              <w:t>12.</w:t>
            </w:r>
            <w:r w:rsidRPr="00296589">
              <w:rPr>
                <w:rFonts w:ascii="Arial" w:eastAsia="Arial Unicode MS" w:hAnsi="Arial" w:cs="Arial"/>
                <w:sz w:val="20"/>
                <w:szCs w:val="20"/>
              </w:rPr>
              <w:tab/>
              <w:t>TIPIFICACIÓN, ESTIMACIÓN Y ASIGNACIÓN DE LOS RIESGOS PREVISIBLES QUE PUEDAN AFECTAR EL EQUILIBRIO ECONÓMICO DEL CONTRATO.</w:t>
            </w:r>
          </w:p>
          <w:p w:rsidR="00051351" w:rsidRPr="00296589" w:rsidRDefault="00051351" w:rsidP="004E23E8">
            <w:pPr>
              <w:autoSpaceDE w:val="0"/>
              <w:autoSpaceDN w:val="0"/>
              <w:adjustRightInd w:val="0"/>
              <w:jc w:val="both"/>
              <w:rPr>
                <w:rFonts w:ascii="Arial" w:eastAsia="Arial Unicode MS" w:hAnsi="Arial" w:cs="Arial"/>
                <w:sz w:val="20"/>
                <w:szCs w:val="20"/>
              </w:rPr>
            </w:pPr>
          </w:p>
          <w:p w:rsidR="00296589" w:rsidRDefault="00051351" w:rsidP="004E23E8">
            <w:pPr>
              <w:pStyle w:val="Default"/>
              <w:jc w:val="both"/>
              <w:rPr>
                <w:rFonts w:eastAsia="Arial Unicode MS"/>
                <w:color w:val="auto"/>
                <w:sz w:val="20"/>
                <w:szCs w:val="20"/>
              </w:rPr>
            </w:pPr>
            <w:r w:rsidRPr="00296589">
              <w:rPr>
                <w:rFonts w:eastAsia="Arial Unicode MS"/>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w:t>
            </w:r>
          </w:p>
          <w:p w:rsidR="00296589" w:rsidRDefault="00296589" w:rsidP="004E23E8">
            <w:pPr>
              <w:pStyle w:val="Default"/>
              <w:jc w:val="both"/>
              <w:rPr>
                <w:rFonts w:eastAsia="Arial Unicode MS"/>
                <w:color w:val="auto"/>
                <w:sz w:val="20"/>
                <w:szCs w:val="20"/>
              </w:rPr>
            </w:pPr>
          </w:p>
          <w:p w:rsidR="00296589" w:rsidRDefault="00296589" w:rsidP="004E23E8">
            <w:pPr>
              <w:pStyle w:val="Default"/>
              <w:jc w:val="both"/>
              <w:rPr>
                <w:rFonts w:eastAsia="Arial Unicode MS"/>
                <w:color w:val="auto"/>
                <w:sz w:val="20"/>
                <w:szCs w:val="20"/>
              </w:rPr>
            </w:pPr>
          </w:p>
          <w:p w:rsidR="00296589" w:rsidRDefault="00296589" w:rsidP="004E23E8">
            <w:pPr>
              <w:pStyle w:val="Default"/>
              <w:jc w:val="both"/>
              <w:rPr>
                <w:rFonts w:eastAsia="Arial Unicode MS"/>
                <w:color w:val="auto"/>
                <w:sz w:val="20"/>
                <w:szCs w:val="20"/>
              </w:rPr>
            </w:pPr>
          </w:p>
          <w:p w:rsidR="00296589" w:rsidRDefault="00296589" w:rsidP="004E23E8">
            <w:pPr>
              <w:pStyle w:val="Default"/>
              <w:jc w:val="both"/>
              <w:rPr>
                <w:rFonts w:eastAsia="Arial Unicode MS"/>
                <w:color w:val="auto"/>
                <w:sz w:val="20"/>
                <w:szCs w:val="20"/>
              </w:rPr>
            </w:pPr>
          </w:p>
          <w:p w:rsidR="00051351" w:rsidRPr="00296589" w:rsidRDefault="00051351" w:rsidP="004E23E8">
            <w:pPr>
              <w:pStyle w:val="Default"/>
              <w:jc w:val="both"/>
              <w:rPr>
                <w:rFonts w:eastAsia="Arial Unicode MS"/>
                <w:color w:val="auto"/>
                <w:sz w:val="20"/>
                <w:szCs w:val="20"/>
              </w:rPr>
            </w:pPr>
            <w:r w:rsidRPr="00296589">
              <w:rPr>
                <w:rFonts w:eastAsia="Arial Unicode MS"/>
                <w:color w:val="auto"/>
                <w:sz w:val="20"/>
                <w:szCs w:val="20"/>
              </w:rPr>
              <w:t xml:space="preserve">mitigación del riesgo, logrando asignar cada riesgo a la parte que mejor lo controla: </w:t>
            </w:r>
          </w:p>
          <w:p w:rsidR="00051351" w:rsidRPr="00296589" w:rsidRDefault="00051351" w:rsidP="004E23E8">
            <w:pPr>
              <w:pStyle w:val="Default"/>
              <w:jc w:val="both"/>
              <w:rPr>
                <w:rFonts w:eastAsia="Arial Unicode MS"/>
                <w:color w:val="auto"/>
                <w:sz w:val="20"/>
                <w:szCs w:val="20"/>
              </w:rPr>
            </w:pPr>
          </w:p>
          <w:p w:rsidR="00051351" w:rsidRPr="00296589" w:rsidRDefault="00051351" w:rsidP="004E23E8">
            <w:pPr>
              <w:pStyle w:val="Default"/>
              <w:jc w:val="both"/>
              <w:rPr>
                <w:rFonts w:eastAsia="Arial Unicode MS"/>
                <w:color w:val="auto"/>
                <w:sz w:val="20"/>
                <w:szCs w:val="20"/>
              </w:rPr>
            </w:pPr>
            <w:r w:rsidRPr="00296589">
              <w:rPr>
                <w:rFonts w:eastAsia="Arial Unicode MS"/>
                <w:color w:val="auto"/>
                <w:sz w:val="20"/>
                <w:szCs w:val="20"/>
              </w:rPr>
              <w:t xml:space="preserve">Riesgo Previsible: Son los posibles hechos o circunstancias que por la naturaleza de la actividad a ejecutar es factible su ocurrencia. </w:t>
            </w:r>
          </w:p>
          <w:p w:rsidR="00051351" w:rsidRPr="00296589" w:rsidRDefault="00051351" w:rsidP="004E23E8">
            <w:pPr>
              <w:pStyle w:val="Default"/>
              <w:jc w:val="both"/>
              <w:rPr>
                <w:rFonts w:eastAsia="Arial Unicode MS"/>
                <w:color w:val="auto"/>
                <w:sz w:val="20"/>
                <w:szCs w:val="20"/>
              </w:rPr>
            </w:pPr>
          </w:p>
          <w:p w:rsidR="00051351" w:rsidRPr="00296589" w:rsidRDefault="00051351" w:rsidP="004E23E8">
            <w:pPr>
              <w:pStyle w:val="Default"/>
              <w:jc w:val="both"/>
              <w:rPr>
                <w:rFonts w:eastAsia="Arial Unicode MS"/>
                <w:color w:val="auto"/>
                <w:sz w:val="20"/>
                <w:szCs w:val="20"/>
              </w:rPr>
            </w:pPr>
            <w:r w:rsidRPr="00296589">
              <w:rPr>
                <w:rFonts w:eastAsia="Arial Unicode MS"/>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051351" w:rsidRPr="00296589" w:rsidRDefault="00051351" w:rsidP="004E23E8">
            <w:pPr>
              <w:autoSpaceDE w:val="0"/>
              <w:autoSpaceDN w:val="0"/>
              <w:adjustRightInd w:val="0"/>
              <w:jc w:val="both"/>
              <w:rPr>
                <w:rFonts w:ascii="Arial" w:eastAsia="Arial Unicode MS" w:hAnsi="Arial" w:cs="Arial"/>
                <w:sz w:val="20"/>
                <w:szCs w:val="20"/>
                <w:lang w:val="es-ES"/>
              </w:rPr>
            </w:pPr>
          </w:p>
          <w:p w:rsidR="00051351" w:rsidRPr="00296589" w:rsidRDefault="00051351" w:rsidP="004E23E8">
            <w:pPr>
              <w:pStyle w:val="Default"/>
              <w:jc w:val="both"/>
              <w:rPr>
                <w:rFonts w:eastAsia="Arial Unicode MS"/>
                <w:color w:val="auto"/>
                <w:sz w:val="20"/>
                <w:szCs w:val="20"/>
              </w:rPr>
            </w:pPr>
            <w:r w:rsidRPr="00296589">
              <w:rPr>
                <w:rFonts w:eastAsia="Arial Unicode MS"/>
                <w:color w:val="auto"/>
                <w:sz w:val="20"/>
                <w:szCs w:val="20"/>
              </w:rPr>
              <w:t>Se anexa tabla de tipificación, estimación y asignación de los riesgos previsibles y la cual hace parte íntegra del presente estudio.</w:t>
            </w:r>
          </w:p>
          <w:p w:rsidR="00051351" w:rsidRPr="00296589" w:rsidRDefault="00051351" w:rsidP="004E23E8">
            <w:pPr>
              <w:pStyle w:val="Default"/>
              <w:jc w:val="both"/>
              <w:rPr>
                <w:rFonts w:eastAsia="Arial Unicode MS"/>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051351" w:rsidRPr="00296589" w:rsidTr="004E23E8">
              <w:trPr>
                <w:cantSplit/>
                <w:trHeight w:val="1558"/>
              </w:trPr>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CLASE</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FUENTE</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ETAPA</w:t>
                  </w:r>
                </w:p>
              </w:tc>
              <w:tc>
                <w:tcPr>
                  <w:tcW w:w="642"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TIPO</w:t>
                  </w:r>
                </w:p>
              </w:tc>
              <w:tc>
                <w:tcPr>
                  <w:tcW w:w="1926"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DESCRIPCION</w:t>
                  </w:r>
                </w:p>
              </w:tc>
              <w:tc>
                <w:tcPr>
                  <w:tcW w:w="944"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PROBABILIDAD</w:t>
                  </w:r>
                </w:p>
              </w:tc>
              <w:tc>
                <w:tcPr>
                  <w:tcW w:w="828"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IMPACTO</w:t>
                  </w:r>
                </w:p>
              </w:tc>
              <w:tc>
                <w:tcPr>
                  <w:tcW w:w="659"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VALORACION</w:t>
                  </w:r>
                </w:p>
              </w:tc>
              <w:tc>
                <w:tcPr>
                  <w:tcW w:w="816"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CATEGORIA DEL RIESGO</w:t>
                  </w:r>
                </w:p>
              </w:tc>
              <w:tc>
                <w:tcPr>
                  <w:tcW w:w="1366"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ASIGANACION</w:t>
                  </w:r>
                </w:p>
              </w:tc>
            </w:tr>
            <w:tr w:rsidR="00051351" w:rsidRPr="00296589" w:rsidTr="004E23E8">
              <w:trPr>
                <w:trHeight w:val="1286"/>
              </w:trPr>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Específico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Interno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Ejecución</w:t>
                  </w:r>
                </w:p>
              </w:tc>
              <w:tc>
                <w:tcPr>
                  <w:tcW w:w="642"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Operacional</w:t>
                  </w:r>
                </w:p>
              </w:tc>
              <w:tc>
                <w:tcPr>
                  <w:tcW w:w="1926" w:type="dxa"/>
                  <w:shd w:val="clear" w:color="auto" w:fill="auto"/>
                  <w:vAlign w:val="center"/>
                </w:tcPr>
                <w:p w:rsidR="00051351" w:rsidRPr="00296589" w:rsidRDefault="00051351" w:rsidP="004E23E8">
                  <w:pPr>
                    <w:autoSpaceDE w:val="0"/>
                    <w:autoSpaceDN w:val="0"/>
                    <w:adjustRightInd w:val="0"/>
                    <w:spacing w:before="60" w:after="60" w:line="276" w:lineRule="auto"/>
                    <w:rPr>
                      <w:rFonts w:ascii="Arial" w:eastAsia="Arial Unicode MS" w:hAnsi="Arial" w:cs="Arial"/>
                      <w:sz w:val="20"/>
                      <w:szCs w:val="20"/>
                      <w:lang w:eastAsia="es-CO"/>
                    </w:rPr>
                  </w:pPr>
                  <w:r w:rsidRPr="00296589">
                    <w:rPr>
                      <w:rFonts w:ascii="Arial" w:eastAsia="Arial Unicode MS" w:hAnsi="Arial" w:cs="Arial"/>
                      <w:sz w:val="20"/>
                      <w:szCs w:val="20"/>
                      <w:lang w:eastAsia="es-CO"/>
                    </w:rPr>
                    <w:t>Incumplimiento de las obligaciones surgidas del contrato estatal.</w:t>
                  </w:r>
                </w:p>
              </w:tc>
              <w:tc>
                <w:tcPr>
                  <w:tcW w:w="944"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Posible</w:t>
                  </w:r>
                </w:p>
              </w:tc>
              <w:tc>
                <w:tcPr>
                  <w:tcW w:w="828"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Mayor</w:t>
                  </w:r>
                </w:p>
              </w:tc>
              <w:tc>
                <w:tcPr>
                  <w:tcW w:w="659"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Alto</w:t>
                  </w:r>
                </w:p>
              </w:tc>
              <w:tc>
                <w:tcPr>
                  <w:tcW w:w="816"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Media</w:t>
                  </w:r>
                </w:p>
              </w:tc>
              <w:tc>
                <w:tcPr>
                  <w:tcW w:w="1366" w:type="dxa"/>
                  <w:shd w:val="clear" w:color="auto" w:fill="auto"/>
                  <w:vAlign w:val="center"/>
                </w:tcPr>
                <w:p w:rsidR="00051351" w:rsidRPr="00296589" w:rsidRDefault="00051351" w:rsidP="004E23E8">
                  <w:pPr>
                    <w:autoSpaceDE w:val="0"/>
                    <w:autoSpaceDN w:val="0"/>
                    <w:adjustRightInd w:val="0"/>
                    <w:spacing w:before="60" w:after="60" w:line="276" w:lineRule="auto"/>
                    <w:jc w:val="center"/>
                    <w:rPr>
                      <w:rFonts w:ascii="Arial" w:eastAsia="Arial Unicode MS" w:hAnsi="Arial" w:cs="Arial"/>
                      <w:sz w:val="20"/>
                      <w:szCs w:val="20"/>
                      <w:lang w:eastAsia="es-CO"/>
                    </w:rPr>
                  </w:pPr>
                  <w:r w:rsidRPr="00296589">
                    <w:rPr>
                      <w:rFonts w:ascii="Arial" w:eastAsia="Arial Unicode MS" w:hAnsi="Arial" w:cs="Arial"/>
                      <w:sz w:val="20"/>
                      <w:szCs w:val="20"/>
                      <w:lang w:eastAsia="es-CO"/>
                    </w:rPr>
                    <w:t>Contratista</w:t>
                  </w:r>
                </w:p>
              </w:tc>
            </w:tr>
            <w:tr w:rsidR="00051351" w:rsidRPr="00296589" w:rsidTr="004E23E8">
              <w:trPr>
                <w:trHeight w:val="1248"/>
              </w:trPr>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Específico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Interno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Ejecución</w:t>
                  </w:r>
                </w:p>
              </w:tc>
              <w:tc>
                <w:tcPr>
                  <w:tcW w:w="642"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Operacional</w:t>
                  </w:r>
                </w:p>
              </w:tc>
              <w:tc>
                <w:tcPr>
                  <w:tcW w:w="1926" w:type="dxa"/>
                  <w:shd w:val="clear" w:color="auto" w:fill="auto"/>
                  <w:vAlign w:val="center"/>
                </w:tcPr>
                <w:p w:rsidR="00051351" w:rsidRPr="00296589" w:rsidRDefault="00051351" w:rsidP="004E23E8">
                  <w:pPr>
                    <w:autoSpaceDE w:val="0"/>
                    <w:autoSpaceDN w:val="0"/>
                    <w:adjustRightInd w:val="0"/>
                    <w:spacing w:before="60" w:after="60" w:line="276" w:lineRule="auto"/>
                    <w:rPr>
                      <w:rFonts w:ascii="Arial" w:eastAsia="Arial Unicode MS" w:hAnsi="Arial" w:cs="Arial"/>
                      <w:sz w:val="20"/>
                      <w:szCs w:val="20"/>
                      <w:lang w:eastAsia="es-CO"/>
                    </w:rPr>
                  </w:pPr>
                  <w:r w:rsidRPr="00296589">
                    <w:rPr>
                      <w:rFonts w:ascii="Arial" w:eastAsia="Arial Unicode MS" w:hAnsi="Arial" w:cs="Arial"/>
                      <w:sz w:val="20"/>
                      <w:szCs w:val="20"/>
                      <w:lang w:eastAsia="es-CO"/>
                    </w:rPr>
                    <w:t>El no pago de salarios, prestaciones sociales e indemnizaciones laborales.</w:t>
                  </w:r>
                </w:p>
              </w:tc>
              <w:tc>
                <w:tcPr>
                  <w:tcW w:w="944"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 xml:space="preserve">Bajo </w:t>
                  </w:r>
                </w:p>
              </w:tc>
              <w:tc>
                <w:tcPr>
                  <w:tcW w:w="828"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Mayor</w:t>
                  </w:r>
                </w:p>
              </w:tc>
              <w:tc>
                <w:tcPr>
                  <w:tcW w:w="659"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Alto</w:t>
                  </w:r>
                </w:p>
              </w:tc>
              <w:tc>
                <w:tcPr>
                  <w:tcW w:w="816"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Baja</w:t>
                  </w:r>
                </w:p>
              </w:tc>
              <w:tc>
                <w:tcPr>
                  <w:tcW w:w="1366" w:type="dxa"/>
                  <w:shd w:val="clear" w:color="auto" w:fill="auto"/>
                  <w:vAlign w:val="center"/>
                </w:tcPr>
                <w:p w:rsidR="00051351" w:rsidRPr="00296589" w:rsidRDefault="00051351" w:rsidP="004E23E8">
                  <w:pPr>
                    <w:autoSpaceDE w:val="0"/>
                    <w:autoSpaceDN w:val="0"/>
                    <w:adjustRightInd w:val="0"/>
                    <w:spacing w:before="60" w:after="60" w:line="276" w:lineRule="auto"/>
                    <w:jc w:val="center"/>
                    <w:rPr>
                      <w:rFonts w:ascii="Arial" w:eastAsia="Arial Unicode MS" w:hAnsi="Arial" w:cs="Arial"/>
                      <w:sz w:val="20"/>
                      <w:szCs w:val="20"/>
                      <w:lang w:eastAsia="es-CO"/>
                    </w:rPr>
                  </w:pPr>
                  <w:r w:rsidRPr="00296589">
                    <w:rPr>
                      <w:rFonts w:ascii="Arial" w:eastAsia="Arial Unicode MS" w:hAnsi="Arial" w:cs="Arial"/>
                      <w:sz w:val="20"/>
                      <w:szCs w:val="20"/>
                      <w:lang w:eastAsia="es-CO"/>
                    </w:rPr>
                    <w:t>Contratista</w:t>
                  </w:r>
                </w:p>
              </w:tc>
            </w:tr>
            <w:tr w:rsidR="00051351" w:rsidRPr="00296589" w:rsidTr="004E23E8">
              <w:trPr>
                <w:trHeight w:val="1230"/>
              </w:trPr>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Específico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Interno</w:t>
                  </w:r>
                </w:p>
              </w:tc>
              <w:tc>
                <w:tcPr>
                  <w:tcW w:w="641"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Ejecución</w:t>
                  </w:r>
                </w:p>
              </w:tc>
              <w:tc>
                <w:tcPr>
                  <w:tcW w:w="642" w:type="dxa"/>
                  <w:shd w:val="clear" w:color="auto" w:fill="auto"/>
                  <w:textDirection w:val="btLr"/>
                  <w:vAlign w:val="center"/>
                </w:tcPr>
                <w:p w:rsidR="00051351" w:rsidRPr="00296589" w:rsidRDefault="00051351" w:rsidP="004E23E8">
                  <w:pPr>
                    <w:widowControl w:val="0"/>
                    <w:spacing w:before="60" w:after="60" w:line="276" w:lineRule="auto"/>
                    <w:ind w:left="113" w:right="113"/>
                    <w:jc w:val="center"/>
                    <w:rPr>
                      <w:rFonts w:ascii="Arial" w:eastAsia="Arial Unicode MS" w:hAnsi="Arial" w:cs="Arial"/>
                      <w:bCs/>
                      <w:sz w:val="20"/>
                      <w:szCs w:val="20"/>
                    </w:rPr>
                  </w:pPr>
                  <w:r w:rsidRPr="00296589">
                    <w:rPr>
                      <w:rFonts w:ascii="Arial" w:eastAsia="Arial Unicode MS" w:hAnsi="Arial" w:cs="Arial"/>
                      <w:bCs/>
                      <w:sz w:val="20"/>
                      <w:szCs w:val="20"/>
                    </w:rPr>
                    <w:t>Regulatorio</w:t>
                  </w:r>
                </w:p>
              </w:tc>
              <w:tc>
                <w:tcPr>
                  <w:tcW w:w="1926" w:type="dxa"/>
                  <w:shd w:val="clear" w:color="auto" w:fill="auto"/>
                  <w:vAlign w:val="center"/>
                </w:tcPr>
                <w:p w:rsidR="00051351" w:rsidRPr="00296589" w:rsidRDefault="00051351" w:rsidP="004E23E8">
                  <w:pPr>
                    <w:autoSpaceDE w:val="0"/>
                    <w:autoSpaceDN w:val="0"/>
                    <w:adjustRightInd w:val="0"/>
                    <w:spacing w:before="60" w:after="60" w:line="276" w:lineRule="auto"/>
                    <w:jc w:val="both"/>
                    <w:rPr>
                      <w:rFonts w:ascii="Arial" w:eastAsia="Arial Unicode MS" w:hAnsi="Arial" w:cs="Arial"/>
                      <w:bCs/>
                      <w:sz w:val="20"/>
                      <w:szCs w:val="20"/>
                      <w:lang w:eastAsia="es-CO"/>
                    </w:rPr>
                  </w:pPr>
                  <w:r w:rsidRPr="00296589">
                    <w:rPr>
                      <w:rFonts w:ascii="Arial" w:eastAsia="Arial Unicode MS" w:hAnsi="Arial" w:cs="Arial"/>
                      <w:bCs/>
                      <w:sz w:val="20"/>
                      <w:szCs w:val="20"/>
                      <w:lang w:eastAsia="es-CO"/>
                    </w:rPr>
                    <w:t>Cambios en la normatividad vigente</w:t>
                  </w:r>
                </w:p>
              </w:tc>
              <w:tc>
                <w:tcPr>
                  <w:tcW w:w="944"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Posible</w:t>
                  </w:r>
                </w:p>
              </w:tc>
              <w:tc>
                <w:tcPr>
                  <w:tcW w:w="828"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Mayor</w:t>
                  </w:r>
                </w:p>
              </w:tc>
              <w:tc>
                <w:tcPr>
                  <w:tcW w:w="659"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Alto</w:t>
                  </w:r>
                </w:p>
              </w:tc>
              <w:tc>
                <w:tcPr>
                  <w:tcW w:w="816" w:type="dxa"/>
                  <w:shd w:val="clear" w:color="auto" w:fill="auto"/>
                  <w:vAlign w:val="center"/>
                </w:tcPr>
                <w:p w:rsidR="00051351" w:rsidRPr="00296589" w:rsidRDefault="00051351" w:rsidP="004E23E8">
                  <w:pPr>
                    <w:widowControl w:val="0"/>
                    <w:spacing w:before="60" w:after="60" w:line="276" w:lineRule="auto"/>
                    <w:jc w:val="center"/>
                    <w:rPr>
                      <w:rFonts w:ascii="Arial" w:eastAsia="Arial Unicode MS" w:hAnsi="Arial" w:cs="Arial"/>
                      <w:bCs/>
                      <w:sz w:val="20"/>
                      <w:szCs w:val="20"/>
                    </w:rPr>
                  </w:pPr>
                  <w:r w:rsidRPr="00296589">
                    <w:rPr>
                      <w:rFonts w:ascii="Arial" w:eastAsia="Arial Unicode MS" w:hAnsi="Arial" w:cs="Arial"/>
                      <w:bCs/>
                      <w:sz w:val="20"/>
                      <w:szCs w:val="20"/>
                    </w:rPr>
                    <w:t>Baja</w:t>
                  </w:r>
                </w:p>
              </w:tc>
              <w:tc>
                <w:tcPr>
                  <w:tcW w:w="1366" w:type="dxa"/>
                  <w:shd w:val="clear" w:color="auto" w:fill="auto"/>
                  <w:vAlign w:val="center"/>
                </w:tcPr>
                <w:p w:rsidR="00051351" w:rsidRPr="00296589" w:rsidRDefault="00051351" w:rsidP="004E23E8">
                  <w:pPr>
                    <w:autoSpaceDE w:val="0"/>
                    <w:autoSpaceDN w:val="0"/>
                    <w:adjustRightInd w:val="0"/>
                    <w:spacing w:before="60" w:after="60" w:line="276" w:lineRule="auto"/>
                    <w:jc w:val="center"/>
                    <w:rPr>
                      <w:rFonts w:ascii="Arial" w:eastAsia="Arial Unicode MS" w:hAnsi="Arial" w:cs="Arial"/>
                      <w:sz w:val="20"/>
                      <w:szCs w:val="20"/>
                      <w:lang w:eastAsia="es-CO"/>
                    </w:rPr>
                  </w:pPr>
                  <w:r w:rsidRPr="00296589">
                    <w:rPr>
                      <w:rFonts w:ascii="Arial" w:eastAsia="Arial Unicode MS" w:hAnsi="Arial" w:cs="Arial"/>
                      <w:sz w:val="20"/>
                      <w:szCs w:val="20"/>
                      <w:lang w:eastAsia="es-CO"/>
                    </w:rPr>
                    <w:t>Contratista y Contratante</w:t>
                  </w:r>
                </w:p>
              </w:tc>
            </w:tr>
          </w:tbl>
          <w:p w:rsidR="00051351" w:rsidRPr="00296589" w:rsidRDefault="00051351" w:rsidP="004E23E8">
            <w:pPr>
              <w:autoSpaceDE w:val="0"/>
              <w:autoSpaceDN w:val="0"/>
              <w:adjustRightInd w:val="0"/>
              <w:jc w:val="both"/>
              <w:rPr>
                <w:rFonts w:ascii="Arial" w:eastAsia="Arial Unicode MS" w:hAnsi="Arial" w:cs="Arial"/>
                <w:sz w:val="20"/>
                <w:szCs w:val="20"/>
              </w:rPr>
            </w:pPr>
          </w:p>
        </w:tc>
      </w:tr>
      <w:tr w:rsidR="00051351" w:rsidRPr="00296589" w:rsidTr="0076540A">
        <w:tc>
          <w:tcPr>
            <w:tcW w:w="9655" w:type="dxa"/>
            <w:gridSpan w:val="6"/>
          </w:tcPr>
          <w:p w:rsidR="00051351" w:rsidRPr="00296589" w:rsidRDefault="00051351" w:rsidP="004E23E8">
            <w:pPr>
              <w:autoSpaceDE w:val="0"/>
              <w:autoSpaceDN w:val="0"/>
              <w:adjustRightInd w:val="0"/>
              <w:jc w:val="both"/>
              <w:rPr>
                <w:rFonts w:ascii="Arial" w:eastAsia="Arial Unicode MS" w:hAnsi="Arial" w:cs="Arial"/>
                <w:sz w:val="18"/>
                <w:szCs w:val="18"/>
              </w:rPr>
            </w:pPr>
            <w:r w:rsidRPr="00296589">
              <w:rPr>
                <w:rFonts w:ascii="Arial" w:eastAsia="Arial Unicode MS" w:hAnsi="Arial" w:cs="Arial"/>
                <w:sz w:val="18"/>
                <w:szCs w:val="18"/>
              </w:rPr>
              <w:t>13.</w:t>
            </w:r>
            <w:r w:rsidRPr="00296589">
              <w:rPr>
                <w:rFonts w:ascii="Arial" w:eastAsia="Arial Unicode MS" w:hAnsi="Arial" w:cs="Arial"/>
                <w:sz w:val="18"/>
                <w:szCs w:val="18"/>
              </w:rPr>
              <w:tab/>
              <w:t xml:space="preserve">ANÁLISIS DEL RIESGO Y GARANTÍAS: </w:t>
            </w:r>
          </w:p>
          <w:p w:rsidR="00051351" w:rsidRPr="00296589" w:rsidRDefault="00051351" w:rsidP="004E23E8">
            <w:pPr>
              <w:spacing w:before="100" w:beforeAutospacing="1"/>
              <w:jc w:val="both"/>
              <w:rPr>
                <w:rFonts w:ascii="Arial" w:eastAsia="Arial Unicode MS" w:hAnsi="Arial" w:cs="Arial"/>
                <w:sz w:val="18"/>
                <w:szCs w:val="18"/>
              </w:rPr>
            </w:pPr>
            <w:r w:rsidRPr="00296589">
              <w:rPr>
                <w:rFonts w:ascii="Arial" w:eastAsia="Arial Unicode MS" w:hAnsi="Arial" w:cs="Arial"/>
                <w:sz w:val="18"/>
                <w:szCs w:val="18"/>
              </w:rPr>
              <w:t>Por la naturaleza del contrato el plazo de ejecución y el valor del mismo contrato, no se estimaron riesgos previsibles que puedan afectar el equilibrio económico del contrato. Se considera un riesgo bajo, por lo tanto, no se exigirán pólizas de garantía de acuerdo a lo establecido en el inciso 4 del Artículo 7 de la Ley 1150 de 2007 que dispone: “…Las garantías no serán obligatorias en los contratos de  impresito,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tc>
      </w:tr>
      <w:tr w:rsidR="00051351" w:rsidRPr="00296589" w:rsidTr="0076540A">
        <w:tc>
          <w:tcPr>
            <w:tcW w:w="9655" w:type="dxa"/>
            <w:gridSpan w:val="6"/>
          </w:tcPr>
          <w:p w:rsidR="00051351" w:rsidRPr="00296589" w:rsidRDefault="00051351" w:rsidP="004E23E8">
            <w:pPr>
              <w:adjustRightInd w:val="0"/>
              <w:jc w:val="both"/>
              <w:rPr>
                <w:rFonts w:ascii="Arial" w:eastAsia="Arial Unicode MS" w:hAnsi="Arial" w:cs="Arial"/>
                <w:sz w:val="18"/>
                <w:szCs w:val="18"/>
              </w:rPr>
            </w:pPr>
          </w:p>
          <w:p w:rsidR="00051351" w:rsidRPr="00296589" w:rsidRDefault="00051351" w:rsidP="004E23E8">
            <w:pPr>
              <w:adjustRightInd w:val="0"/>
              <w:jc w:val="both"/>
              <w:rPr>
                <w:rFonts w:ascii="Arial" w:eastAsia="Arial Unicode MS" w:hAnsi="Arial" w:cs="Arial"/>
                <w:sz w:val="18"/>
                <w:szCs w:val="18"/>
              </w:rPr>
            </w:pPr>
            <w:r w:rsidRPr="00296589">
              <w:rPr>
                <w:rFonts w:ascii="Arial" w:eastAsia="Arial Unicode MS" w:hAnsi="Arial" w:cs="Arial"/>
                <w:sz w:val="18"/>
                <w:szCs w:val="18"/>
              </w:rPr>
              <w:t>14.</w:t>
            </w:r>
            <w:r w:rsidRPr="00296589">
              <w:rPr>
                <w:rFonts w:ascii="Arial" w:eastAsia="Arial Unicode MS" w:hAnsi="Arial" w:cs="Arial"/>
                <w:sz w:val="18"/>
                <w:szCs w:val="18"/>
              </w:rPr>
              <w:tab/>
              <w:t>LUGAR EN DONDE SE PUEDEN CONSULTAR LOS ESTUDIOS PREVIOS:</w:t>
            </w:r>
          </w:p>
          <w:p w:rsidR="00051351" w:rsidRPr="00296589" w:rsidRDefault="00051351" w:rsidP="004E23E8">
            <w:pPr>
              <w:adjustRightInd w:val="0"/>
              <w:jc w:val="both"/>
              <w:rPr>
                <w:rFonts w:ascii="Arial" w:eastAsia="Arial Unicode MS" w:hAnsi="Arial" w:cs="Arial"/>
                <w:sz w:val="18"/>
                <w:szCs w:val="18"/>
              </w:rPr>
            </w:pPr>
          </w:p>
          <w:p w:rsidR="00051351" w:rsidRPr="00296589" w:rsidRDefault="00051351" w:rsidP="004E23E8">
            <w:pPr>
              <w:adjustRightInd w:val="0"/>
              <w:jc w:val="both"/>
              <w:rPr>
                <w:rFonts w:ascii="Arial" w:eastAsia="Arial Unicode MS" w:hAnsi="Arial" w:cs="Arial"/>
                <w:sz w:val="18"/>
                <w:szCs w:val="18"/>
              </w:rPr>
            </w:pPr>
            <w:r w:rsidRPr="00296589">
              <w:rPr>
                <w:rFonts w:ascii="Arial" w:eastAsia="Arial Unicode MS" w:hAnsi="Arial" w:cs="Arial"/>
                <w:sz w:val="18"/>
                <w:szCs w:val="18"/>
              </w:rPr>
              <w:t>Los estudios previos y demás documentos se podrán consultar en la en la Secretaría General de la Personería de Itagüí, ubicada en la carrera 51 No. 51-55 C.A.M.I, Edificio Judicial, piso 5° piso de Itagüí.</w:t>
            </w:r>
          </w:p>
          <w:p w:rsidR="00051351" w:rsidRPr="00296589" w:rsidRDefault="00051351" w:rsidP="004E23E8">
            <w:pPr>
              <w:adjustRightInd w:val="0"/>
              <w:jc w:val="both"/>
              <w:rPr>
                <w:rFonts w:ascii="Arial" w:eastAsia="Arial Unicode MS" w:hAnsi="Arial" w:cs="Arial"/>
                <w:sz w:val="18"/>
                <w:szCs w:val="18"/>
              </w:rPr>
            </w:pPr>
          </w:p>
        </w:tc>
      </w:tr>
      <w:tr w:rsidR="00051351" w:rsidRPr="00296589" w:rsidTr="0076540A">
        <w:tc>
          <w:tcPr>
            <w:tcW w:w="9655" w:type="dxa"/>
            <w:gridSpan w:val="6"/>
          </w:tcPr>
          <w:p w:rsidR="00051351" w:rsidRPr="00296589" w:rsidRDefault="00051351" w:rsidP="00E34448">
            <w:pPr>
              <w:pStyle w:val="Default"/>
              <w:numPr>
                <w:ilvl w:val="0"/>
                <w:numId w:val="1"/>
              </w:numPr>
              <w:ind w:hanging="686"/>
              <w:jc w:val="both"/>
              <w:rPr>
                <w:rFonts w:eastAsia="Arial Unicode MS"/>
                <w:color w:val="auto"/>
                <w:sz w:val="18"/>
                <w:szCs w:val="18"/>
              </w:rPr>
            </w:pPr>
            <w:r w:rsidRPr="00296589">
              <w:rPr>
                <w:rFonts w:eastAsia="Arial Unicode MS"/>
                <w:color w:val="auto"/>
                <w:sz w:val="18"/>
                <w:szCs w:val="18"/>
              </w:rPr>
              <w:t>SI LA CONTRATACIÓN RESPECTIVA ESTÁ COBIJADA POR UN ACUERDO INTERNACIONAL O TRABAJO DE LIBRE COMERCIO VIGENTE PARA EL ESTADO COLOMBIANO:</w:t>
            </w:r>
          </w:p>
          <w:p w:rsidR="00051351" w:rsidRPr="00296589" w:rsidRDefault="00051351" w:rsidP="004E23E8">
            <w:pPr>
              <w:pStyle w:val="Default"/>
              <w:jc w:val="both"/>
              <w:rPr>
                <w:rFonts w:eastAsia="Arial Unicode MS"/>
                <w:color w:val="auto"/>
                <w:sz w:val="18"/>
                <w:szCs w:val="18"/>
              </w:rPr>
            </w:pPr>
          </w:p>
          <w:p w:rsidR="00051351" w:rsidRPr="00296589" w:rsidRDefault="00051351" w:rsidP="004E23E8">
            <w:pPr>
              <w:pStyle w:val="Default"/>
              <w:jc w:val="both"/>
              <w:rPr>
                <w:rFonts w:eastAsia="Arial Unicode MS"/>
                <w:color w:val="auto"/>
                <w:sz w:val="18"/>
                <w:szCs w:val="18"/>
              </w:rPr>
            </w:pPr>
            <w:r w:rsidRPr="00296589">
              <w:rPr>
                <w:rFonts w:eastAsia="Arial Unicode MS"/>
                <w:color w:val="auto"/>
                <w:sz w:val="18"/>
                <w:szCs w:val="18"/>
              </w:rPr>
              <w:t>La Personería Municipal de Itagüí está obligada por los Acuerdos Comerciales con Chile y Guatemala y por la Decisión 439 de 1998 de la Secretaría de la CAN.</w:t>
            </w:r>
          </w:p>
          <w:p w:rsidR="00051351" w:rsidRPr="00296589" w:rsidRDefault="00051351" w:rsidP="004E23E8">
            <w:pPr>
              <w:pStyle w:val="Default"/>
              <w:jc w:val="both"/>
              <w:rPr>
                <w:rFonts w:eastAsia="Arial Unicode MS"/>
                <w:color w:val="auto"/>
                <w:sz w:val="18"/>
                <w:szCs w:val="18"/>
              </w:rPr>
            </w:pPr>
          </w:p>
        </w:tc>
      </w:tr>
      <w:tr w:rsidR="00051351" w:rsidRPr="00296589" w:rsidTr="0076540A">
        <w:tc>
          <w:tcPr>
            <w:tcW w:w="9655" w:type="dxa"/>
            <w:gridSpan w:val="6"/>
          </w:tcPr>
          <w:tbl>
            <w:tblPr>
              <w:tblStyle w:val="Tablaconcuadrcula"/>
              <w:tblW w:w="9655" w:type="dxa"/>
              <w:tblLook w:val="04A0"/>
            </w:tblPr>
            <w:tblGrid>
              <w:gridCol w:w="9655"/>
            </w:tblGrid>
            <w:tr w:rsidR="004E23E8" w:rsidRPr="00296589" w:rsidTr="004E23E8">
              <w:tc>
                <w:tcPr>
                  <w:tcW w:w="9655" w:type="dxa"/>
                </w:tcPr>
                <w:p w:rsidR="004E23E8" w:rsidRPr="00296589" w:rsidRDefault="004E23E8" w:rsidP="004E23E8">
                  <w:pPr>
                    <w:pStyle w:val="Default"/>
                    <w:jc w:val="both"/>
                    <w:rPr>
                      <w:rFonts w:eastAsia="Arial Unicode MS"/>
                      <w:color w:val="auto"/>
                      <w:sz w:val="18"/>
                      <w:szCs w:val="18"/>
                    </w:rPr>
                  </w:pPr>
                  <w:r w:rsidRPr="00296589">
                    <w:rPr>
                      <w:rFonts w:eastAsia="Arial Unicode MS"/>
                      <w:color w:val="auto"/>
                      <w:sz w:val="18"/>
                      <w:szCs w:val="18"/>
                    </w:rPr>
                    <w:t xml:space="preserve">16.  FIRMAS: </w:t>
                  </w:r>
                </w:p>
                <w:p w:rsidR="004E23E8" w:rsidRPr="00296589" w:rsidRDefault="004E23E8" w:rsidP="004E23E8">
                  <w:pPr>
                    <w:pStyle w:val="Default"/>
                    <w:jc w:val="both"/>
                    <w:rPr>
                      <w:rFonts w:eastAsia="Arial Unicode MS"/>
                      <w:color w:val="auto"/>
                      <w:sz w:val="18"/>
                      <w:szCs w:val="18"/>
                    </w:rPr>
                  </w:pPr>
                </w:p>
                <w:p w:rsidR="004E23E8" w:rsidRPr="00296589" w:rsidRDefault="004E23E8" w:rsidP="004E23E8">
                  <w:pPr>
                    <w:pStyle w:val="Default"/>
                    <w:pBdr>
                      <w:top w:val="single" w:sz="4" w:space="1" w:color="auto"/>
                    </w:pBdr>
                    <w:spacing w:line="276" w:lineRule="auto"/>
                    <w:jc w:val="both"/>
                    <w:rPr>
                      <w:rFonts w:eastAsia="Arial Unicode MS"/>
                      <w:color w:val="auto"/>
                      <w:sz w:val="18"/>
                      <w:szCs w:val="18"/>
                    </w:rPr>
                  </w:pPr>
                </w:p>
                <w:p w:rsidR="004E23E8" w:rsidRPr="00296589" w:rsidRDefault="004E23E8" w:rsidP="004E23E8">
                  <w:pPr>
                    <w:pStyle w:val="Default"/>
                    <w:pBdr>
                      <w:top w:val="single" w:sz="4" w:space="1" w:color="auto"/>
                    </w:pBdr>
                    <w:spacing w:line="276" w:lineRule="auto"/>
                    <w:jc w:val="both"/>
                    <w:rPr>
                      <w:rFonts w:eastAsia="Arial Unicode MS"/>
                      <w:color w:val="auto"/>
                      <w:sz w:val="18"/>
                      <w:szCs w:val="18"/>
                    </w:rPr>
                  </w:pPr>
                  <w:r w:rsidRPr="00296589">
                    <w:rPr>
                      <w:rFonts w:eastAsia="Arial Unicode MS"/>
                      <w:noProof/>
                      <w:color w:val="auto"/>
                      <w:sz w:val="18"/>
                      <w:szCs w:val="18"/>
                    </w:rPr>
                    <w:drawing>
                      <wp:inline distT="0" distB="0" distL="0" distR="0">
                        <wp:extent cx="1741474" cy="685800"/>
                        <wp:effectExtent l="0" t="0" r="0" b="0"/>
                        <wp:docPr id="4" name="4 Imagen">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F2038BA-850D-4F7A-AA80-1EFF6CC4B39C}"/>
                                    </a:ext>
                                  </a:extLs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6349" cy="695596"/>
                                </a:xfrm>
                                <a:prstGeom prst="rect">
                                  <a:avLst/>
                                </a:prstGeom>
                                <a:noFill/>
                                <a:ln>
                                  <a:noFill/>
                                </a:ln>
                              </pic:spPr>
                            </pic:pic>
                          </a:graphicData>
                        </a:graphic>
                      </wp:inline>
                    </w:drawing>
                  </w:r>
                </w:p>
                <w:p w:rsidR="004E23E8" w:rsidRPr="00296589" w:rsidRDefault="004E23E8" w:rsidP="004E23E8">
                  <w:pPr>
                    <w:pStyle w:val="Default"/>
                    <w:pBdr>
                      <w:top w:val="single" w:sz="4" w:space="1" w:color="auto"/>
                    </w:pBdr>
                    <w:spacing w:line="276" w:lineRule="auto"/>
                    <w:jc w:val="both"/>
                    <w:rPr>
                      <w:rFonts w:eastAsia="Arial Unicode MS"/>
                      <w:color w:val="auto"/>
                      <w:sz w:val="18"/>
                      <w:szCs w:val="18"/>
                    </w:rPr>
                  </w:pPr>
                  <w:r w:rsidRPr="00296589">
                    <w:rPr>
                      <w:rFonts w:eastAsia="Arial Unicode MS"/>
                      <w:color w:val="auto"/>
                      <w:sz w:val="18"/>
                      <w:szCs w:val="18"/>
                    </w:rPr>
                    <w:t>JHON JAIRO CHICA SALGADO</w:t>
                  </w:r>
                </w:p>
                <w:p w:rsidR="004E23E8" w:rsidRPr="00296589" w:rsidRDefault="004E23E8" w:rsidP="004E23E8">
                  <w:pPr>
                    <w:pStyle w:val="Default"/>
                    <w:pBdr>
                      <w:top w:val="single" w:sz="4" w:space="1" w:color="auto"/>
                    </w:pBdr>
                    <w:spacing w:line="276" w:lineRule="auto"/>
                    <w:jc w:val="both"/>
                    <w:rPr>
                      <w:rFonts w:eastAsia="Arial Unicode MS"/>
                      <w:color w:val="auto"/>
                      <w:sz w:val="18"/>
                      <w:szCs w:val="18"/>
                    </w:rPr>
                  </w:pPr>
                  <w:r w:rsidRPr="00296589">
                    <w:rPr>
                      <w:rFonts w:eastAsia="Arial Unicode MS"/>
                      <w:color w:val="auto"/>
                      <w:sz w:val="18"/>
                      <w:szCs w:val="18"/>
                    </w:rPr>
                    <w:t>Personero Municipal</w:t>
                  </w:r>
                </w:p>
                <w:p w:rsidR="004E23E8" w:rsidRPr="00296589" w:rsidRDefault="004E23E8" w:rsidP="004E23E8">
                  <w:pPr>
                    <w:pStyle w:val="Default"/>
                    <w:pBdr>
                      <w:top w:val="single" w:sz="4" w:space="1" w:color="auto"/>
                    </w:pBdr>
                    <w:spacing w:line="276" w:lineRule="auto"/>
                    <w:jc w:val="both"/>
                    <w:rPr>
                      <w:rFonts w:eastAsia="Arial Unicode MS"/>
                      <w:color w:val="auto"/>
                      <w:sz w:val="18"/>
                      <w:szCs w:val="18"/>
                    </w:rPr>
                  </w:pPr>
                  <w:r w:rsidRPr="00296589">
                    <w:rPr>
                      <w:rFonts w:eastAsia="Arial Unicode MS"/>
                      <w:noProof/>
                      <w:color w:val="auto"/>
                      <w:sz w:val="18"/>
                      <w:szCs w:val="18"/>
                    </w:rPr>
                    <w:drawing>
                      <wp:inline distT="0" distB="0" distL="0" distR="0">
                        <wp:extent cx="2162175" cy="819785"/>
                        <wp:effectExtent l="0" t="0" r="9525" b="0"/>
                        <wp:docPr id="8"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cstate="print"/>
                                <a:srcRect/>
                                <a:stretch>
                                  <a:fillRect/>
                                </a:stretch>
                              </pic:blipFill>
                              <pic:spPr bwMode="auto">
                                <a:xfrm>
                                  <a:off x="0" y="0"/>
                                  <a:ext cx="2162175" cy="819785"/>
                                </a:xfrm>
                                <a:prstGeom prst="rect">
                                  <a:avLst/>
                                </a:prstGeom>
                                <a:noFill/>
                                <a:ln w="9525">
                                  <a:noFill/>
                                  <a:miter lim="800000"/>
                                  <a:headEnd/>
                                  <a:tailEnd/>
                                </a:ln>
                              </pic:spPr>
                            </pic:pic>
                          </a:graphicData>
                        </a:graphic>
                      </wp:inline>
                    </w:drawing>
                  </w:r>
                </w:p>
                <w:p w:rsidR="004E23E8" w:rsidRPr="00296589" w:rsidRDefault="004E23E8" w:rsidP="004E23E8">
                  <w:pPr>
                    <w:pStyle w:val="Default"/>
                    <w:jc w:val="both"/>
                    <w:rPr>
                      <w:rFonts w:eastAsia="Arial Unicode MS"/>
                      <w:color w:val="auto"/>
                      <w:sz w:val="18"/>
                      <w:szCs w:val="18"/>
                    </w:rPr>
                  </w:pPr>
                  <w:r w:rsidRPr="00296589">
                    <w:rPr>
                      <w:rFonts w:eastAsia="Arial Unicode MS"/>
                      <w:color w:val="auto"/>
                      <w:sz w:val="18"/>
                      <w:szCs w:val="18"/>
                    </w:rPr>
                    <w:t>LINA MARCELA CANO HOYOS</w:t>
                  </w:r>
                </w:p>
                <w:p w:rsidR="004E23E8" w:rsidRPr="00296589" w:rsidRDefault="004E23E8" w:rsidP="004E23E8">
                  <w:pPr>
                    <w:pStyle w:val="Default"/>
                    <w:jc w:val="both"/>
                    <w:rPr>
                      <w:rFonts w:eastAsia="Arial Unicode MS"/>
                      <w:color w:val="auto"/>
                      <w:sz w:val="18"/>
                      <w:szCs w:val="18"/>
                    </w:rPr>
                  </w:pPr>
                  <w:r w:rsidRPr="00296589">
                    <w:rPr>
                      <w:rFonts w:eastAsia="Arial Unicode MS"/>
                      <w:color w:val="auto"/>
                      <w:sz w:val="18"/>
                      <w:szCs w:val="18"/>
                    </w:rPr>
                    <w:t>Secretaria General</w:t>
                  </w:r>
                </w:p>
                <w:p w:rsidR="004E23E8" w:rsidRPr="00296589" w:rsidRDefault="004E23E8" w:rsidP="004E23E8">
                  <w:pPr>
                    <w:pStyle w:val="Default"/>
                    <w:jc w:val="both"/>
                    <w:rPr>
                      <w:rFonts w:eastAsia="Arial Unicode MS"/>
                      <w:noProof/>
                      <w:color w:val="auto"/>
                      <w:sz w:val="18"/>
                      <w:szCs w:val="18"/>
                    </w:rPr>
                  </w:pPr>
                </w:p>
                <w:p w:rsidR="003D32F9" w:rsidRPr="00296589" w:rsidRDefault="003D32F9" w:rsidP="004E23E8">
                  <w:pPr>
                    <w:pStyle w:val="Default"/>
                    <w:jc w:val="both"/>
                    <w:rPr>
                      <w:rFonts w:eastAsia="Arial Unicode MS"/>
                      <w:noProof/>
                      <w:color w:val="auto"/>
                      <w:sz w:val="18"/>
                      <w:szCs w:val="18"/>
                    </w:rPr>
                  </w:pPr>
                </w:p>
                <w:p w:rsidR="003D32F9" w:rsidRPr="00296589" w:rsidRDefault="003D32F9" w:rsidP="003D32F9">
                  <w:pPr>
                    <w:pStyle w:val="Default"/>
                    <w:jc w:val="both"/>
                    <w:rPr>
                      <w:rFonts w:eastAsia="Arial Unicode MS"/>
                      <w:sz w:val="18"/>
                      <w:szCs w:val="18"/>
                    </w:rPr>
                  </w:pPr>
                  <w:r w:rsidRPr="00296589">
                    <w:rPr>
                      <w:rFonts w:eastAsia="Arial Unicode MS"/>
                      <w:noProof/>
                      <w:color w:val="auto"/>
                      <w:sz w:val="18"/>
                      <w:szCs w:val="18"/>
                    </w:rPr>
                    <w:drawing>
                      <wp:inline distT="0" distB="0" distL="0" distR="0">
                        <wp:extent cx="1343025" cy="495300"/>
                        <wp:effectExtent l="19050" t="0" r="9525" b="0"/>
                        <wp:docPr id="3" name="Imagen 1"/>
                        <wp:cNvGraphicFramePr/>
                        <a:graphic xmlns:a="http://schemas.openxmlformats.org/drawingml/2006/main">
                          <a:graphicData uri="http://schemas.openxmlformats.org/drawingml/2006/picture">
                            <pic:pic xmlns:pic="http://schemas.openxmlformats.org/drawingml/2006/picture">
                              <pic:nvPicPr>
                                <pic:cNvPr id="17967" name="6 Imagen"/>
                                <pic:cNvPicPr>
                                  <a:picLocks noChangeAspect="1" noChangeArrowheads="1"/>
                                </pic:cNvPicPr>
                              </pic:nvPicPr>
                              <pic:blipFill>
                                <a:blip r:embed="rId11"/>
                                <a:srcRect/>
                                <a:stretch>
                                  <a:fillRect/>
                                </a:stretch>
                              </pic:blipFill>
                              <pic:spPr bwMode="auto">
                                <a:xfrm>
                                  <a:off x="0" y="0"/>
                                  <a:ext cx="1343025" cy="495300"/>
                                </a:xfrm>
                                <a:prstGeom prst="rect">
                                  <a:avLst/>
                                </a:prstGeom>
                                <a:noFill/>
                                <a:ln w="9525">
                                  <a:noFill/>
                                  <a:miter lim="800000"/>
                                  <a:headEnd/>
                                  <a:tailEnd/>
                                </a:ln>
                              </pic:spPr>
                            </pic:pic>
                          </a:graphicData>
                        </a:graphic>
                      </wp:inline>
                    </w:drawing>
                  </w:r>
                </w:p>
                <w:p w:rsidR="004E23E8" w:rsidRPr="00296589" w:rsidRDefault="003D32F9" w:rsidP="003D32F9">
                  <w:pPr>
                    <w:pStyle w:val="Default"/>
                    <w:jc w:val="both"/>
                    <w:rPr>
                      <w:rFonts w:eastAsia="Arial Unicode MS"/>
                      <w:sz w:val="18"/>
                      <w:szCs w:val="18"/>
                    </w:rPr>
                  </w:pPr>
                  <w:r w:rsidRPr="00296589">
                    <w:rPr>
                      <w:rFonts w:eastAsia="Arial Unicode MS"/>
                      <w:sz w:val="18"/>
                      <w:szCs w:val="18"/>
                    </w:rPr>
                    <w:t>ADRIANA MARIA CATAÑO MUÑOZ</w:t>
                  </w:r>
                </w:p>
                <w:p w:rsidR="004E23E8" w:rsidRPr="00296589" w:rsidRDefault="003D32F9" w:rsidP="004E23E8">
                  <w:pPr>
                    <w:pStyle w:val="Default"/>
                    <w:jc w:val="both"/>
                    <w:rPr>
                      <w:rFonts w:eastAsia="Arial Unicode MS"/>
                      <w:noProof/>
                      <w:color w:val="auto"/>
                      <w:sz w:val="18"/>
                      <w:szCs w:val="18"/>
                    </w:rPr>
                  </w:pPr>
                  <w:r w:rsidRPr="00296589">
                    <w:rPr>
                      <w:rFonts w:eastAsia="Arial Unicode MS"/>
                      <w:noProof/>
                      <w:color w:val="auto"/>
                      <w:sz w:val="18"/>
                      <w:szCs w:val="18"/>
                    </w:rPr>
                    <w:t>Personera Delegada Para los Derechos Colectivos</w:t>
                  </w:r>
                </w:p>
                <w:p w:rsidR="003D32F9" w:rsidRPr="00296589" w:rsidRDefault="003D32F9" w:rsidP="004E23E8">
                  <w:pPr>
                    <w:pStyle w:val="Default"/>
                    <w:jc w:val="both"/>
                    <w:rPr>
                      <w:rFonts w:eastAsia="Arial Unicode MS"/>
                      <w:noProof/>
                      <w:color w:val="auto"/>
                      <w:sz w:val="18"/>
                      <w:szCs w:val="18"/>
                    </w:rPr>
                  </w:pPr>
                  <w:r w:rsidRPr="00296589">
                    <w:rPr>
                      <w:rFonts w:eastAsia="Arial Unicode MS"/>
                      <w:noProof/>
                      <w:color w:val="auto"/>
                      <w:sz w:val="18"/>
                      <w:szCs w:val="18"/>
                    </w:rPr>
                    <w:t>Y del Ambiente</w:t>
                  </w:r>
                </w:p>
                <w:p w:rsidR="003D32F9" w:rsidRPr="00296589" w:rsidRDefault="003D32F9" w:rsidP="004E23E8">
                  <w:pPr>
                    <w:pStyle w:val="Default"/>
                    <w:jc w:val="both"/>
                    <w:rPr>
                      <w:rFonts w:eastAsia="Arial Unicode MS"/>
                      <w:noProof/>
                      <w:color w:val="auto"/>
                      <w:sz w:val="18"/>
                      <w:szCs w:val="18"/>
                    </w:rPr>
                  </w:pPr>
                </w:p>
                <w:p w:rsidR="003D32F9" w:rsidRPr="00296589" w:rsidRDefault="003D32F9" w:rsidP="004E23E8">
                  <w:pPr>
                    <w:pStyle w:val="Default"/>
                    <w:jc w:val="both"/>
                    <w:rPr>
                      <w:rFonts w:eastAsia="Arial Unicode MS"/>
                      <w:noProof/>
                      <w:color w:val="auto"/>
                      <w:sz w:val="18"/>
                      <w:szCs w:val="18"/>
                    </w:rPr>
                  </w:pPr>
                </w:p>
                <w:p w:rsidR="003D32F9" w:rsidRPr="00296589" w:rsidRDefault="003D32F9" w:rsidP="004E23E8">
                  <w:pPr>
                    <w:pStyle w:val="Default"/>
                    <w:jc w:val="both"/>
                    <w:rPr>
                      <w:rFonts w:eastAsia="Arial Unicode MS"/>
                      <w:color w:val="auto"/>
                      <w:sz w:val="18"/>
                      <w:szCs w:val="18"/>
                    </w:rPr>
                  </w:pPr>
                </w:p>
                <w:p w:rsidR="004E23E8" w:rsidRPr="00296589" w:rsidRDefault="003D32F9" w:rsidP="004E23E8">
                  <w:pPr>
                    <w:pStyle w:val="Default"/>
                    <w:spacing w:line="276" w:lineRule="auto"/>
                    <w:jc w:val="both"/>
                    <w:rPr>
                      <w:rFonts w:eastAsia="Arial Unicode MS"/>
                      <w:color w:val="auto"/>
                      <w:sz w:val="18"/>
                      <w:szCs w:val="18"/>
                      <w:shd w:val="clear" w:color="auto" w:fill="FFFFFF"/>
                    </w:rPr>
                  </w:pPr>
                  <w:r w:rsidRPr="00296589">
                    <w:rPr>
                      <w:rFonts w:eastAsia="Arial Unicode MS"/>
                      <w:color w:val="auto"/>
                      <w:sz w:val="18"/>
                      <w:szCs w:val="18"/>
                      <w:shd w:val="clear" w:color="auto" w:fill="FFFFFF"/>
                    </w:rPr>
                    <w:t>JORGE IVAN ISAZA BUSTAMANTE</w:t>
                  </w:r>
                </w:p>
                <w:p w:rsidR="004E23E8" w:rsidRPr="00296589" w:rsidRDefault="004E23E8" w:rsidP="004E23E8">
                  <w:pPr>
                    <w:pStyle w:val="Default"/>
                    <w:jc w:val="both"/>
                    <w:rPr>
                      <w:rFonts w:eastAsia="Arial Unicode MS"/>
                      <w:color w:val="auto"/>
                      <w:sz w:val="18"/>
                      <w:szCs w:val="18"/>
                    </w:rPr>
                  </w:pPr>
                  <w:r w:rsidRPr="00296589">
                    <w:rPr>
                      <w:rFonts w:eastAsia="Arial Unicode MS"/>
                      <w:color w:val="auto"/>
                      <w:sz w:val="18"/>
                      <w:szCs w:val="18"/>
                    </w:rPr>
                    <w:t>Personero Delegado para la Vigilancia Administrativa</w:t>
                  </w:r>
                </w:p>
                <w:p w:rsidR="004E23E8" w:rsidRPr="00296589" w:rsidRDefault="004E23E8" w:rsidP="004E23E8">
                  <w:pPr>
                    <w:pStyle w:val="Default"/>
                    <w:jc w:val="both"/>
                    <w:rPr>
                      <w:rFonts w:eastAsia="Arial Unicode MS"/>
                      <w:color w:val="auto"/>
                      <w:sz w:val="18"/>
                      <w:szCs w:val="18"/>
                    </w:rPr>
                  </w:pPr>
                </w:p>
              </w:tc>
            </w:tr>
          </w:tbl>
          <w:p w:rsidR="00051351" w:rsidRPr="00296589" w:rsidRDefault="00051351" w:rsidP="004E23E8">
            <w:pPr>
              <w:pStyle w:val="Default"/>
              <w:jc w:val="both"/>
              <w:rPr>
                <w:rFonts w:eastAsia="Arial Unicode MS"/>
                <w:color w:val="auto"/>
                <w:sz w:val="18"/>
                <w:szCs w:val="18"/>
                <w:lang w:val="es-CO"/>
              </w:rPr>
            </w:pPr>
          </w:p>
        </w:tc>
      </w:tr>
    </w:tbl>
    <w:p w:rsidR="00051351" w:rsidRPr="00296589" w:rsidRDefault="00051351" w:rsidP="00051351">
      <w:pPr>
        <w:jc w:val="both"/>
        <w:rPr>
          <w:rFonts w:ascii="Arial" w:eastAsia="Arial Unicode MS" w:hAnsi="Arial" w:cs="Arial"/>
          <w:sz w:val="18"/>
          <w:szCs w:val="18"/>
        </w:rPr>
      </w:pPr>
    </w:p>
    <w:p w:rsidR="00051351" w:rsidRPr="00296589" w:rsidRDefault="00051351" w:rsidP="00051351">
      <w:pPr>
        <w:rPr>
          <w:rFonts w:ascii="Arial" w:eastAsia="Arial Unicode MS" w:hAnsi="Arial" w:cs="Arial"/>
          <w:i/>
          <w:sz w:val="18"/>
          <w:szCs w:val="18"/>
        </w:rPr>
      </w:pPr>
      <w:r w:rsidRPr="00296589">
        <w:rPr>
          <w:rFonts w:ascii="Arial" w:eastAsia="Arial Unicode MS" w:hAnsi="Arial" w:cs="Arial"/>
          <w:i/>
          <w:sz w:val="18"/>
          <w:szCs w:val="18"/>
        </w:rPr>
        <w:t>Apoyó María Oliva Londoño A. P.U</w:t>
      </w:r>
    </w:p>
    <w:p w:rsidR="00051351" w:rsidRPr="00296589" w:rsidRDefault="00051351" w:rsidP="00051351">
      <w:pPr>
        <w:rPr>
          <w:rFonts w:ascii="Arial" w:eastAsia="Arial Unicode MS" w:hAnsi="Arial" w:cs="Arial"/>
          <w:i/>
          <w:sz w:val="18"/>
          <w:szCs w:val="18"/>
        </w:rPr>
      </w:pPr>
      <w:r w:rsidRPr="00296589">
        <w:rPr>
          <w:rFonts w:ascii="Arial" w:eastAsia="Arial Unicode MS" w:hAnsi="Arial" w:cs="Arial"/>
          <w:i/>
          <w:sz w:val="18"/>
          <w:szCs w:val="18"/>
        </w:rPr>
        <w:t>Revisó Alexander Mira P. A.C.</w:t>
      </w:r>
    </w:p>
    <w:p w:rsidR="00051351" w:rsidRPr="00296589" w:rsidRDefault="003D32F9" w:rsidP="002A31F9">
      <w:pPr>
        <w:tabs>
          <w:tab w:val="left" w:pos="1185"/>
        </w:tabs>
        <w:rPr>
          <w:rFonts w:ascii="Arial" w:eastAsia="Arial Unicode MS" w:hAnsi="Arial" w:cs="Arial"/>
          <w:i/>
          <w:sz w:val="18"/>
          <w:szCs w:val="18"/>
        </w:rPr>
      </w:pPr>
      <w:r w:rsidRPr="00296589">
        <w:rPr>
          <w:rFonts w:ascii="Arial" w:eastAsia="Arial Unicode MS" w:hAnsi="Arial" w:cs="Arial"/>
          <w:i/>
          <w:sz w:val="18"/>
          <w:szCs w:val="18"/>
        </w:rPr>
        <w:t>25/02/2022</w:t>
      </w:r>
    </w:p>
    <w:p w:rsidR="005108F5" w:rsidRPr="00296589" w:rsidRDefault="005108F5" w:rsidP="00051351">
      <w:pPr>
        <w:rPr>
          <w:rFonts w:ascii="Arial" w:eastAsia="Arial Unicode MS" w:hAnsi="Arial" w:cs="Arial"/>
          <w:sz w:val="18"/>
          <w:szCs w:val="18"/>
        </w:rPr>
      </w:pPr>
    </w:p>
    <w:sectPr w:rsidR="005108F5" w:rsidRPr="00296589" w:rsidSect="003D32F9">
      <w:headerReference w:type="default" r:id="rId12"/>
      <w:footerReference w:type="default" r:id="rId13"/>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589" w:rsidRDefault="00296589" w:rsidP="000C4C7E">
      <w:r>
        <w:separator/>
      </w:r>
    </w:p>
  </w:endnote>
  <w:endnote w:type="continuationSeparator" w:id="0">
    <w:p w:rsidR="00296589" w:rsidRDefault="00296589"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89" w:rsidRDefault="00296589" w:rsidP="005A4B52">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2130" cy="1249618"/>
                  </a:xfrm>
                  <a:prstGeom prst="rect">
                    <a:avLst/>
                  </a:prstGeom>
                </pic:spPr>
              </pic:pic>
            </a:graphicData>
          </a:graphic>
        </wp:inline>
      </w:drawing>
    </w:r>
  </w:p>
  <w:p w:rsidR="00296589" w:rsidRDefault="002965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589" w:rsidRDefault="00296589" w:rsidP="000C4C7E">
      <w:r>
        <w:separator/>
      </w:r>
    </w:p>
  </w:footnote>
  <w:footnote w:type="continuationSeparator" w:id="0">
    <w:p w:rsidR="00296589" w:rsidRDefault="0029658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89" w:rsidRDefault="00296589">
    <w:pPr>
      <w:pStyle w:val="Encabezado"/>
    </w:pPr>
    <w:sdt>
      <w:sdtPr>
        <w:id w:val="10197916"/>
        <w:docPartObj>
          <w:docPartGallery w:val="Page Numbers (Margins)"/>
          <w:docPartUnique/>
        </w:docPartObj>
      </w:sdtPr>
      <w:sdtContent>
        <w:r w:rsidRPr="00833165">
          <w:rPr>
            <w:noProof/>
            <w:lang w:eastAsia="es-CO"/>
          </w:rPr>
          <w:pict>
            <v:group id="Group 2" o:spid="_x0000_s716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viPRIW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717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style="mso-next-textbox:#Text Box 3" inset="0,0,0,0">
                  <w:txbxContent>
                    <w:p w:rsidR="00296589" w:rsidRDefault="00296589">
                      <w:pPr>
                        <w:pStyle w:val="Encabezado"/>
                        <w:jc w:val="center"/>
                      </w:pPr>
                      <w:r w:rsidRPr="00833165">
                        <w:fldChar w:fldCharType="begin"/>
                      </w:r>
                      <w:r>
                        <w:instrText xml:space="preserve"> PAGE    \* MERGEFORMAT </w:instrText>
                      </w:r>
                      <w:r w:rsidRPr="00833165">
                        <w:fldChar w:fldCharType="separate"/>
                      </w:r>
                      <w:r w:rsidR="009F5D86" w:rsidRPr="009F5D86">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717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717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" filled="f" strokecolor="#7ba0cd [2420]" strokeweight=".5pt"/>
                <v:oval id="Oval 6" o:spid="_x0000_s717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96589" w:rsidRPr="008920BC" w:rsidTr="008920BC">
      <w:trPr>
        <w:trHeight w:val="369"/>
        <w:jc w:val="center"/>
      </w:trPr>
      <w:tc>
        <w:tcPr>
          <w:tcW w:w="2376" w:type="dxa"/>
          <w:vMerge w:val="restart"/>
        </w:tcPr>
        <w:p w:rsidR="00296589" w:rsidRPr="008920BC" w:rsidRDefault="00296589">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296589" w:rsidRPr="008920BC" w:rsidRDefault="00296589" w:rsidP="00A25E51">
          <w:pPr>
            <w:jc w:val="center"/>
            <w:rPr>
              <w:rFonts w:ascii="Arial" w:hAnsi="Arial" w:cs="Arial"/>
              <w:b/>
            </w:rPr>
          </w:pPr>
          <w:r w:rsidRPr="007A74AB">
            <w:rPr>
              <w:rFonts w:ascii="Arial" w:hAnsi="Arial" w:cs="Arial"/>
              <w:b/>
            </w:rPr>
            <w:t>ESTUDIOS PREVIOS PARA ELABOR</w:t>
          </w:r>
          <w:r>
            <w:rPr>
              <w:rFonts w:ascii="Arial" w:hAnsi="Arial" w:cs="Arial"/>
              <w:b/>
            </w:rPr>
            <w:t>ACIÓN Y SUSCRIPCIÓN DE CONTRATOS</w:t>
          </w:r>
        </w:p>
      </w:tc>
      <w:tc>
        <w:tcPr>
          <w:tcW w:w="2257" w:type="dxa"/>
          <w:vAlign w:val="center"/>
        </w:tcPr>
        <w:p w:rsidR="00296589" w:rsidRPr="008920BC" w:rsidRDefault="00296589"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296589" w:rsidRPr="008920BC" w:rsidTr="008920BC">
      <w:trPr>
        <w:trHeight w:val="392"/>
        <w:jc w:val="center"/>
      </w:trPr>
      <w:tc>
        <w:tcPr>
          <w:tcW w:w="2376" w:type="dxa"/>
          <w:vMerge/>
        </w:tcPr>
        <w:p w:rsidR="00296589" w:rsidRPr="008920BC" w:rsidRDefault="00296589">
          <w:pPr>
            <w:pStyle w:val="Encabezado"/>
            <w:rPr>
              <w:rFonts w:ascii="Arial" w:hAnsi="Arial" w:cs="Arial"/>
            </w:rPr>
          </w:pPr>
        </w:p>
      </w:tc>
      <w:tc>
        <w:tcPr>
          <w:tcW w:w="4988" w:type="dxa"/>
          <w:vMerge/>
        </w:tcPr>
        <w:p w:rsidR="00296589" w:rsidRPr="008920BC" w:rsidRDefault="00296589">
          <w:pPr>
            <w:pStyle w:val="Encabezado"/>
            <w:rPr>
              <w:rFonts w:ascii="Arial" w:hAnsi="Arial" w:cs="Arial"/>
            </w:rPr>
          </w:pPr>
        </w:p>
      </w:tc>
      <w:tc>
        <w:tcPr>
          <w:tcW w:w="2257" w:type="dxa"/>
          <w:vAlign w:val="center"/>
        </w:tcPr>
        <w:p w:rsidR="00296589" w:rsidRPr="008920BC" w:rsidRDefault="00296589" w:rsidP="004E67E0">
          <w:pPr>
            <w:pStyle w:val="Encabezado"/>
            <w:rPr>
              <w:rFonts w:ascii="Arial" w:hAnsi="Arial" w:cs="Arial"/>
              <w:b/>
            </w:rPr>
          </w:pPr>
          <w:r w:rsidRPr="008920BC">
            <w:rPr>
              <w:rFonts w:ascii="Arial" w:hAnsi="Arial" w:cs="Arial"/>
              <w:b/>
            </w:rPr>
            <w:t>Versión:</w:t>
          </w:r>
          <w:r>
            <w:rPr>
              <w:rFonts w:ascii="Arial" w:hAnsi="Arial" w:cs="Arial"/>
            </w:rPr>
            <w:t>03</w:t>
          </w:r>
        </w:p>
      </w:tc>
    </w:tr>
    <w:tr w:rsidR="00296589" w:rsidRPr="008920BC" w:rsidTr="008920BC">
      <w:trPr>
        <w:trHeight w:val="392"/>
        <w:jc w:val="center"/>
      </w:trPr>
      <w:tc>
        <w:tcPr>
          <w:tcW w:w="2376" w:type="dxa"/>
          <w:vMerge/>
        </w:tcPr>
        <w:p w:rsidR="00296589" w:rsidRPr="008920BC" w:rsidRDefault="00296589">
          <w:pPr>
            <w:pStyle w:val="Encabezado"/>
            <w:rPr>
              <w:rFonts w:ascii="Arial" w:hAnsi="Arial" w:cs="Arial"/>
            </w:rPr>
          </w:pPr>
        </w:p>
      </w:tc>
      <w:tc>
        <w:tcPr>
          <w:tcW w:w="4988" w:type="dxa"/>
          <w:vMerge/>
        </w:tcPr>
        <w:p w:rsidR="00296589" w:rsidRPr="008920BC" w:rsidRDefault="00296589">
          <w:pPr>
            <w:pStyle w:val="Encabezado"/>
            <w:rPr>
              <w:rFonts w:ascii="Arial" w:hAnsi="Arial" w:cs="Arial"/>
            </w:rPr>
          </w:pPr>
        </w:p>
      </w:tc>
      <w:tc>
        <w:tcPr>
          <w:tcW w:w="2257" w:type="dxa"/>
          <w:vAlign w:val="center"/>
        </w:tcPr>
        <w:p w:rsidR="00296589" w:rsidRPr="008920BC" w:rsidRDefault="00296589" w:rsidP="00211729">
          <w:pPr>
            <w:pStyle w:val="Encabezado"/>
            <w:rPr>
              <w:rFonts w:ascii="Arial" w:hAnsi="Arial" w:cs="Arial"/>
              <w:b/>
            </w:rPr>
          </w:pPr>
          <w:r w:rsidRPr="008920BC">
            <w:rPr>
              <w:rFonts w:ascii="Arial" w:hAnsi="Arial" w:cs="Arial"/>
              <w:b/>
            </w:rPr>
            <w:t>Fecha:</w:t>
          </w:r>
          <w:r>
            <w:rPr>
              <w:rFonts w:ascii="Arial" w:hAnsi="Arial" w:cs="Arial"/>
            </w:rPr>
            <w:t>19/03/2020</w:t>
          </w:r>
        </w:p>
      </w:tc>
    </w:tr>
  </w:tbl>
  <w:p w:rsidR="00296589" w:rsidRDefault="00296589"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5F2A"/>
    <w:multiLevelType w:val="multilevel"/>
    <w:tmpl w:val="4CACDEDE"/>
    <w:lvl w:ilvl="0">
      <w:start w:val="1"/>
      <w:numFmt w:val="decimal"/>
      <w:lvlText w:val="%1."/>
      <w:lvlJc w:val="left"/>
      <w:pPr>
        <w:ind w:left="786" w:hanging="360"/>
      </w:pPr>
      <w:rPr>
        <w:b/>
      </w:rPr>
    </w:lvl>
    <w:lvl w:ilvl="1">
      <w:start w:val="1"/>
      <w:numFmt w:val="bullet"/>
      <w:lvlText w:val=""/>
      <w:lvlJc w:val="left"/>
      <w:pPr>
        <w:ind w:left="1080" w:hanging="720"/>
      </w:pPr>
      <w:rPr>
        <w:rFonts w:ascii="Symbol" w:hAnsi="Symbol" w:hint="default"/>
        <w:b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4FB1669"/>
    <w:multiLevelType w:val="hybridMultilevel"/>
    <w:tmpl w:val="70303C98"/>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101E94"/>
    <w:multiLevelType w:val="hybridMultilevel"/>
    <w:tmpl w:val="A1B63C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567B77"/>
    <w:multiLevelType w:val="hybridMultilevel"/>
    <w:tmpl w:val="C2CA49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175"/>
    <o:shapelayout v:ext="edit">
      <o:idmap v:ext="edit" data="7"/>
    </o:shapelayout>
  </w:hdrShapeDefaults>
  <w:footnotePr>
    <w:footnote w:id="-1"/>
    <w:footnote w:id="0"/>
  </w:footnotePr>
  <w:endnotePr>
    <w:endnote w:id="-1"/>
    <w:endnote w:id="0"/>
  </w:endnotePr>
  <w:compat/>
  <w:rsids>
    <w:rsidRoot w:val="000C4C7E"/>
    <w:rsid w:val="00024683"/>
    <w:rsid w:val="00037403"/>
    <w:rsid w:val="00041BBA"/>
    <w:rsid w:val="00051351"/>
    <w:rsid w:val="000524EB"/>
    <w:rsid w:val="00054196"/>
    <w:rsid w:val="00054419"/>
    <w:rsid w:val="00055830"/>
    <w:rsid w:val="00071845"/>
    <w:rsid w:val="00072201"/>
    <w:rsid w:val="00085E35"/>
    <w:rsid w:val="000909DF"/>
    <w:rsid w:val="000977E7"/>
    <w:rsid w:val="000A041C"/>
    <w:rsid w:val="000B1241"/>
    <w:rsid w:val="000C17A0"/>
    <w:rsid w:val="000C4C2B"/>
    <w:rsid w:val="000C4C7E"/>
    <w:rsid w:val="000E28C0"/>
    <w:rsid w:val="000E3D0D"/>
    <w:rsid w:val="000F25EF"/>
    <w:rsid w:val="00100A2E"/>
    <w:rsid w:val="001026ED"/>
    <w:rsid w:val="001057BC"/>
    <w:rsid w:val="001061DE"/>
    <w:rsid w:val="001128B1"/>
    <w:rsid w:val="00120B8E"/>
    <w:rsid w:val="00123F01"/>
    <w:rsid w:val="00126045"/>
    <w:rsid w:val="001542F2"/>
    <w:rsid w:val="00154974"/>
    <w:rsid w:val="00154BB6"/>
    <w:rsid w:val="00162AA1"/>
    <w:rsid w:val="00194071"/>
    <w:rsid w:val="00197A38"/>
    <w:rsid w:val="001A350E"/>
    <w:rsid w:val="001A4B92"/>
    <w:rsid w:val="001B6F50"/>
    <w:rsid w:val="001D0B9C"/>
    <w:rsid w:val="001D36AD"/>
    <w:rsid w:val="001D71A4"/>
    <w:rsid w:val="001E06C3"/>
    <w:rsid w:val="00201A25"/>
    <w:rsid w:val="00203CDD"/>
    <w:rsid w:val="002051D5"/>
    <w:rsid w:val="002060D5"/>
    <w:rsid w:val="00211729"/>
    <w:rsid w:val="00214AC3"/>
    <w:rsid w:val="00220458"/>
    <w:rsid w:val="002226EC"/>
    <w:rsid w:val="002316FB"/>
    <w:rsid w:val="002623DF"/>
    <w:rsid w:val="00262458"/>
    <w:rsid w:val="002629C2"/>
    <w:rsid w:val="00263EA7"/>
    <w:rsid w:val="0027021A"/>
    <w:rsid w:val="00283A7E"/>
    <w:rsid w:val="0028635F"/>
    <w:rsid w:val="00287421"/>
    <w:rsid w:val="002874A1"/>
    <w:rsid w:val="00287C86"/>
    <w:rsid w:val="00291F7B"/>
    <w:rsid w:val="00296589"/>
    <w:rsid w:val="002A1D00"/>
    <w:rsid w:val="002A31F9"/>
    <w:rsid w:val="002C0D4A"/>
    <w:rsid w:val="002D21F7"/>
    <w:rsid w:val="002E4523"/>
    <w:rsid w:val="002E4C62"/>
    <w:rsid w:val="002E60AD"/>
    <w:rsid w:val="002E66A3"/>
    <w:rsid w:val="002E7C58"/>
    <w:rsid w:val="003023A7"/>
    <w:rsid w:val="003036EF"/>
    <w:rsid w:val="00306D4A"/>
    <w:rsid w:val="00320453"/>
    <w:rsid w:val="0032158F"/>
    <w:rsid w:val="00324374"/>
    <w:rsid w:val="00333F23"/>
    <w:rsid w:val="00356E70"/>
    <w:rsid w:val="003624FC"/>
    <w:rsid w:val="00364416"/>
    <w:rsid w:val="0037430C"/>
    <w:rsid w:val="00377431"/>
    <w:rsid w:val="00382C75"/>
    <w:rsid w:val="00396041"/>
    <w:rsid w:val="003A0776"/>
    <w:rsid w:val="003A28DE"/>
    <w:rsid w:val="003A515C"/>
    <w:rsid w:val="003A665D"/>
    <w:rsid w:val="003B7B39"/>
    <w:rsid w:val="003C5012"/>
    <w:rsid w:val="003D1667"/>
    <w:rsid w:val="003D24A1"/>
    <w:rsid w:val="003D32F9"/>
    <w:rsid w:val="003E272E"/>
    <w:rsid w:val="003F13A5"/>
    <w:rsid w:val="00401934"/>
    <w:rsid w:val="004025A7"/>
    <w:rsid w:val="00404109"/>
    <w:rsid w:val="0041182D"/>
    <w:rsid w:val="004168E3"/>
    <w:rsid w:val="00425167"/>
    <w:rsid w:val="00440FA4"/>
    <w:rsid w:val="00455ADF"/>
    <w:rsid w:val="004601C9"/>
    <w:rsid w:val="00473AAF"/>
    <w:rsid w:val="004934F8"/>
    <w:rsid w:val="004937ED"/>
    <w:rsid w:val="004A4766"/>
    <w:rsid w:val="004C23F6"/>
    <w:rsid w:val="004C2A62"/>
    <w:rsid w:val="004C3E9B"/>
    <w:rsid w:val="004C4A2C"/>
    <w:rsid w:val="004D6CA6"/>
    <w:rsid w:val="004E23E8"/>
    <w:rsid w:val="004E67E0"/>
    <w:rsid w:val="004F128F"/>
    <w:rsid w:val="00502B23"/>
    <w:rsid w:val="00505984"/>
    <w:rsid w:val="005108F5"/>
    <w:rsid w:val="00512EC7"/>
    <w:rsid w:val="005241DE"/>
    <w:rsid w:val="00525A78"/>
    <w:rsid w:val="00525F63"/>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E186C"/>
    <w:rsid w:val="005E6BB2"/>
    <w:rsid w:val="005E778C"/>
    <w:rsid w:val="005F19E0"/>
    <w:rsid w:val="005F1A5E"/>
    <w:rsid w:val="00606D85"/>
    <w:rsid w:val="0060702F"/>
    <w:rsid w:val="00617CAE"/>
    <w:rsid w:val="006239C3"/>
    <w:rsid w:val="00624B67"/>
    <w:rsid w:val="00633CC3"/>
    <w:rsid w:val="00635C14"/>
    <w:rsid w:val="006369B0"/>
    <w:rsid w:val="006616BB"/>
    <w:rsid w:val="00662282"/>
    <w:rsid w:val="00662F0D"/>
    <w:rsid w:val="006676B8"/>
    <w:rsid w:val="00677DF7"/>
    <w:rsid w:val="00684CDD"/>
    <w:rsid w:val="00690585"/>
    <w:rsid w:val="006961BB"/>
    <w:rsid w:val="006A35FE"/>
    <w:rsid w:val="006C42E3"/>
    <w:rsid w:val="006C49CC"/>
    <w:rsid w:val="006C4AA1"/>
    <w:rsid w:val="006C644A"/>
    <w:rsid w:val="006E5D70"/>
    <w:rsid w:val="0070439C"/>
    <w:rsid w:val="007043A2"/>
    <w:rsid w:val="00705D7D"/>
    <w:rsid w:val="00710214"/>
    <w:rsid w:val="00713E10"/>
    <w:rsid w:val="00726D68"/>
    <w:rsid w:val="007350CE"/>
    <w:rsid w:val="00737FF4"/>
    <w:rsid w:val="0074344B"/>
    <w:rsid w:val="0075010F"/>
    <w:rsid w:val="0076540A"/>
    <w:rsid w:val="007719DD"/>
    <w:rsid w:val="00771D01"/>
    <w:rsid w:val="007776AD"/>
    <w:rsid w:val="007871FD"/>
    <w:rsid w:val="00790562"/>
    <w:rsid w:val="007966AC"/>
    <w:rsid w:val="007A3776"/>
    <w:rsid w:val="007B2549"/>
    <w:rsid w:val="007B3265"/>
    <w:rsid w:val="007B766A"/>
    <w:rsid w:val="007D4255"/>
    <w:rsid w:val="007D7955"/>
    <w:rsid w:val="007E6C9B"/>
    <w:rsid w:val="008008BD"/>
    <w:rsid w:val="00802CD1"/>
    <w:rsid w:val="00822286"/>
    <w:rsid w:val="00823A8F"/>
    <w:rsid w:val="00833165"/>
    <w:rsid w:val="0083775E"/>
    <w:rsid w:val="008477EF"/>
    <w:rsid w:val="008538E3"/>
    <w:rsid w:val="008559F0"/>
    <w:rsid w:val="00860FAA"/>
    <w:rsid w:val="0086165F"/>
    <w:rsid w:val="00861FB8"/>
    <w:rsid w:val="00864090"/>
    <w:rsid w:val="008733EA"/>
    <w:rsid w:val="00873921"/>
    <w:rsid w:val="00881786"/>
    <w:rsid w:val="00881A74"/>
    <w:rsid w:val="008920BC"/>
    <w:rsid w:val="00897884"/>
    <w:rsid w:val="008A0378"/>
    <w:rsid w:val="008B3272"/>
    <w:rsid w:val="008C39C2"/>
    <w:rsid w:val="008C6ED4"/>
    <w:rsid w:val="008E239E"/>
    <w:rsid w:val="008E714F"/>
    <w:rsid w:val="008F0B8A"/>
    <w:rsid w:val="008F1E69"/>
    <w:rsid w:val="008F542B"/>
    <w:rsid w:val="00905181"/>
    <w:rsid w:val="00915BEA"/>
    <w:rsid w:val="009172D7"/>
    <w:rsid w:val="00920F62"/>
    <w:rsid w:val="0092113D"/>
    <w:rsid w:val="00924C75"/>
    <w:rsid w:val="00944D6A"/>
    <w:rsid w:val="00951CF1"/>
    <w:rsid w:val="00954EA9"/>
    <w:rsid w:val="00957962"/>
    <w:rsid w:val="009610D1"/>
    <w:rsid w:val="00980793"/>
    <w:rsid w:val="009820CD"/>
    <w:rsid w:val="009A4B4E"/>
    <w:rsid w:val="009B3684"/>
    <w:rsid w:val="009B4B3F"/>
    <w:rsid w:val="009C31BE"/>
    <w:rsid w:val="009C525E"/>
    <w:rsid w:val="009D694E"/>
    <w:rsid w:val="009E6BC7"/>
    <w:rsid w:val="009F5D86"/>
    <w:rsid w:val="00A0353E"/>
    <w:rsid w:val="00A070F3"/>
    <w:rsid w:val="00A25124"/>
    <w:rsid w:val="00A25E51"/>
    <w:rsid w:val="00A33DAF"/>
    <w:rsid w:val="00A57C84"/>
    <w:rsid w:val="00A60056"/>
    <w:rsid w:val="00A63E4A"/>
    <w:rsid w:val="00A646BE"/>
    <w:rsid w:val="00A74C04"/>
    <w:rsid w:val="00A84E28"/>
    <w:rsid w:val="00A9438A"/>
    <w:rsid w:val="00AC6708"/>
    <w:rsid w:val="00AC7ABE"/>
    <w:rsid w:val="00AD1FC5"/>
    <w:rsid w:val="00AF34EF"/>
    <w:rsid w:val="00AF391F"/>
    <w:rsid w:val="00B10808"/>
    <w:rsid w:val="00B1456B"/>
    <w:rsid w:val="00B2473A"/>
    <w:rsid w:val="00B2502D"/>
    <w:rsid w:val="00B27323"/>
    <w:rsid w:val="00B27D04"/>
    <w:rsid w:val="00B33BA1"/>
    <w:rsid w:val="00B37C8F"/>
    <w:rsid w:val="00B528B6"/>
    <w:rsid w:val="00B54B07"/>
    <w:rsid w:val="00B614D3"/>
    <w:rsid w:val="00B72883"/>
    <w:rsid w:val="00B83AB2"/>
    <w:rsid w:val="00B91FB5"/>
    <w:rsid w:val="00B92D3B"/>
    <w:rsid w:val="00B93482"/>
    <w:rsid w:val="00BA49B1"/>
    <w:rsid w:val="00BA7A1C"/>
    <w:rsid w:val="00BB0C7E"/>
    <w:rsid w:val="00BC5723"/>
    <w:rsid w:val="00BC6450"/>
    <w:rsid w:val="00BC7F6F"/>
    <w:rsid w:val="00BD035D"/>
    <w:rsid w:val="00BD25E7"/>
    <w:rsid w:val="00BD59EB"/>
    <w:rsid w:val="00BE1E5B"/>
    <w:rsid w:val="00BE3E4E"/>
    <w:rsid w:val="00BF1DFB"/>
    <w:rsid w:val="00BF7980"/>
    <w:rsid w:val="00C2298A"/>
    <w:rsid w:val="00C24BCB"/>
    <w:rsid w:val="00C27F0E"/>
    <w:rsid w:val="00C35020"/>
    <w:rsid w:val="00C40FFA"/>
    <w:rsid w:val="00C47B19"/>
    <w:rsid w:val="00C57884"/>
    <w:rsid w:val="00C60632"/>
    <w:rsid w:val="00C64DB6"/>
    <w:rsid w:val="00C70108"/>
    <w:rsid w:val="00C701A4"/>
    <w:rsid w:val="00C70705"/>
    <w:rsid w:val="00C721E3"/>
    <w:rsid w:val="00C7287B"/>
    <w:rsid w:val="00C72BBF"/>
    <w:rsid w:val="00C75B5C"/>
    <w:rsid w:val="00C76291"/>
    <w:rsid w:val="00C7767D"/>
    <w:rsid w:val="00C779F7"/>
    <w:rsid w:val="00C83947"/>
    <w:rsid w:val="00C83AAA"/>
    <w:rsid w:val="00C85C33"/>
    <w:rsid w:val="00C9344D"/>
    <w:rsid w:val="00CA1643"/>
    <w:rsid w:val="00CB6E06"/>
    <w:rsid w:val="00CB717F"/>
    <w:rsid w:val="00CC1183"/>
    <w:rsid w:val="00CC78DB"/>
    <w:rsid w:val="00CD0A48"/>
    <w:rsid w:val="00CD5D0D"/>
    <w:rsid w:val="00CE035A"/>
    <w:rsid w:val="00D01EDF"/>
    <w:rsid w:val="00D20052"/>
    <w:rsid w:val="00D22664"/>
    <w:rsid w:val="00D24CED"/>
    <w:rsid w:val="00D263C0"/>
    <w:rsid w:val="00D35D5C"/>
    <w:rsid w:val="00D40143"/>
    <w:rsid w:val="00D46CD5"/>
    <w:rsid w:val="00D5277B"/>
    <w:rsid w:val="00D60F30"/>
    <w:rsid w:val="00D70D07"/>
    <w:rsid w:val="00D74A27"/>
    <w:rsid w:val="00D76AB6"/>
    <w:rsid w:val="00D91260"/>
    <w:rsid w:val="00D9373C"/>
    <w:rsid w:val="00D95B31"/>
    <w:rsid w:val="00D970D2"/>
    <w:rsid w:val="00DA56DD"/>
    <w:rsid w:val="00DC2BEE"/>
    <w:rsid w:val="00DC3F4B"/>
    <w:rsid w:val="00DC7B09"/>
    <w:rsid w:val="00DD66D7"/>
    <w:rsid w:val="00DE0394"/>
    <w:rsid w:val="00DE196E"/>
    <w:rsid w:val="00DE23BF"/>
    <w:rsid w:val="00DE632D"/>
    <w:rsid w:val="00E0371F"/>
    <w:rsid w:val="00E071C1"/>
    <w:rsid w:val="00E17EBA"/>
    <w:rsid w:val="00E30307"/>
    <w:rsid w:val="00E31286"/>
    <w:rsid w:val="00E34448"/>
    <w:rsid w:val="00E34992"/>
    <w:rsid w:val="00E44D23"/>
    <w:rsid w:val="00E45FDE"/>
    <w:rsid w:val="00E53321"/>
    <w:rsid w:val="00E54DFA"/>
    <w:rsid w:val="00E569E8"/>
    <w:rsid w:val="00E56EB3"/>
    <w:rsid w:val="00E61A7C"/>
    <w:rsid w:val="00E6221F"/>
    <w:rsid w:val="00E70190"/>
    <w:rsid w:val="00E75C15"/>
    <w:rsid w:val="00E810B0"/>
    <w:rsid w:val="00E814B0"/>
    <w:rsid w:val="00E844A9"/>
    <w:rsid w:val="00E8760D"/>
    <w:rsid w:val="00E87E70"/>
    <w:rsid w:val="00E9472E"/>
    <w:rsid w:val="00E95807"/>
    <w:rsid w:val="00EA0161"/>
    <w:rsid w:val="00EA055F"/>
    <w:rsid w:val="00EB61B0"/>
    <w:rsid w:val="00EC7E44"/>
    <w:rsid w:val="00ED28EB"/>
    <w:rsid w:val="00ED3924"/>
    <w:rsid w:val="00EE280A"/>
    <w:rsid w:val="00EE7562"/>
    <w:rsid w:val="00EF00A1"/>
    <w:rsid w:val="00EF593F"/>
    <w:rsid w:val="00EF59BC"/>
    <w:rsid w:val="00F002F0"/>
    <w:rsid w:val="00F0226A"/>
    <w:rsid w:val="00F11D6B"/>
    <w:rsid w:val="00F15B52"/>
    <w:rsid w:val="00F22F8D"/>
    <w:rsid w:val="00F32B38"/>
    <w:rsid w:val="00F44590"/>
    <w:rsid w:val="00F66D9F"/>
    <w:rsid w:val="00F719B3"/>
    <w:rsid w:val="00F802F8"/>
    <w:rsid w:val="00F840AB"/>
    <w:rsid w:val="00F90A72"/>
    <w:rsid w:val="00F9200F"/>
    <w:rsid w:val="00F94652"/>
    <w:rsid w:val="00FA0AF1"/>
    <w:rsid w:val="00FB1480"/>
    <w:rsid w:val="00FB28B2"/>
    <w:rsid w:val="00FB6536"/>
    <w:rsid w:val="00FC1D04"/>
    <w:rsid w:val="00FD2256"/>
    <w:rsid w:val="00FD3B91"/>
    <w:rsid w:val="00FD4467"/>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4F12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unhideWhenUsed/>
    <w:rsid w:val="00BF1DFB"/>
    <w:rPr>
      <w:sz w:val="20"/>
      <w:szCs w:val="20"/>
    </w:rPr>
  </w:style>
  <w:style w:type="character" w:customStyle="1" w:styleId="TextocomentarioCar">
    <w:name w:val="Texto comentario Car"/>
    <w:basedOn w:val="Fuentedeprrafopredeter"/>
    <w:link w:val="Textocomentario"/>
    <w:uiPriority w:val="99"/>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Ttulo1Car">
    <w:name w:val="Título 1 Car"/>
    <w:basedOn w:val="Fuentedeprrafopredeter"/>
    <w:link w:val="Ttulo1"/>
    <w:uiPriority w:val="9"/>
    <w:rsid w:val="004F128F"/>
    <w:rPr>
      <w:rFonts w:asciiTheme="majorHAnsi" w:eastAsiaTheme="majorEastAsia" w:hAnsiTheme="majorHAnsi" w:cstheme="majorBidi"/>
      <w:color w:val="365F91" w:themeColor="accent1" w:themeShade="BF"/>
      <w:sz w:val="32"/>
      <w:szCs w:val="32"/>
      <w:lang w:val="es-CO" w:eastAsia="es-ES"/>
    </w:rPr>
  </w:style>
  <w:style w:type="character" w:customStyle="1" w:styleId="apple-converted-space">
    <w:name w:val="apple-converted-space"/>
    <w:basedOn w:val="Fuentedeprrafopredeter"/>
    <w:rsid w:val="004F128F"/>
  </w:style>
  <w:style w:type="paragraph" w:customStyle="1" w:styleId="m2074936544966389408gmail-msonormal">
    <w:name w:val="m_2074936544966389408gmail-msonormal"/>
    <w:basedOn w:val="Normal"/>
    <w:rsid w:val="004F128F"/>
    <w:pPr>
      <w:spacing w:before="100" w:beforeAutospacing="1" w:after="100" w:afterAutospacing="1"/>
    </w:pPr>
    <w:rPr>
      <w:lang w:val="es-ES"/>
    </w:rPr>
  </w:style>
  <w:style w:type="character" w:customStyle="1" w:styleId="PrrafodelistaCar">
    <w:name w:val="Párrafo de lista Car"/>
    <w:link w:val="Prrafodelista"/>
    <w:uiPriority w:val="99"/>
    <w:locked/>
    <w:rsid w:val="00E44D23"/>
    <w:rPr>
      <w:rFonts w:ascii="Times New Roman" w:eastAsia="Times New Roman" w:hAnsi="Times New Roman" w:cs="Times New Roman"/>
      <w:sz w:val="24"/>
      <w:szCs w:val="24"/>
      <w:lang w:val="es-CO" w:eastAsia="es-ES"/>
    </w:rPr>
  </w:style>
  <w:style w:type="paragraph" w:styleId="TDC1">
    <w:name w:val="toc 1"/>
    <w:basedOn w:val="Normal"/>
    <w:next w:val="Normal"/>
    <w:autoRedefine/>
    <w:uiPriority w:val="39"/>
    <w:unhideWhenUsed/>
    <w:rsid w:val="00860FAA"/>
    <w:pPr>
      <w:spacing w:after="100"/>
      <w:jc w:val="both"/>
    </w:pPr>
    <w:rPr>
      <w:rFonts w:ascii="Arial" w:hAnsi="Arial"/>
      <w:szCs w:val="20"/>
      <w:lang w:val="es-ES"/>
    </w:rPr>
  </w:style>
  <w:style w:type="paragraph" w:styleId="TDC2">
    <w:name w:val="toc 2"/>
    <w:basedOn w:val="Normal"/>
    <w:next w:val="Normal"/>
    <w:autoRedefine/>
    <w:uiPriority w:val="39"/>
    <w:unhideWhenUsed/>
    <w:rsid w:val="00860FAA"/>
    <w:pPr>
      <w:spacing w:after="100"/>
      <w:ind w:left="240"/>
      <w:jc w:val="both"/>
    </w:pPr>
    <w:rPr>
      <w:rFonts w:ascii="Arial" w:hAnsi="Arial"/>
      <w:szCs w:val="20"/>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nhideWhenUsed/>
    <w:qFormat/>
    <w:rsid w:val="00CC78DB"/>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rsid w:val="00CC78DB"/>
    <w:rPr>
      <w:rFonts w:ascii="Calibri" w:eastAsia="Calibri" w:hAnsi="Calibri" w:cs="Times New Roman"/>
      <w:sz w:val="20"/>
      <w:szCs w:val="20"/>
      <w:lang w:val="es-CO"/>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unhideWhenUsed/>
    <w:rsid w:val="00CC78DB"/>
    <w:rPr>
      <w:vertAlign w:val="superscript"/>
    </w:rPr>
  </w:style>
  <w:style w:type="character" w:customStyle="1" w:styleId="Cuerpodeltexto2115ptoNegrita">
    <w:name w:val="Cuerpo del texto (2) + 11;5 pto;Negrita"/>
    <w:basedOn w:val="Fuentedeprrafopredeter"/>
    <w:rsid w:val="00382C75"/>
    <w:rPr>
      <w:rFonts w:ascii="Arial" w:eastAsia="Arial" w:hAnsi="Arial" w:cs="Arial"/>
      <w:b/>
      <w:bCs/>
      <w:color w:val="000000"/>
      <w:spacing w:val="0"/>
      <w:w w:val="100"/>
      <w:position w:val="0"/>
      <w:sz w:val="23"/>
      <w:szCs w:val="23"/>
      <w:shd w:val="clear" w:color="auto" w:fill="FFFFFF"/>
      <w:lang w:val="es-ES" w:eastAsia="es-ES" w:bidi="es-ES"/>
    </w:rPr>
  </w:style>
  <w:style w:type="paragraph" w:customStyle="1" w:styleId="adnarticulocompletop">
    <w:name w:val="adnarticulocompletop"/>
    <w:basedOn w:val="Normal"/>
    <w:rsid w:val="00C2298A"/>
    <w:pPr>
      <w:spacing w:before="100" w:beforeAutospacing="1" w:after="100" w:afterAutospacing="1"/>
    </w:pPr>
    <w:rPr>
      <w:lang w:val="es-ES"/>
    </w:rPr>
  </w:style>
  <w:style w:type="character" w:styleId="nfasissutil">
    <w:name w:val="Subtle Emphasis"/>
    <w:basedOn w:val="Fuentedeprrafopredeter"/>
    <w:uiPriority w:val="19"/>
    <w:qFormat/>
    <w:rsid w:val="00C2298A"/>
    <w:rPr>
      <w:i/>
      <w:iCs/>
      <w:color w:val="808080" w:themeColor="text1" w:themeTint="7F"/>
    </w:rPr>
  </w:style>
  <w:style w:type="character" w:styleId="Hipervnculovisitado">
    <w:name w:val="FollowedHyperlink"/>
    <w:basedOn w:val="Fuentedeprrafopredeter"/>
    <w:uiPriority w:val="99"/>
    <w:semiHidden/>
    <w:unhideWhenUsed/>
    <w:rsid w:val="00051351"/>
    <w:rPr>
      <w:color w:val="0000FF"/>
      <w:u w:val="single"/>
    </w:rPr>
  </w:style>
  <w:style w:type="paragraph" w:customStyle="1" w:styleId="xl63">
    <w:name w:val="xl63"/>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64">
    <w:name w:val="xl64"/>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65">
    <w:name w:val="xl65"/>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66">
    <w:name w:val="xl66"/>
    <w:basedOn w:val="Normal"/>
    <w:rsid w:val="00051351"/>
    <w:pPr>
      <w:spacing w:before="100" w:beforeAutospacing="1" w:after="100" w:afterAutospacing="1"/>
    </w:pPr>
    <w:rPr>
      <w:rFonts w:ascii="Arial" w:hAnsi="Arial" w:cs="Arial"/>
      <w:sz w:val="18"/>
      <w:szCs w:val="18"/>
      <w:lang w:val="es-ES"/>
    </w:rPr>
  </w:style>
  <w:style w:type="paragraph" w:customStyle="1" w:styleId="xl67">
    <w:name w:val="xl67"/>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68">
    <w:name w:val="xl68"/>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69">
    <w:name w:val="xl69"/>
    <w:basedOn w:val="Normal"/>
    <w:rsid w:val="00051351"/>
    <w:pPr>
      <w:spacing w:before="100" w:beforeAutospacing="1" w:after="100" w:afterAutospacing="1"/>
    </w:pPr>
    <w:rPr>
      <w:rFonts w:ascii="Arial" w:hAnsi="Arial" w:cs="Arial"/>
      <w:sz w:val="18"/>
      <w:szCs w:val="18"/>
      <w:lang w:val="es-ES"/>
    </w:rPr>
  </w:style>
  <w:style w:type="paragraph" w:customStyle="1" w:styleId="xl70">
    <w:name w:val="xl70"/>
    <w:basedOn w:val="Normal"/>
    <w:rsid w:val="00051351"/>
    <w:pPr>
      <w:spacing w:before="100" w:beforeAutospacing="1" w:after="100" w:afterAutospacing="1"/>
    </w:pPr>
    <w:rPr>
      <w:rFonts w:ascii="Arial" w:hAnsi="Arial" w:cs="Arial"/>
      <w:sz w:val="18"/>
      <w:szCs w:val="18"/>
      <w:lang w:val="es-ES"/>
    </w:rPr>
  </w:style>
  <w:style w:type="paragraph" w:customStyle="1" w:styleId="xl71">
    <w:name w:val="xl71"/>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72">
    <w:name w:val="xl72"/>
    <w:basedOn w:val="Normal"/>
    <w:rsid w:val="0005135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es-ES"/>
    </w:rPr>
  </w:style>
  <w:style w:type="paragraph" w:customStyle="1" w:styleId="xl73">
    <w:name w:val="xl73"/>
    <w:basedOn w:val="Normal"/>
    <w:rsid w:val="00051351"/>
    <w:pPr>
      <w:pBdr>
        <w:top w:val="single" w:sz="4" w:space="0" w:color="auto"/>
        <w:bottom w:val="single" w:sz="4" w:space="0" w:color="auto"/>
      </w:pBdr>
      <w:spacing w:before="100" w:beforeAutospacing="1" w:after="100" w:afterAutospacing="1"/>
      <w:jc w:val="center"/>
    </w:pPr>
    <w:rPr>
      <w:rFonts w:ascii="Arial" w:hAnsi="Arial" w:cs="Arial"/>
      <w:sz w:val="18"/>
      <w:szCs w:val="18"/>
      <w:lang w:val="es-ES"/>
    </w:rPr>
  </w:style>
  <w:style w:type="paragraph" w:customStyle="1" w:styleId="xl74">
    <w:name w:val="xl74"/>
    <w:basedOn w:val="Normal"/>
    <w:rsid w:val="0005135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s-ES"/>
    </w:rPr>
  </w:style>
  <w:style w:type="paragraph" w:customStyle="1" w:styleId="xl75">
    <w:name w:val="xl75"/>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77">
    <w:name w:val="xl77"/>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s-ES"/>
    </w:rPr>
  </w:style>
  <w:style w:type="paragraph" w:customStyle="1" w:styleId="xl78">
    <w:name w:val="xl78"/>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ES"/>
    </w:rPr>
  </w:style>
  <w:style w:type="paragraph" w:customStyle="1" w:styleId="xl79">
    <w:name w:val="xl79"/>
    <w:basedOn w:val="Normal"/>
    <w:rsid w:val="000513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s-ES"/>
    </w:rPr>
  </w:style>
</w:styles>
</file>

<file path=word/webSettings.xml><?xml version="1.0" encoding="utf-8"?>
<w:webSettings xmlns:r="http://schemas.openxmlformats.org/officeDocument/2006/relationships" xmlns:w="http://schemas.openxmlformats.org/wordprocessingml/2006/main">
  <w:divs>
    <w:div w:id="151721879">
      <w:bodyDiv w:val="1"/>
      <w:marLeft w:val="0"/>
      <w:marRight w:val="0"/>
      <w:marTop w:val="0"/>
      <w:marBottom w:val="0"/>
      <w:divBdr>
        <w:top w:val="none" w:sz="0" w:space="0" w:color="auto"/>
        <w:left w:val="none" w:sz="0" w:space="0" w:color="auto"/>
        <w:bottom w:val="none" w:sz="0" w:space="0" w:color="auto"/>
        <w:right w:val="none" w:sz="0" w:space="0" w:color="auto"/>
      </w:divBdr>
    </w:div>
    <w:div w:id="492573863">
      <w:bodyDiv w:val="1"/>
      <w:marLeft w:val="0"/>
      <w:marRight w:val="0"/>
      <w:marTop w:val="0"/>
      <w:marBottom w:val="0"/>
      <w:divBdr>
        <w:top w:val="none" w:sz="0" w:space="0" w:color="auto"/>
        <w:left w:val="none" w:sz="0" w:space="0" w:color="auto"/>
        <w:bottom w:val="none" w:sz="0" w:space="0" w:color="auto"/>
        <w:right w:val="none" w:sz="0" w:space="0" w:color="auto"/>
      </w:divBdr>
    </w:div>
    <w:div w:id="508914777">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635991913">
      <w:bodyDiv w:val="1"/>
      <w:marLeft w:val="0"/>
      <w:marRight w:val="0"/>
      <w:marTop w:val="0"/>
      <w:marBottom w:val="0"/>
      <w:divBdr>
        <w:top w:val="none" w:sz="0" w:space="0" w:color="auto"/>
        <w:left w:val="none" w:sz="0" w:space="0" w:color="auto"/>
        <w:bottom w:val="none" w:sz="0" w:space="0" w:color="auto"/>
        <w:right w:val="none" w:sz="0" w:space="0" w:color="auto"/>
      </w:divBdr>
    </w:div>
    <w:div w:id="799884877">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250577284">
      <w:bodyDiv w:val="1"/>
      <w:marLeft w:val="0"/>
      <w:marRight w:val="0"/>
      <w:marTop w:val="0"/>
      <w:marBottom w:val="0"/>
      <w:divBdr>
        <w:top w:val="none" w:sz="0" w:space="0" w:color="auto"/>
        <w:left w:val="none" w:sz="0" w:space="0" w:color="auto"/>
        <w:bottom w:val="none" w:sz="0" w:space="0" w:color="auto"/>
        <w:right w:val="none" w:sz="0" w:space="0" w:color="auto"/>
      </w:divBdr>
    </w:div>
    <w:div w:id="1391726327">
      <w:bodyDiv w:val="1"/>
      <w:marLeft w:val="0"/>
      <w:marRight w:val="0"/>
      <w:marTop w:val="0"/>
      <w:marBottom w:val="0"/>
      <w:divBdr>
        <w:top w:val="none" w:sz="0" w:space="0" w:color="auto"/>
        <w:left w:val="none" w:sz="0" w:space="0" w:color="auto"/>
        <w:bottom w:val="none" w:sz="0" w:space="0" w:color="auto"/>
        <w:right w:val="none" w:sz="0" w:space="0" w:color="auto"/>
      </w:divBdr>
    </w:div>
    <w:div w:id="1501698842">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256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8F03-D078-4293-A7C8-D9EE0B6B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2425</Words>
  <Characters>13340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2022-02-28T18:19:00Z</cp:lastPrinted>
  <dcterms:created xsi:type="dcterms:W3CDTF">2022-02-28T18:27:00Z</dcterms:created>
  <dcterms:modified xsi:type="dcterms:W3CDTF">2022-02-28T18:27:00Z</dcterms:modified>
</cp:coreProperties>
</file>