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8" w:type="dxa"/>
        <w:shd w:val="clear" w:color="auto" w:fill="FFFFFF" w:themeFill="background1"/>
        <w:tblCellMar>
          <w:left w:w="10" w:type="dxa"/>
          <w:right w:w="10" w:type="dxa"/>
        </w:tblCellMar>
        <w:tblLook w:val="0000"/>
      </w:tblPr>
      <w:tblGrid>
        <w:gridCol w:w="2670"/>
        <w:gridCol w:w="2126"/>
        <w:gridCol w:w="2268"/>
        <w:gridCol w:w="3001"/>
      </w:tblGrid>
      <w:tr w:rsidR="009F5CA2" w:rsidRPr="00CC5858" w:rsidTr="009F5CA2">
        <w:trPr>
          <w:trHeight w:val="560"/>
        </w:trPr>
        <w:tc>
          <w:tcPr>
            <w:tcW w:w="47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center"/>
          </w:tcPr>
          <w:p w:rsidR="009F5CA2" w:rsidRPr="00CC5858" w:rsidRDefault="009F5CA2" w:rsidP="007A09B0">
            <w:pPr>
              <w:jc w:val="center"/>
            </w:pPr>
            <w:bookmarkStart w:id="0" w:name="_GoBack"/>
            <w:bookmarkEnd w:id="0"/>
            <w:r>
              <w:rPr>
                <w:rFonts w:eastAsia="Arial" w:cs="Arial"/>
                <w:b/>
              </w:rPr>
              <w:t>TEMA</w:t>
            </w:r>
          </w:p>
        </w:tc>
        <w:tc>
          <w:tcPr>
            <w:tcW w:w="5269"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9F5CA2" w:rsidRPr="00CC5858" w:rsidRDefault="00951B89" w:rsidP="009F5CA2">
            <w:pPr>
              <w:jc w:val="left"/>
            </w:pPr>
            <w:r>
              <w:t>INFORME SEGUIMIENTO A LAS PQRS</w:t>
            </w:r>
          </w:p>
        </w:tc>
      </w:tr>
      <w:tr w:rsidR="00CC5858" w:rsidRPr="00CC5858" w:rsidTr="009F5CA2">
        <w:tc>
          <w:tcPr>
            <w:tcW w:w="267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center"/>
          </w:tcPr>
          <w:p w:rsidR="007A09B0" w:rsidRPr="00CC5858" w:rsidRDefault="007A09B0" w:rsidP="009C7665">
            <w:pPr>
              <w:jc w:val="center"/>
            </w:pPr>
            <w:r w:rsidRPr="00CC5858">
              <w:rPr>
                <w:rFonts w:eastAsia="Arial" w:cs="Arial"/>
                <w:b/>
              </w:rPr>
              <w:t>JEFE DE CONTROL INTERNO O QUIEN HACE SUS VECES</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center"/>
          </w:tcPr>
          <w:p w:rsidR="007A09B0" w:rsidRPr="00CC5858" w:rsidRDefault="001263C9" w:rsidP="009C7665">
            <w:pPr>
              <w:jc w:val="center"/>
            </w:pPr>
            <w:r>
              <w:t>Secretaría General</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center"/>
          </w:tcPr>
          <w:p w:rsidR="007A09B0" w:rsidRPr="00CC5858" w:rsidRDefault="007A09B0" w:rsidP="009C7665">
            <w:pPr>
              <w:jc w:val="center"/>
            </w:pPr>
            <w:r w:rsidRPr="00CC5858">
              <w:rPr>
                <w:rFonts w:eastAsia="Arial" w:cs="Arial"/>
                <w:b/>
              </w:rPr>
              <w:t>PERIODO EVALUADO</w:t>
            </w:r>
          </w:p>
        </w:tc>
        <w:tc>
          <w:tcPr>
            <w:tcW w:w="3001"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center"/>
          </w:tcPr>
          <w:p w:rsidR="007A09B0" w:rsidRPr="00CC5858" w:rsidRDefault="00F25BAF" w:rsidP="00F25BAF">
            <w:pPr>
              <w:jc w:val="center"/>
            </w:pPr>
            <w:r>
              <w:t>JULIO</w:t>
            </w:r>
            <w:r w:rsidR="00951B89">
              <w:t xml:space="preserve"> 01 A </w:t>
            </w:r>
            <w:r>
              <w:t>SEPTIEMBRE</w:t>
            </w:r>
            <w:r w:rsidR="00951B89">
              <w:t xml:space="preserve"> 3</w:t>
            </w:r>
            <w:r w:rsidR="00D47D19">
              <w:t>0</w:t>
            </w:r>
            <w:r w:rsidR="00951B89">
              <w:t xml:space="preserve"> DE 2022</w:t>
            </w:r>
          </w:p>
        </w:tc>
      </w:tr>
      <w:tr w:rsidR="00CC5858" w:rsidRPr="00CC5858" w:rsidTr="009F5CA2">
        <w:tc>
          <w:tcPr>
            <w:tcW w:w="2670"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center"/>
          </w:tcPr>
          <w:p w:rsidR="007A09B0" w:rsidRPr="00CC5858" w:rsidRDefault="007A09B0" w:rsidP="009C7665">
            <w:pPr>
              <w:rPr>
                <w:rFonts w:ascii="Calibri" w:eastAsia="Calibri" w:hAnsi="Calibri" w:cs="Calibri"/>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center"/>
          </w:tcPr>
          <w:p w:rsidR="007A09B0" w:rsidRPr="00CC5858" w:rsidRDefault="007A09B0" w:rsidP="009C7665">
            <w:pPr>
              <w:rPr>
                <w:rFonts w:ascii="Calibri" w:eastAsia="Calibri" w:hAnsi="Calibri" w:cs="Calibri"/>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center"/>
          </w:tcPr>
          <w:p w:rsidR="007A09B0" w:rsidRPr="00CC5858" w:rsidRDefault="007A09B0" w:rsidP="009C7665">
            <w:pPr>
              <w:jc w:val="center"/>
            </w:pPr>
            <w:r w:rsidRPr="00CC5858">
              <w:rPr>
                <w:rFonts w:eastAsia="Arial" w:cs="Arial"/>
                <w:b/>
              </w:rPr>
              <w:t>FECHA DE ELABORACIÓN</w:t>
            </w:r>
          </w:p>
        </w:tc>
        <w:tc>
          <w:tcPr>
            <w:tcW w:w="3001"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center"/>
          </w:tcPr>
          <w:p w:rsidR="007A09B0" w:rsidRPr="00CC5858" w:rsidRDefault="001263C9" w:rsidP="009C7665">
            <w:pPr>
              <w:jc w:val="center"/>
            </w:pPr>
            <w:r>
              <w:t>Octubre 2022</w:t>
            </w:r>
          </w:p>
        </w:tc>
      </w:tr>
    </w:tbl>
    <w:p w:rsidR="00C11690" w:rsidRPr="009F5CA2" w:rsidRDefault="00C11690" w:rsidP="007A09B0">
      <w:pPr>
        <w:rPr>
          <w:rFonts w:cs="Arial"/>
          <w:szCs w:val="24"/>
          <w:lang w:val="es-ES_tradnl" w:eastAsia="es-CO"/>
        </w:rPr>
      </w:pPr>
    </w:p>
    <w:tbl>
      <w:tblPr>
        <w:tblStyle w:val="Tablaconcuadrcula"/>
        <w:tblW w:w="0" w:type="auto"/>
        <w:tblInd w:w="108" w:type="dxa"/>
        <w:tblLook w:val="04A0"/>
      </w:tblPr>
      <w:tblGrid>
        <w:gridCol w:w="10097"/>
      </w:tblGrid>
      <w:tr w:rsidR="009F5CA2" w:rsidTr="0073302D">
        <w:trPr>
          <w:trHeight w:val="8073"/>
        </w:trPr>
        <w:tc>
          <w:tcPr>
            <w:tcW w:w="10097" w:type="dxa"/>
          </w:tcPr>
          <w:p w:rsidR="0073302D" w:rsidRDefault="0073302D" w:rsidP="007A09B0"/>
          <w:p w:rsidR="009C7665" w:rsidRDefault="002F188B" w:rsidP="002F188B">
            <w:pPr>
              <w:jc w:val="center"/>
              <w:rPr>
                <w:b/>
              </w:rPr>
            </w:pPr>
            <w:r w:rsidRPr="002F188B">
              <w:rPr>
                <w:b/>
              </w:rPr>
              <w:t xml:space="preserve">INFORME DE SEGUIMIENTO </w:t>
            </w:r>
            <w:r w:rsidR="009C7665">
              <w:rPr>
                <w:b/>
              </w:rPr>
              <w:t>A LOS SERVICIOS BRINDADOS POR LA PERSONERÍA DE ITAGUI Y REGISTRADOS EN EL SOFTWARE DE PQRS</w:t>
            </w:r>
          </w:p>
          <w:p w:rsidR="009C7665" w:rsidRDefault="00F25BAF" w:rsidP="002F188B">
            <w:pPr>
              <w:jc w:val="center"/>
              <w:rPr>
                <w:b/>
              </w:rPr>
            </w:pPr>
            <w:r>
              <w:rPr>
                <w:b/>
              </w:rPr>
              <w:t>JULIO</w:t>
            </w:r>
            <w:r w:rsidR="009C7665">
              <w:rPr>
                <w:b/>
              </w:rPr>
              <w:t xml:space="preserve"> A </w:t>
            </w:r>
            <w:r>
              <w:rPr>
                <w:b/>
              </w:rPr>
              <w:t>SEPTIEMBRE</w:t>
            </w:r>
            <w:r w:rsidR="00494E16">
              <w:rPr>
                <w:b/>
              </w:rPr>
              <w:t xml:space="preserve"> 30</w:t>
            </w:r>
            <w:r w:rsidR="009C7665">
              <w:rPr>
                <w:b/>
              </w:rPr>
              <w:t>-2022</w:t>
            </w:r>
          </w:p>
          <w:p w:rsidR="009C7665" w:rsidRDefault="009C7665" w:rsidP="002F188B">
            <w:pPr>
              <w:jc w:val="center"/>
              <w:rPr>
                <w:b/>
              </w:rPr>
            </w:pPr>
          </w:p>
          <w:p w:rsidR="008105AB" w:rsidRDefault="002F188B" w:rsidP="002F188B">
            <w:pPr>
              <w:rPr>
                <w:rFonts w:cs="Arial"/>
                <w:szCs w:val="24"/>
              </w:rPr>
            </w:pPr>
            <w:r w:rsidRPr="00D15878">
              <w:rPr>
                <w:rFonts w:cs="Arial"/>
                <w:szCs w:val="24"/>
              </w:rPr>
              <w:t>El</w:t>
            </w:r>
            <w:r w:rsidR="008105AB">
              <w:rPr>
                <w:rFonts w:cs="Arial"/>
                <w:szCs w:val="24"/>
              </w:rPr>
              <w:t xml:space="preserve"> presente documento contiene el seguimiento realizado a los servicios brindados por la Personería Municipal de Itagüí, en su proceso de atención al usuario, los cuales son registrados en el software de PQRS de la Entidad, entre el 01 de </w:t>
            </w:r>
            <w:r w:rsidR="00F25BAF">
              <w:rPr>
                <w:rFonts w:cs="Arial"/>
                <w:szCs w:val="24"/>
              </w:rPr>
              <w:t>julio</w:t>
            </w:r>
            <w:r w:rsidR="008105AB">
              <w:rPr>
                <w:rFonts w:cs="Arial"/>
                <w:szCs w:val="24"/>
              </w:rPr>
              <w:t xml:space="preserve"> al 3</w:t>
            </w:r>
            <w:r w:rsidR="00494E16">
              <w:rPr>
                <w:rFonts w:cs="Arial"/>
                <w:szCs w:val="24"/>
              </w:rPr>
              <w:t>0</w:t>
            </w:r>
            <w:r w:rsidR="008105AB">
              <w:rPr>
                <w:rFonts w:cs="Arial"/>
                <w:szCs w:val="24"/>
              </w:rPr>
              <w:t xml:space="preserve"> de </w:t>
            </w:r>
            <w:r w:rsidR="00F25BAF">
              <w:rPr>
                <w:rFonts w:cs="Arial"/>
                <w:szCs w:val="24"/>
              </w:rPr>
              <w:t>septiembre</w:t>
            </w:r>
            <w:r w:rsidR="008105AB">
              <w:rPr>
                <w:rFonts w:cs="Arial"/>
                <w:szCs w:val="24"/>
              </w:rPr>
              <w:t xml:space="preserve"> de 2022, con el fin de determinar la oportunidad durante el servicio prestado y formular las recomendaciones al responsable del proceso y que conlleven al mejoramiento continuo de la Entidad.</w:t>
            </w:r>
          </w:p>
          <w:p w:rsidR="008105AB" w:rsidRDefault="008105AB" w:rsidP="002F188B">
            <w:pPr>
              <w:rPr>
                <w:rFonts w:cs="Arial"/>
                <w:szCs w:val="24"/>
              </w:rPr>
            </w:pPr>
          </w:p>
          <w:p w:rsidR="002F188B" w:rsidRPr="00D15878" w:rsidRDefault="008105AB" w:rsidP="002F188B">
            <w:pPr>
              <w:rPr>
                <w:rFonts w:cs="Arial"/>
                <w:szCs w:val="24"/>
              </w:rPr>
            </w:pPr>
            <w:r>
              <w:rPr>
                <w:rFonts w:cs="Arial"/>
                <w:szCs w:val="24"/>
              </w:rPr>
              <w:t>S</w:t>
            </w:r>
            <w:r w:rsidR="002F188B" w:rsidRPr="00D15878">
              <w:rPr>
                <w:rFonts w:cs="Arial"/>
                <w:szCs w:val="24"/>
              </w:rPr>
              <w:t xml:space="preserve">e </w:t>
            </w:r>
            <w:r>
              <w:rPr>
                <w:rFonts w:cs="Arial"/>
                <w:szCs w:val="24"/>
              </w:rPr>
              <w:t xml:space="preserve">hace la verificación de la </w:t>
            </w:r>
            <w:r w:rsidR="002F188B" w:rsidRPr="00D15878">
              <w:rPr>
                <w:rFonts w:cs="Arial"/>
                <w:szCs w:val="24"/>
              </w:rPr>
              <w:t xml:space="preserve">información pertinente sobre las solicitudes y </w:t>
            </w:r>
            <w:r>
              <w:rPr>
                <w:rFonts w:cs="Arial"/>
                <w:szCs w:val="24"/>
              </w:rPr>
              <w:t xml:space="preserve">el </w:t>
            </w:r>
            <w:r w:rsidR="002F188B" w:rsidRPr="00D15878">
              <w:rPr>
                <w:rFonts w:cs="Arial"/>
                <w:szCs w:val="24"/>
              </w:rPr>
              <w:t>reporte estadístico del servicio prestado, de igual forma, se realiza una compilación de la información</w:t>
            </w:r>
            <w:r>
              <w:rPr>
                <w:rFonts w:cs="Arial"/>
                <w:szCs w:val="24"/>
              </w:rPr>
              <w:t xml:space="preserve"> del comportamiento de las PQRS.</w:t>
            </w:r>
            <w:r w:rsidR="002F188B" w:rsidRPr="00D15878">
              <w:rPr>
                <w:rFonts w:cs="Arial"/>
                <w:szCs w:val="24"/>
              </w:rPr>
              <w:t xml:space="preserve"> </w:t>
            </w:r>
            <w:r w:rsidR="004252F4">
              <w:rPr>
                <w:rFonts w:cs="Arial"/>
                <w:szCs w:val="24"/>
              </w:rPr>
              <w:t xml:space="preserve">Finalmente </w:t>
            </w:r>
            <w:r w:rsidR="002F188B" w:rsidRPr="00D15878">
              <w:rPr>
                <w:rFonts w:cs="Arial"/>
                <w:szCs w:val="24"/>
              </w:rPr>
              <w:t>y con fundamento en la información analizada, se formulan las recomendaciones que se consideran pertinentes con el propósito de mejorar la prestación del servicio a los grupos de valor de la Entidad.</w:t>
            </w:r>
          </w:p>
          <w:p w:rsidR="002F188B" w:rsidRPr="00D15878" w:rsidRDefault="002F188B" w:rsidP="002F188B">
            <w:pPr>
              <w:rPr>
                <w:rFonts w:cs="Arial"/>
                <w:szCs w:val="24"/>
              </w:rPr>
            </w:pPr>
          </w:p>
          <w:p w:rsidR="002F188B" w:rsidRPr="00D15878" w:rsidRDefault="002F188B" w:rsidP="002F188B">
            <w:pPr>
              <w:rPr>
                <w:rFonts w:cs="Arial"/>
                <w:szCs w:val="24"/>
                <w:lang w:val="es-CO"/>
              </w:rPr>
            </w:pPr>
            <w:r w:rsidRPr="00D15878">
              <w:rPr>
                <w:rFonts w:cs="Arial"/>
                <w:szCs w:val="24"/>
                <w:lang w:val="es-CO"/>
              </w:rPr>
              <w:t xml:space="preserve">De igual forma </w:t>
            </w:r>
            <w:r w:rsidR="008105AB">
              <w:rPr>
                <w:rFonts w:cs="Arial"/>
                <w:szCs w:val="24"/>
                <w:lang w:val="es-CO"/>
              </w:rPr>
              <w:t xml:space="preserve">se </w:t>
            </w:r>
            <w:r w:rsidRPr="00D15878">
              <w:rPr>
                <w:rFonts w:cs="Arial"/>
                <w:szCs w:val="24"/>
                <w:lang w:val="es-CO"/>
              </w:rPr>
              <w:t xml:space="preserve">verifica y </w:t>
            </w:r>
            <w:r w:rsidR="008105AB">
              <w:rPr>
                <w:rFonts w:cs="Arial"/>
                <w:szCs w:val="24"/>
                <w:lang w:val="es-CO"/>
              </w:rPr>
              <w:t xml:space="preserve">se </w:t>
            </w:r>
            <w:r w:rsidRPr="00D15878">
              <w:rPr>
                <w:rFonts w:cs="Arial"/>
                <w:szCs w:val="24"/>
                <w:lang w:val="es-CO"/>
              </w:rPr>
              <w:t xml:space="preserve">garantiza la oportunidad en la aplicación de los mecanismos de participación ciudadana y de atención al </w:t>
            </w:r>
            <w:r w:rsidR="004252F4">
              <w:rPr>
                <w:rFonts w:cs="Arial"/>
                <w:szCs w:val="24"/>
                <w:lang w:val="es-CO"/>
              </w:rPr>
              <w:t>usuario</w:t>
            </w:r>
            <w:r w:rsidRPr="00D15878">
              <w:rPr>
                <w:rFonts w:cs="Arial"/>
                <w:szCs w:val="24"/>
                <w:lang w:val="es-CO"/>
              </w:rPr>
              <w:t xml:space="preserve"> con base en la transparencia, eficiencia y modernización pública y </w:t>
            </w:r>
            <w:r w:rsidR="008105AB">
              <w:rPr>
                <w:rFonts w:cs="Arial"/>
                <w:szCs w:val="24"/>
                <w:lang w:val="es-CO"/>
              </w:rPr>
              <w:t xml:space="preserve">los </w:t>
            </w:r>
            <w:r w:rsidRPr="00D15878">
              <w:rPr>
                <w:rFonts w:cs="Arial"/>
                <w:szCs w:val="24"/>
                <w:lang w:val="es-CO"/>
              </w:rPr>
              <w:t xml:space="preserve">mecanismos de atención al </w:t>
            </w:r>
            <w:r w:rsidR="004252F4">
              <w:rPr>
                <w:rFonts w:cs="Arial"/>
                <w:szCs w:val="24"/>
                <w:lang w:val="es-CO"/>
              </w:rPr>
              <w:t>usuario</w:t>
            </w:r>
            <w:r w:rsidR="008105AB">
              <w:rPr>
                <w:rFonts w:cs="Arial"/>
                <w:szCs w:val="24"/>
                <w:lang w:val="es-CO"/>
              </w:rPr>
              <w:t>.</w:t>
            </w:r>
            <w:r w:rsidRPr="00D15878">
              <w:rPr>
                <w:rFonts w:cs="Arial"/>
                <w:szCs w:val="24"/>
                <w:lang w:val="es-CO"/>
              </w:rPr>
              <w:t xml:space="preserve"> </w:t>
            </w:r>
          </w:p>
          <w:p w:rsidR="002F188B" w:rsidRPr="0073302D" w:rsidRDefault="002F188B" w:rsidP="0073302D"/>
          <w:p w:rsidR="00445691" w:rsidRPr="00D15878" w:rsidRDefault="00445691" w:rsidP="00445691">
            <w:pPr>
              <w:rPr>
                <w:rFonts w:cs="Arial"/>
                <w:b/>
                <w:szCs w:val="24"/>
              </w:rPr>
            </w:pPr>
            <w:r w:rsidRPr="00D15878">
              <w:rPr>
                <w:rFonts w:cs="Arial"/>
                <w:b/>
                <w:szCs w:val="24"/>
              </w:rPr>
              <w:t>MARCO LEGAL</w:t>
            </w:r>
            <w:r>
              <w:rPr>
                <w:rFonts w:cs="Arial"/>
                <w:b/>
                <w:szCs w:val="24"/>
              </w:rPr>
              <w:t>.</w:t>
            </w:r>
          </w:p>
          <w:p w:rsidR="00445691" w:rsidRPr="00D15878" w:rsidRDefault="00445691" w:rsidP="00445691">
            <w:pPr>
              <w:rPr>
                <w:rFonts w:cs="Arial"/>
                <w:b/>
                <w:szCs w:val="24"/>
              </w:rPr>
            </w:pPr>
          </w:p>
          <w:p w:rsidR="00445691" w:rsidRDefault="00445691" w:rsidP="00445691">
            <w:pPr>
              <w:pStyle w:val="Prrafodelista"/>
              <w:numPr>
                <w:ilvl w:val="0"/>
                <w:numId w:val="30"/>
              </w:numPr>
              <w:spacing w:after="0" w:line="240" w:lineRule="auto"/>
              <w:jc w:val="both"/>
              <w:rPr>
                <w:rFonts w:ascii="Arial" w:hAnsi="Arial" w:cs="Arial"/>
                <w:sz w:val="24"/>
                <w:szCs w:val="24"/>
              </w:rPr>
            </w:pPr>
            <w:r w:rsidRPr="00D15878">
              <w:rPr>
                <w:rFonts w:ascii="Arial" w:hAnsi="Arial" w:cs="Arial"/>
                <w:sz w:val="24"/>
                <w:szCs w:val="24"/>
              </w:rPr>
              <w:t xml:space="preserve">Constitución Política. Artículos 2, 123, 209 y 270. La cual establece como una de las finalidades de la función pública es el servicio a la comunidad y que uno de los fines del Estado es garantizar la efectividad de los derechos y deberes de los ciudadanos y facilitar la participación ciudadana en los asuntos públicos. </w:t>
            </w:r>
          </w:p>
          <w:p w:rsidR="00445691" w:rsidRPr="00C5727C" w:rsidRDefault="00445691" w:rsidP="00445691">
            <w:pPr>
              <w:pStyle w:val="Prrafodelista"/>
              <w:numPr>
                <w:ilvl w:val="0"/>
                <w:numId w:val="30"/>
              </w:numPr>
              <w:spacing w:after="0" w:line="240" w:lineRule="auto"/>
              <w:jc w:val="both"/>
              <w:rPr>
                <w:rFonts w:ascii="Arial" w:hAnsi="Arial" w:cs="Arial"/>
                <w:sz w:val="24"/>
                <w:szCs w:val="24"/>
              </w:rPr>
            </w:pPr>
            <w:r w:rsidRPr="00D15878">
              <w:rPr>
                <w:rFonts w:ascii="Arial" w:hAnsi="Arial" w:cs="Arial"/>
                <w:sz w:val="24"/>
                <w:szCs w:val="24"/>
              </w:rPr>
              <w:t>Ley 1474 de 2011 Estatuto Anticorrupción, Artículo 76. Oficina de Quejas, Sugerencias.</w:t>
            </w:r>
          </w:p>
          <w:p w:rsidR="00445691" w:rsidRPr="00C5727C" w:rsidRDefault="00445691" w:rsidP="00445691">
            <w:pPr>
              <w:pStyle w:val="Prrafodelista"/>
              <w:numPr>
                <w:ilvl w:val="0"/>
                <w:numId w:val="30"/>
              </w:numPr>
              <w:spacing w:after="0" w:line="240" w:lineRule="auto"/>
              <w:jc w:val="both"/>
              <w:rPr>
                <w:rFonts w:ascii="Arial" w:hAnsi="Arial" w:cs="Arial"/>
                <w:sz w:val="24"/>
                <w:szCs w:val="24"/>
              </w:rPr>
            </w:pPr>
            <w:r w:rsidRPr="00D15878">
              <w:rPr>
                <w:rFonts w:ascii="Arial" w:hAnsi="Arial" w:cs="Arial"/>
                <w:sz w:val="24"/>
                <w:szCs w:val="24"/>
              </w:rPr>
              <w:t xml:space="preserve">Ley 87 del 29 de noviembre de 1993, por la cual se definen las normas básicas para </w:t>
            </w:r>
            <w:r w:rsidRPr="00D15878">
              <w:rPr>
                <w:rFonts w:ascii="Arial" w:hAnsi="Arial" w:cs="Arial"/>
                <w:sz w:val="24"/>
                <w:szCs w:val="24"/>
              </w:rPr>
              <w:lastRenderedPageBreak/>
              <w:t xml:space="preserve">el ejercicio del Control Interno en las Entidades y Organismos del Estado. </w:t>
            </w:r>
          </w:p>
          <w:p w:rsidR="00445691" w:rsidRPr="00C5727C" w:rsidRDefault="00445691" w:rsidP="00445691">
            <w:pPr>
              <w:pStyle w:val="Prrafodelista"/>
              <w:numPr>
                <w:ilvl w:val="0"/>
                <w:numId w:val="30"/>
              </w:numPr>
              <w:spacing w:after="0" w:line="240" w:lineRule="auto"/>
              <w:jc w:val="both"/>
              <w:rPr>
                <w:rFonts w:ascii="Arial" w:hAnsi="Arial" w:cs="Arial"/>
                <w:sz w:val="24"/>
                <w:szCs w:val="24"/>
              </w:rPr>
            </w:pPr>
            <w:r w:rsidRPr="00D15878">
              <w:rPr>
                <w:rFonts w:ascii="Arial" w:hAnsi="Arial" w:cs="Arial"/>
                <w:sz w:val="24"/>
                <w:szCs w:val="24"/>
              </w:rPr>
              <w:t>Ley 1755 del 30 de junio de 2015, por medio de la cual se regula el derecho fundamental de petición y se sustituye un título del Código de Procedimiento Administrativo y de lo Contencioso Administrativo.</w:t>
            </w:r>
          </w:p>
          <w:p w:rsidR="00445691" w:rsidRPr="00C5727C" w:rsidRDefault="00445691" w:rsidP="00445691">
            <w:pPr>
              <w:pStyle w:val="Prrafodelista"/>
              <w:numPr>
                <w:ilvl w:val="0"/>
                <w:numId w:val="30"/>
              </w:numPr>
              <w:spacing w:after="0" w:line="240" w:lineRule="auto"/>
              <w:jc w:val="both"/>
              <w:rPr>
                <w:rFonts w:ascii="Arial" w:hAnsi="Arial" w:cs="Arial"/>
                <w:sz w:val="24"/>
                <w:szCs w:val="24"/>
              </w:rPr>
            </w:pPr>
            <w:r w:rsidRPr="00D15878">
              <w:rPr>
                <w:rFonts w:ascii="Arial" w:hAnsi="Arial" w:cs="Arial"/>
                <w:sz w:val="24"/>
                <w:szCs w:val="24"/>
              </w:rPr>
              <w:t>Decreto 2623 de julio de 2009. “Por el cual se crea el Sistema Nacional de Servicio al Ciudadano”.</w:t>
            </w:r>
          </w:p>
          <w:p w:rsidR="00445691" w:rsidRPr="00445691" w:rsidRDefault="00445691" w:rsidP="00445691">
            <w:pPr>
              <w:pStyle w:val="Prrafodelista"/>
              <w:numPr>
                <w:ilvl w:val="0"/>
                <w:numId w:val="30"/>
              </w:numPr>
              <w:jc w:val="both"/>
              <w:rPr>
                <w:rFonts w:ascii="Arial" w:hAnsi="Arial" w:cs="Arial"/>
                <w:sz w:val="24"/>
                <w:szCs w:val="24"/>
              </w:rPr>
            </w:pPr>
            <w:r w:rsidRPr="00445691">
              <w:rPr>
                <w:rFonts w:ascii="Arial" w:hAnsi="Arial" w:cs="Arial"/>
                <w:sz w:val="24"/>
                <w:szCs w:val="24"/>
              </w:rPr>
              <w:t>Circular 001 de 2011 del Consejo Asesor del Gobierno Nacional en materia de Control Interno de las entidades del orden nacional y territorial.</w:t>
            </w:r>
          </w:p>
          <w:p w:rsidR="0073302D" w:rsidRPr="0073302D" w:rsidRDefault="0073302D" w:rsidP="00445691"/>
          <w:p w:rsidR="00445691" w:rsidRPr="00D15878" w:rsidRDefault="00445691" w:rsidP="00445691">
            <w:pPr>
              <w:jc w:val="left"/>
              <w:rPr>
                <w:rFonts w:cs="Arial"/>
                <w:b/>
                <w:szCs w:val="24"/>
              </w:rPr>
            </w:pPr>
            <w:r w:rsidRPr="00D15878">
              <w:rPr>
                <w:rFonts w:cs="Arial"/>
                <w:b/>
                <w:szCs w:val="24"/>
              </w:rPr>
              <w:t xml:space="preserve">ALCANCE </w:t>
            </w:r>
          </w:p>
          <w:p w:rsidR="00445691" w:rsidRPr="00D15878" w:rsidRDefault="00445691" w:rsidP="00445691">
            <w:pPr>
              <w:rPr>
                <w:rFonts w:cs="Arial"/>
                <w:szCs w:val="24"/>
              </w:rPr>
            </w:pPr>
          </w:p>
          <w:p w:rsidR="00F80AEA" w:rsidRDefault="00A2038E" w:rsidP="00445691">
            <w:pPr>
              <w:rPr>
                <w:rFonts w:cs="Arial"/>
                <w:szCs w:val="24"/>
              </w:rPr>
            </w:pPr>
            <w:r>
              <w:rPr>
                <w:rFonts w:cs="Arial"/>
                <w:szCs w:val="24"/>
              </w:rPr>
              <w:t>A</w:t>
            </w:r>
            <w:r w:rsidR="00445691" w:rsidRPr="00D15878">
              <w:rPr>
                <w:rFonts w:cs="Arial"/>
                <w:szCs w:val="24"/>
              </w:rPr>
              <w:t xml:space="preserve"> través del presente informe se pretende hacer seguimiento a las </w:t>
            </w:r>
            <w:r w:rsidR="00F80AEA">
              <w:rPr>
                <w:rFonts w:cs="Arial"/>
                <w:szCs w:val="24"/>
              </w:rPr>
              <w:t xml:space="preserve">acciones registradas en el software PQRS, correspondiente al periodo entre el 01 de </w:t>
            </w:r>
            <w:r w:rsidR="009D7115">
              <w:rPr>
                <w:rFonts w:cs="Arial"/>
                <w:szCs w:val="24"/>
              </w:rPr>
              <w:t>julio</w:t>
            </w:r>
            <w:r w:rsidR="00F80AEA">
              <w:rPr>
                <w:rFonts w:cs="Arial"/>
                <w:szCs w:val="24"/>
              </w:rPr>
              <w:t xml:space="preserve"> y el 30 de </w:t>
            </w:r>
            <w:r w:rsidR="009D7115">
              <w:rPr>
                <w:rFonts w:cs="Arial"/>
                <w:szCs w:val="24"/>
              </w:rPr>
              <w:t>septiembre</w:t>
            </w:r>
            <w:r w:rsidR="00F80AEA">
              <w:rPr>
                <w:rFonts w:cs="Arial"/>
                <w:szCs w:val="24"/>
              </w:rPr>
              <w:t xml:space="preserve"> de 2022.</w:t>
            </w:r>
          </w:p>
          <w:p w:rsidR="00F80AEA" w:rsidRDefault="00F80AEA" w:rsidP="00445691">
            <w:pPr>
              <w:rPr>
                <w:rFonts w:cs="Arial"/>
                <w:szCs w:val="24"/>
              </w:rPr>
            </w:pPr>
          </w:p>
          <w:p w:rsidR="00445691" w:rsidRPr="00C5727C" w:rsidRDefault="00445691" w:rsidP="00445691">
            <w:pPr>
              <w:rPr>
                <w:rFonts w:cs="Arial"/>
                <w:sz w:val="18"/>
                <w:szCs w:val="18"/>
              </w:rPr>
            </w:pPr>
          </w:p>
          <w:p w:rsidR="00445691" w:rsidRDefault="00A2038E" w:rsidP="00445691">
            <w:pPr>
              <w:rPr>
                <w:rFonts w:cs="Arial"/>
                <w:b/>
                <w:szCs w:val="24"/>
                <w:lang w:val="es-CO"/>
              </w:rPr>
            </w:pPr>
            <w:r>
              <w:rPr>
                <w:rFonts w:cs="Arial"/>
                <w:b/>
                <w:szCs w:val="24"/>
                <w:lang w:val="es-CO"/>
              </w:rPr>
              <w:t>OBJETIVO GENERAL</w:t>
            </w:r>
          </w:p>
          <w:p w:rsidR="00A2038E" w:rsidRPr="00D15878" w:rsidRDefault="00A2038E" w:rsidP="00445691">
            <w:pPr>
              <w:rPr>
                <w:rFonts w:cs="Arial"/>
                <w:b/>
                <w:szCs w:val="24"/>
                <w:lang w:val="es-CO"/>
              </w:rPr>
            </w:pPr>
          </w:p>
          <w:p w:rsidR="00445691" w:rsidRPr="00D15878" w:rsidRDefault="00445691" w:rsidP="00445691">
            <w:pPr>
              <w:rPr>
                <w:rFonts w:cs="Arial"/>
                <w:szCs w:val="24"/>
                <w:lang w:val="es-CO"/>
              </w:rPr>
            </w:pPr>
            <w:r w:rsidRPr="00D15878">
              <w:rPr>
                <w:rFonts w:cs="Arial"/>
                <w:szCs w:val="24"/>
                <w:lang w:val="es-CO"/>
              </w:rPr>
              <w:t xml:space="preserve">Presentar estadísticas de las </w:t>
            </w:r>
            <w:r w:rsidR="00F80AEA">
              <w:rPr>
                <w:rFonts w:cs="Arial"/>
                <w:szCs w:val="24"/>
                <w:lang w:val="es-CO"/>
              </w:rPr>
              <w:t xml:space="preserve">solicitudes registradas en la </w:t>
            </w:r>
            <w:r w:rsidRPr="00D15878">
              <w:rPr>
                <w:rFonts w:cs="Arial"/>
                <w:szCs w:val="24"/>
                <w:lang w:val="es-CO"/>
              </w:rPr>
              <w:t xml:space="preserve">PQRS en el </w:t>
            </w:r>
            <w:r w:rsidR="009D7115">
              <w:rPr>
                <w:rFonts w:cs="Arial"/>
                <w:szCs w:val="24"/>
                <w:lang w:val="es-CO"/>
              </w:rPr>
              <w:t>tercer</w:t>
            </w:r>
            <w:r w:rsidR="00BD78CD">
              <w:rPr>
                <w:rFonts w:cs="Arial"/>
                <w:szCs w:val="24"/>
                <w:lang w:val="es-CO"/>
              </w:rPr>
              <w:t xml:space="preserve"> trimestre de</w:t>
            </w:r>
            <w:r w:rsidR="00F80AEA">
              <w:rPr>
                <w:rFonts w:cs="Arial"/>
                <w:szCs w:val="24"/>
                <w:lang w:val="es-CO"/>
              </w:rPr>
              <w:t>l año</w:t>
            </w:r>
            <w:r w:rsidR="00BD78CD">
              <w:rPr>
                <w:rFonts w:cs="Arial"/>
                <w:szCs w:val="24"/>
                <w:lang w:val="es-CO"/>
              </w:rPr>
              <w:t xml:space="preserve"> 2022</w:t>
            </w:r>
            <w:r w:rsidRPr="00D15878">
              <w:rPr>
                <w:rFonts w:cs="Arial"/>
                <w:szCs w:val="24"/>
                <w:lang w:val="es-CO"/>
              </w:rPr>
              <w:t xml:space="preserve"> sobre la gestión que se realiza en la Entidad</w:t>
            </w:r>
            <w:r w:rsidR="00F80AEA">
              <w:rPr>
                <w:rFonts w:cs="Arial"/>
                <w:szCs w:val="24"/>
                <w:lang w:val="es-CO"/>
              </w:rPr>
              <w:t>,</w:t>
            </w:r>
            <w:r w:rsidRPr="00D15878">
              <w:rPr>
                <w:rFonts w:cs="Arial"/>
                <w:szCs w:val="24"/>
                <w:lang w:val="es-CO"/>
              </w:rPr>
              <w:t xml:space="preserve"> de conformidad con las normas legales vigentes en cumplimiento del artículo 76 de la ley 1474 de 2011.</w:t>
            </w:r>
          </w:p>
          <w:p w:rsidR="00445691" w:rsidRPr="00D15878" w:rsidRDefault="00445691" w:rsidP="00445691">
            <w:pPr>
              <w:rPr>
                <w:rFonts w:cs="Arial"/>
                <w:szCs w:val="24"/>
                <w:lang w:val="es-CO"/>
              </w:rPr>
            </w:pPr>
          </w:p>
          <w:p w:rsidR="00445691" w:rsidRDefault="00445691" w:rsidP="00445691">
            <w:pPr>
              <w:rPr>
                <w:rFonts w:cs="Arial"/>
                <w:b/>
                <w:szCs w:val="24"/>
              </w:rPr>
            </w:pPr>
            <w:r w:rsidRPr="00D15878">
              <w:rPr>
                <w:rFonts w:cs="Arial"/>
                <w:b/>
                <w:szCs w:val="24"/>
              </w:rPr>
              <w:t>METODOLOGÍA</w:t>
            </w:r>
          </w:p>
          <w:p w:rsidR="008C6B21" w:rsidRPr="00D15878" w:rsidRDefault="008C6B21" w:rsidP="00445691">
            <w:pPr>
              <w:rPr>
                <w:rFonts w:cs="Arial"/>
                <w:szCs w:val="24"/>
              </w:rPr>
            </w:pPr>
          </w:p>
          <w:p w:rsidR="008C6B21" w:rsidRDefault="00445691" w:rsidP="00445691">
            <w:pPr>
              <w:rPr>
                <w:rFonts w:cs="Arial"/>
                <w:szCs w:val="24"/>
              </w:rPr>
            </w:pPr>
            <w:r w:rsidRPr="00D15878">
              <w:rPr>
                <w:rFonts w:cs="Arial"/>
                <w:szCs w:val="24"/>
              </w:rPr>
              <w:t>Las estadísticas se soportan en la información de los reportes arrojados por el Software de PQRS</w:t>
            </w:r>
            <w:r w:rsidR="00F80AEA">
              <w:rPr>
                <w:rFonts w:cs="Arial"/>
                <w:szCs w:val="24"/>
              </w:rPr>
              <w:t>.</w:t>
            </w:r>
          </w:p>
          <w:p w:rsidR="00F80AEA" w:rsidRDefault="00F80AEA" w:rsidP="00445691">
            <w:pPr>
              <w:rPr>
                <w:rFonts w:cs="Arial"/>
                <w:szCs w:val="24"/>
              </w:rPr>
            </w:pPr>
          </w:p>
          <w:p w:rsidR="00116250" w:rsidRPr="00054010" w:rsidRDefault="00F80AEA" w:rsidP="00116250">
            <w:pPr>
              <w:rPr>
                <w:rFonts w:cs="Arial"/>
                <w:b/>
                <w:szCs w:val="24"/>
              </w:rPr>
            </w:pPr>
            <w:r>
              <w:rPr>
                <w:rFonts w:cs="Arial"/>
                <w:b/>
                <w:szCs w:val="24"/>
              </w:rPr>
              <w:t>S</w:t>
            </w:r>
            <w:r w:rsidR="00116250" w:rsidRPr="00054010">
              <w:rPr>
                <w:rFonts w:cs="Arial"/>
                <w:b/>
                <w:szCs w:val="24"/>
              </w:rPr>
              <w:t>ERVICIOS</w:t>
            </w:r>
            <w:r w:rsidR="00A30339">
              <w:rPr>
                <w:rFonts w:cs="Arial"/>
                <w:b/>
                <w:szCs w:val="24"/>
              </w:rPr>
              <w:t xml:space="preserve"> BRINDADOS</w:t>
            </w:r>
          </w:p>
          <w:p w:rsidR="00116250" w:rsidRPr="00D15878" w:rsidRDefault="00116250" w:rsidP="00116250">
            <w:pPr>
              <w:rPr>
                <w:rFonts w:cs="Arial"/>
                <w:b/>
                <w:szCs w:val="24"/>
              </w:rPr>
            </w:pPr>
          </w:p>
          <w:p w:rsidR="009549B0" w:rsidRDefault="009549B0" w:rsidP="009549B0">
            <w:pPr>
              <w:rPr>
                <w:rFonts w:cs="Arial"/>
                <w:color w:val="202124"/>
                <w:szCs w:val="24"/>
                <w:shd w:val="clear" w:color="auto" w:fill="FFFFFF"/>
              </w:rPr>
            </w:pPr>
            <w:r w:rsidRPr="00CC5D30">
              <w:rPr>
                <w:rFonts w:cs="Arial"/>
                <w:b/>
                <w:szCs w:val="24"/>
              </w:rPr>
              <w:t>Acciones de Tutela:</w:t>
            </w:r>
            <w:r>
              <w:rPr>
                <w:rFonts w:cs="Arial"/>
                <w:szCs w:val="24"/>
              </w:rPr>
              <w:t xml:space="preserve"> </w:t>
            </w:r>
            <w:r w:rsidRPr="009549B0">
              <w:rPr>
                <w:rFonts w:cs="Arial"/>
                <w:szCs w:val="24"/>
              </w:rPr>
              <w:t>M</w:t>
            </w:r>
            <w:r w:rsidRPr="009549B0">
              <w:rPr>
                <w:rFonts w:cs="Arial"/>
                <w:bCs/>
                <w:color w:val="202124"/>
                <w:szCs w:val="24"/>
                <w:shd w:val="clear" w:color="auto" w:fill="FFFFFF"/>
              </w:rPr>
              <w:t>ecanismo de protección que permite a toda persona acudir ante las autoridades judiciales para obtener la protección inmediata de sus derechos fundamentales</w:t>
            </w:r>
            <w:r>
              <w:rPr>
                <w:rFonts w:cs="Arial"/>
                <w:color w:val="202124"/>
                <w:szCs w:val="24"/>
                <w:shd w:val="clear" w:color="auto" w:fill="FFFFFF"/>
              </w:rPr>
              <w:t>, cuando estos resulte</w:t>
            </w:r>
            <w:r w:rsidRPr="009549B0">
              <w:rPr>
                <w:rFonts w:cs="Arial"/>
                <w:color w:val="202124"/>
                <w:szCs w:val="24"/>
                <w:shd w:val="clear" w:color="auto" w:fill="FFFFFF"/>
              </w:rPr>
              <w:t xml:space="preserve">n vulnerados o amenazados por la acción u omisión de cualquier autoridad pública o de los particulares, en los casos establecidos en la </w:t>
            </w:r>
            <w:r>
              <w:rPr>
                <w:rFonts w:cs="Arial"/>
                <w:color w:val="202124"/>
                <w:szCs w:val="24"/>
                <w:shd w:val="clear" w:color="auto" w:fill="FFFFFF"/>
              </w:rPr>
              <w:t>ley.</w:t>
            </w:r>
          </w:p>
          <w:p w:rsidR="009549B0" w:rsidRDefault="009549B0" w:rsidP="009549B0">
            <w:pPr>
              <w:rPr>
                <w:rFonts w:cs="Arial"/>
                <w:color w:val="202124"/>
                <w:szCs w:val="24"/>
                <w:shd w:val="clear" w:color="auto" w:fill="FFFFFF"/>
              </w:rPr>
            </w:pPr>
          </w:p>
          <w:p w:rsidR="00116250" w:rsidRDefault="00F80AEA" w:rsidP="00116250">
            <w:pPr>
              <w:rPr>
                <w:rFonts w:cs="Arial"/>
                <w:szCs w:val="24"/>
              </w:rPr>
            </w:pPr>
            <w:r>
              <w:rPr>
                <w:rFonts w:cs="Arial"/>
                <w:b/>
                <w:szCs w:val="24"/>
              </w:rPr>
              <w:t>Derecho de Petición</w:t>
            </w:r>
            <w:r w:rsidR="00116250">
              <w:rPr>
                <w:rFonts w:cs="Arial"/>
                <w:b/>
                <w:szCs w:val="24"/>
              </w:rPr>
              <w:t xml:space="preserve">: </w:t>
            </w:r>
            <w:r w:rsidR="00116250" w:rsidRPr="00D15878">
              <w:rPr>
                <w:rFonts w:cs="Arial"/>
                <w:szCs w:val="24"/>
              </w:rPr>
              <w:t xml:space="preserve">Toda persona tiene derecho a presentar peticiones respetuosas a las autoridades por motivos de interés general o particular y a obtener resolución completa y de fondo sobre las mismas para el reconocimiento de un derecho, la intervención de una entidad o servidor, la resolución de una situación jurídica, la prestación de un servicio o </w:t>
            </w:r>
            <w:r w:rsidR="00116250" w:rsidRPr="00D15878">
              <w:rPr>
                <w:rFonts w:cs="Arial"/>
                <w:szCs w:val="24"/>
              </w:rPr>
              <w:lastRenderedPageBreak/>
              <w:t xml:space="preserve">interponer recursos. </w:t>
            </w:r>
          </w:p>
          <w:p w:rsidR="009549B0" w:rsidRDefault="009549B0" w:rsidP="00116250">
            <w:pPr>
              <w:rPr>
                <w:rFonts w:cs="Arial"/>
                <w:szCs w:val="24"/>
              </w:rPr>
            </w:pPr>
          </w:p>
          <w:p w:rsidR="009549B0" w:rsidRPr="00D15878" w:rsidRDefault="009549B0" w:rsidP="00116250">
            <w:pPr>
              <w:rPr>
                <w:rFonts w:cs="Arial"/>
                <w:szCs w:val="24"/>
              </w:rPr>
            </w:pPr>
            <w:r w:rsidRPr="009549B0">
              <w:rPr>
                <w:rFonts w:cs="Arial"/>
                <w:b/>
                <w:szCs w:val="24"/>
              </w:rPr>
              <w:t>Asesorías:</w:t>
            </w:r>
            <w:r>
              <w:rPr>
                <w:rFonts w:cs="Arial"/>
                <w:szCs w:val="24"/>
              </w:rPr>
              <w:t xml:space="preserve"> En cualquiera de sus ámbitos, es el servicio que ofrece un profesional que brinda recomendaciones, sugerencias y consejos sobre un área requerida.</w:t>
            </w:r>
          </w:p>
          <w:p w:rsidR="00116250" w:rsidRDefault="00116250" w:rsidP="00116250">
            <w:pPr>
              <w:rPr>
                <w:rFonts w:cs="Arial"/>
                <w:szCs w:val="24"/>
              </w:rPr>
            </w:pPr>
          </w:p>
          <w:p w:rsidR="00013B55" w:rsidRPr="00013B55" w:rsidRDefault="00013B55" w:rsidP="00F93517">
            <w:pPr>
              <w:rPr>
                <w:rFonts w:cs="Arial"/>
                <w:szCs w:val="24"/>
              </w:rPr>
            </w:pPr>
            <w:r w:rsidRPr="00013B55">
              <w:rPr>
                <w:rFonts w:cs="Arial"/>
                <w:b/>
                <w:szCs w:val="24"/>
              </w:rPr>
              <w:t>Desplazamiento:</w:t>
            </w:r>
            <w:r>
              <w:rPr>
                <w:rFonts w:cs="Arial"/>
                <w:szCs w:val="24"/>
              </w:rPr>
              <w:t xml:space="preserve"> </w:t>
            </w:r>
            <w:r w:rsidRPr="00013B55">
              <w:rPr>
                <w:rFonts w:cs="Arial"/>
                <w:szCs w:val="24"/>
              </w:rPr>
              <w:t xml:space="preserve">Se refiere </w:t>
            </w:r>
            <w:r w:rsidRPr="00013B55">
              <w:rPr>
                <w:rFonts w:cs="Arial"/>
                <w:color w:val="202124"/>
                <w:szCs w:val="24"/>
                <w:shd w:val="clear" w:color="auto" w:fill="FFFFFF"/>
              </w:rPr>
              <w:t>a la </w:t>
            </w:r>
            <w:r w:rsidRPr="00013B55">
              <w:rPr>
                <w:rFonts w:cs="Arial"/>
                <w:bCs/>
                <w:color w:val="202124"/>
                <w:szCs w:val="24"/>
                <w:shd w:val="clear" w:color="auto" w:fill="FFFFFF"/>
              </w:rPr>
              <w:t>situación de las personas que dejan sus hogares o huyen debido a los conflictos, la violencia, las persecuciones y las violaciones de los derechos humanos</w:t>
            </w:r>
            <w:r>
              <w:rPr>
                <w:rFonts w:cs="Arial"/>
                <w:bCs/>
                <w:color w:val="202124"/>
                <w:szCs w:val="24"/>
                <w:shd w:val="clear" w:color="auto" w:fill="FFFFFF"/>
              </w:rPr>
              <w:t>.</w:t>
            </w:r>
          </w:p>
          <w:p w:rsidR="009549B0" w:rsidRDefault="009549B0" w:rsidP="00F93517">
            <w:pPr>
              <w:rPr>
                <w:rFonts w:cs="Arial"/>
                <w:b/>
                <w:szCs w:val="24"/>
              </w:rPr>
            </w:pPr>
          </w:p>
          <w:p w:rsidR="00F93517" w:rsidRPr="00D15878" w:rsidRDefault="00F93517" w:rsidP="00F93517">
            <w:pPr>
              <w:rPr>
                <w:rFonts w:cs="Arial"/>
                <w:b/>
                <w:szCs w:val="24"/>
              </w:rPr>
            </w:pPr>
            <w:r w:rsidRPr="00D15878">
              <w:rPr>
                <w:rFonts w:cs="Arial"/>
                <w:b/>
                <w:szCs w:val="24"/>
              </w:rPr>
              <w:t xml:space="preserve">DEPENDENCIAS ESPECIALIZADAS EN ATENDER </w:t>
            </w:r>
            <w:r w:rsidR="00A30339">
              <w:rPr>
                <w:rFonts w:cs="Arial"/>
                <w:b/>
                <w:szCs w:val="24"/>
              </w:rPr>
              <w:t xml:space="preserve">LOS REGISTROS DE LAS PQRS </w:t>
            </w:r>
            <w:r w:rsidR="000431A8">
              <w:rPr>
                <w:rFonts w:cs="Arial"/>
                <w:b/>
                <w:szCs w:val="24"/>
              </w:rPr>
              <w:t>Y DAR ORIENTACIÓN AL PÚBLICO</w:t>
            </w:r>
          </w:p>
          <w:p w:rsidR="00F93517" w:rsidRPr="00D15878" w:rsidRDefault="00F93517" w:rsidP="00F93517">
            <w:pPr>
              <w:rPr>
                <w:rFonts w:cs="Arial"/>
                <w:b/>
                <w:szCs w:val="24"/>
              </w:rPr>
            </w:pPr>
          </w:p>
          <w:p w:rsidR="00F93517" w:rsidRPr="00D15878" w:rsidRDefault="00F93517" w:rsidP="00F93517">
            <w:pPr>
              <w:rPr>
                <w:rFonts w:cs="Arial"/>
                <w:szCs w:val="24"/>
              </w:rPr>
            </w:pPr>
            <w:r w:rsidRPr="00D15878">
              <w:rPr>
                <w:rFonts w:cs="Arial"/>
                <w:szCs w:val="24"/>
              </w:rPr>
              <w:t xml:space="preserve">La Ley 1437 de 2011, en el artículo 7º </w:t>
            </w:r>
            <w:r w:rsidR="00F14DCF">
              <w:rPr>
                <w:rFonts w:cs="Arial"/>
                <w:szCs w:val="24"/>
              </w:rPr>
              <w:t xml:space="preserve">establece los deberes de las autoridades en la atención al público; </w:t>
            </w:r>
            <w:r w:rsidRPr="00D15878">
              <w:rPr>
                <w:rFonts w:cs="Arial"/>
                <w:szCs w:val="24"/>
              </w:rPr>
              <w:t xml:space="preserve">En relación con este punto se pudo constatar en el presente seguimiento y en la auditoria de atención al </w:t>
            </w:r>
            <w:r>
              <w:rPr>
                <w:rFonts w:cs="Arial"/>
                <w:szCs w:val="24"/>
              </w:rPr>
              <w:t>usuario</w:t>
            </w:r>
            <w:r w:rsidRPr="00D15878">
              <w:rPr>
                <w:rFonts w:cs="Arial"/>
                <w:szCs w:val="24"/>
              </w:rPr>
              <w:t xml:space="preserve"> que el líder del Proceso </w:t>
            </w:r>
            <w:r w:rsidRPr="00B84C6C">
              <w:rPr>
                <w:rFonts w:cs="Arial"/>
                <w:szCs w:val="24"/>
              </w:rPr>
              <w:t>es la Secretaría General, que se cuenta con tres puestos de atención independientes y una recepción.</w:t>
            </w:r>
            <w:r w:rsidRPr="00D15878">
              <w:rPr>
                <w:rFonts w:cs="Arial"/>
                <w:szCs w:val="24"/>
              </w:rPr>
              <w:t xml:space="preserve"> </w:t>
            </w:r>
            <w:r>
              <w:rPr>
                <w:rFonts w:cs="Arial"/>
                <w:szCs w:val="24"/>
              </w:rPr>
              <w:t xml:space="preserve">Se cuenta con atención prioritaria </w:t>
            </w:r>
            <w:r w:rsidRPr="00D15878">
              <w:rPr>
                <w:rFonts w:cs="Arial"/>
                <w:szCs w:val="24"/>
              </w:rPr>
              <w:t xml:space="preserve">para adultos mayores, mujeres en embarazo y con bebes, así como para personas con limitaciones físicas. De igual forma para casos que requieran mayor especialidad se traslada a los Personeros Delegados la atención </w:t>
            </w:r>
            <w:r>
              <w:rPr>
                <w:rFonts w:cs="Arial"/>
                <w:szCs w:val="24"/>
              </w:rPr>
              <w:t>de</w:t>
            </w:r>
            <w:r w:rsidRPr="00D15878">
              <w:rPr>
                <w:rFonts w:cs="Arial"/>
                <w:szCs w:val="24"/>
              </w:rPr>
              <w:t xml:space="preserve"> los </w:t>
            </w:r>
            <w:r>
              <w:rPr>
                <w:rFonts w:cs="Arial"/>
                <w:szCs w:val="24"/>
              </w:rPr>
              <w:t>usuarios</w:t>
            </w:r>
            <w:r w:rsidRPr="00D15878">
              <w:rPr>
                <w:rFonts w:cs="Arial"/>
                <w:szCs w:val="24"/>
              </w:rPr>
              <w:t xml:space="preserve"> que lo requieran.</w:t>
            </w:r>
          </w:p>
          <w:p w:rsidR="0073302D" w:rsidRPr="0073302D" w:rsidRDefault="0073302D" w:rsidP="0073302D"/>
          <w:p w:rsidR="00AE12B7" w:rsidRPr="00AE12B7" w:rsidRDefault="00AE12B7" w:rsidP="00AE12B7">
            <w:pPr>
              <w:contextualSpacing/>
            </w:pPr>
            <w:r w:rsidRPr="00AE12B7">
              <w:t xml:space="preserve">El servicio que se ofrece en la Personería Municipal de Itagüí, debe ser prestado de la mejor forma posible para que la comunidad, que es nuestra razón de ser, sienta que estamos mejorando para ella y que nos esforzamos por satisfacer de manera amable los requerimientos que </w:t>
            </w:r>
            <w:r w:rsidR="00744E5E">
              <w:t>requieren</w:t>
            </w:r>
            <w:r w:rsidRPr="00AE12B7">
              <w:t>.</w:t>
            </w:r>
          </w:p>
          <w:p w:rsidR="00AE12B7" w:rsidRDefault="00AE12B7" w:rsidP="0073302D">
            <w:pPr>
              <w:tabs>
                <w:tab w:val="left" w:pos="5790"/>
              </w:tabs>
              <w:contextualSpacing/>
            </w:pPr>
          </w:p>
          <w:p w:rsidR="00621359" w:rsidRDefault="00744E5E" w:rsidP="0073302D">
            <w:pPr>
              <w:tabs>
                <w:tab w:val="left" w:pos="5790"/>
              </w:tabs>
              <w:contextualSpacing/>
            </w:pPr>
            <w:r>
              <w:t>Es preciso anotar que e</w:t>
            </w:r>
            <w:r w:rsidR="00621359">
              <w:t>l mayor número de atenciones presenciales en la Entidad, se encuentra centralizado en los servidores públicos y personal de apoyo de la oficina de atención al usuario, la cual depende de la Secretaría General</w:t>
            </w:r>
            <w:r>
              <w:t>.</w:t>
            </w:r>
            <w:r w:rsidR="00621359">
              <w:t xml:space="preserve"> </w:t>
            </w:r>
          </w:p>
          <w:p w:rsidR="00744E5E" w:rsidRDefault="00744E5E" w:rsidP="0073302D">
            <w:pPr>
              <w:tabs>
                <w:tab w:val="left" w:pos="5790"/>
              </w:tabs>
              <w:contextualSpacing/>
            </w:pPr>
          </w:p>
          <w:p w:rsidR="00744E5E" w:rsidRDefault="00744E5E" w:rsidP="00744E5E">
            <w:pPr>
              <w:rPr>
                <w:rFonts w:cs="Arial"/>
                <w:color w:val="000000"/>
                <w:szCs w:val="24"/>
                <w:lang w:eastAsia="es-CO"/>
              </w:rPr>
            </w:pPr>
            <w:r>
              <w:rPr>
                <w:rFonts w:cs="Arial"/>
                <w:color w:val="000000"/>
                <w:szCs w:val="24"/>
                <w:lang w:eastAsia="es-CO"/>
              </w:rPr>
              <w:t xml:space="preserve">Para el </w:t>
            </w:r>
            <w:r w:rsidR="009D7115">
              <w:rPr>
                <w:rFonts w:cs="Arial"/>
                <w:color w:val="000000"/>
                <w:szCs w:val="24"/>
                <w:lang w:eastAsia="es-CO"/>
              </w:rPr>
              <w:t>tercer</w:t>
            </w:r>
            <w:r>
              <w:rPr>
                <w:rFonts w:cs="Arial"/>
                <w:color w:val="000000"/>
                <w:szCs w:val="24"/>
                <w:lang w:eastAsia="es-CO"/>
              </w:rPr>
              <w:t xml:space="preserve"> trimestre del año 2022, se logra una atención de calidad cumpliendo el nivel de satisfacción del usuario, adoptando y aplicando las acciones de mejoramiento.</w:t>
            </w:r>
          </w:p>
          <w:p w:rsidR="00744E5E" w:rsidRDefault="00744E5E" w:rsidP="00744E5E">
            <w:pPr>
              <w:rPr>
                <w:rFonts w:cs="Arial"/>
                <w:color w:val="000000"/>
                <w:szCs w:val="24"/>
                <w:lang w:eastAsia="es-CO"/>
              </w:rPr>
            </w:pPr>
          </w:p>
          <w:p w:rsidR="00621359" w:rsidRPr="004F7F97" w:rsidRDefault="002F6D49" w:rsidP="0073302D">
            <w:pPr>
              <w:tabs>
                <w:tab w:val="left" w:pos="5790"/>
              </w:tabs>
              <w:contextualSpacing/>
              <w:rPr>
                <w:b/>
              </w:rPr>
            </w:pPr>
            <w:r w:rsidRPr="004F7F97">
              <w:rPr>
                <w:b/>
              </w:rPr>
              <w:t xml:space="preserve">REGISTRO DE ATENCIONES PRESENCIALES </w:t>
            </w:r>
          </w:p>
          <w:p w:rsidR="002F6D49" w:rsidRPr="004F7F97" w:rsidRDefault="002F6D49" w:rsidP="0073302D">
            <w:pPr>
              <w:tabs>
                <w:tab w:val="left" w:pos="5790"/>
              </w:tabs>
              <w:contextualSpacing/>
            </w:pPr>
          </w:p>
          <w:p w:rsidR="009F1799" w:rsidRDefault="009F1799" w:rsidP="0073302D">
            <w:pPr>
              <w:tabs>
                <w:tab w:val="left" w:pos="5790"/>
              </w:tabs>
              <w:contextualSpacing/>
              <w:rPr>
                <w:rFonts w:cs="Arial"/>
                <w:color w:val="000000"/>
              </w:rPr>
            </w:pPr>
            <w:r w:rsidRPr="004F7F97">
              <w:rPr>
                <w:rFonts w:cs="Arial"/>
                <w:color w:val="000000"/>
              </w:rPr>
              <w:t xml:space="preserve">Teniendo en cuenta el aplicativo de la Entidad de PQRS, </w:t>
            </w:r>
            <w:r w:rsidR="002105A3" w:rsidRPr="004F7F97">
              <w:rPr>
                <w:rFonts w:cs="Arial"/>
                <w:color w:val="000000"/>
              </w:rPr>
              <w:t xml:space="preserve">en el que </w:t>
            </w:r>
            <w:r w:rsidRPr="004F7F97">
              <w:rPr>
                <w:rFonts w:cs="Arial"/>
                <w:color w:val="000000"/>
              </w:rPr>
              <w:t>se registran los usuarios que se acercan a solicitar un servicio y mediante éste se generan algunas caracterizaciones las cuales son relacionadas así:</w:t>
            </w:r>
            <w:r>
              <w:rPr>
                <w:rFonts w:cs="Arial"/>
                <w:color w:val="000000"/>
              </w:rPr>
              <w:t xml:space="preserve">  </w:t>
            </w:r>
          </w:p>
          <w:p w:rsidR="009F1799" w:rsidRDefault="009F1799" w:rsidP="0073302D">
            <w:pPr>
              <w:tabs>
                <w:tab w:val="left" w:pos="5790"/>
              </w:tabs>
              <w:contextualSpacing/>
            </w:pPr>
          </w:p>
          <w:p w:rsidR="002105A3" w:rsidRDefault="002105A3" w:rsidP="0073302D">
            <w:pPr>
              <w:tabs>
                <w:tab w:val="left" w:pos="5790"/>
              </w:tabs>
              <w:contextualSpacing/>
            </w:pPr>
            <w:r w:rsidRPr="00F24871">
              <w:rPr>
                <w:b/>
                <w:u w:val="single"/>
              </w:rPr>
              <w:lastRenderedPageBreak/>
              <w:t>Por Tipo de Consulta:</w:t>
            </w:r>
            <w:r>
              <w:t xml:space="preserve"> En est</w:t>
            </w:r>
            <w:r w:rsidR="00DF7DFC">
              <w:t>a relación se evidencia las acciones de tutela, los derechos de petición, las asesorías en todas sus descripciones, entre otras.</w:t>
            </w:r>
          </w:p>
          <w:p w:rsidR="00B079CC" w:rsidRDefault="00B079CC" w:rsidP="0073302D">
            <w:pPr>
              <w:tabs>
                <w:tab w:val="left" w:pos="5790"/>
              </w:tabs>
              <w:contextualSpacing/>
            </w:pPr>
          </w:p>
          <w:p w:rsidR="009D7115" w:rsidRDefault="00830B4E" w:rsidP="0073302D">
            <w:pPr>
              <w:tabs>
                <w:tab w:val="left" w:pos="5790"/>
              </w:tabs>
              <w:contextualSpacing/>
            </w:pPr>
            <w:r>
              <w:t xml:space="preserve">           </w:t>
            </w:r>
            <w:r>
              <w:rPr>
                <w:noProof/>
              </w:rPr>
              <w:drawing>
                <wp:inline distT="0" distB="0" distL="0" distR="0">
                  <wp:extent cx="4795270" cy="6142008"/>
                  <wp:effectExtent l="19050" t="0" r="5330" b="0"/>
                  <wp:docPr id="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4802356" cy="6151084"/>
                          </a:xfrm>
                          <a:prstGeom prst="rect">
                            <a:avLst/>
                          </a:prstGeom>
                          <a:noFill/>
                          <a:ln w="9525">
                            <a:noFill/>
                            <a:miter lim="800000"/>
                            <a:headEnd/>
                            <a:tailEnd/>
                          </a:ln>
                        </pic:spPr>
                      </pic:pic>
                    </a:graphicData>
                  </a:graphic>
                </wp:inline>
              </w:drawing>
            </w:r>
          </w:p>
          <w:p w:rsidR="00621359" w:rsidRDefault="00C85106" w:rsidP="0073302D">
            <w:pPr>
              <w:tabs>
                <w:tab w:val="left" w:pos="5790"/>
              </w:tabs>
            </w:pPr>
            <w:r>
              <w:t xml:space="preserve">       </w:t>
            </w:r>
          </w:p>
          <w:p w:rsidR="002C402B" w:rsidRDefault="005B02F5" w:rsidP="0073302D">
            <w:pPr>
              <w:tabs>
                <w:tab w:val="left" w:pos="5790"/>
              </w:tabs>
            </w:pPr>
            <w:r>
              <w:lastRenderedPageBreak/>
              <w:t xml:space="preserve">            </w:t>
            </w:r>
          </w:p>
          <w:p w:rsidR="002C402B" w:rsidRDefault="00C85106" w:rsidP="0073302D">
            <w:pPr>
              <w:tabs>
                <w:tab w:val="left" w:pos="5790"/>
              </w:tabs>
            </w:pPr>
            <w:r w:rsidRPr="005B02F5">
              <w:t xml:space="preserve">Es preciso anotar que en el </w:t>
            </w:r>
            <w:r w:rsidR="00830B4E">
              <w:t>tercer</w:t>
            </w:r>
            <w:r w:rsidRPr="005B02F5">
              <w:t xml:space="preserve"> trimestre del año 2022, el mayor número de atenciones registradas se encuentran centralizadas en la</w:t>
            </w:r>
            <w:r w:rsidR="005B02F5">
              <w:t xml:space="preserve">s </w:t>
            </w:r>
            <w:r w:rsidR="005B02F5" w:rsidRPr="005B02F5">
              <w:t>acciones de tutela</w:t>
            </w:r>
            <w:r w:rsidRPr="005B02F5">
              <w:t xml:space="preserve"> con un </w:t>
            </w:r>
            <w:r w:rsidR="00830B4E">
              <w:rPr>
                <w:b/>
              </w:rPr>
              <w:t>20.32</w:t>
            </w:r>
            <w:r w:rsidRPr="005B02F5">
              <w:rPr>
                <w:b/>
              </w:rPr>
              <w:t>%</w:t>
            </w:r>
            <w:r w:rsidRPr="005B02F5">
              <w:t xml:space="preserve"> del total de las atenciones, s</w:t>
            </w:r>
            <w:r w:rsidR="00F24871" w:rsidRPr="005B02F5">
              <w:t>eguido por</w:t>
            </w:r>
            <w:r w:rsidRPr="005B02F5">
              <w:t xml:space="preserve"> las </w:t>
            </w:r>
            <w:r w:rsidR="005B02F5">
              <w:t xml:space="preserve">asesorías en derecho civil </w:t>
            </w:r>
            <w:r w:rsidRPr="005B02F5">
              <w:t xml:space="preserve">con un </w:t>
            </w:r>
            <w:r w:rsidR="00830B4E">
              <w:rPr>
                <w:b/>
              </w:rPr>
              <w:t>16.85</w:t>
            </w:r>
            <w:r w:rsidRPr="005B02F5">
              <w:rPr>
                <w:b/>
              </w:rPr>
              <w:t>%</w:t>
            </w:r>
          </w:p>
          <w:p w:rsidR="00C85106" w:rsidRPr="00C85106" w:rsidRDefault="00C85106" w:rsidP="0073302D">
            <w:pPr>
              <w:tabs>
                <w:tab w:val="left" w:pos="5790"/>
              </w:tabs>
            </w:pPr>
          </w:p>
          <w:p w:rsidR="00B663F4" w:rsidRDefault="00F24871" w:rsidP="0073302D">
            <w:pPr>
              <w:tabs>
                <w:tab w:val="left" w:pos="5790"/>
              </w:tabs>
              <w:rPr>
                <w:b/>
                <w:u w:val="single"/>
              </w:rPr>
            </w:pPr>
            <w:r w:rsidRPr="00F24871">
              <w:rPr>
                <w:b/>
                <w:u w:val="single"/>
              </w:rPr>
              <w:t xml:space="preserve">Registro de Atenciones por </w:t>
            </w:r>
            <w:r w:rsidR="00CF10C0">
              <w:rPr>
                <w:b/>
                <w:u w:val="single"/>
              </w:rPr>
              <w:t>G</w:t>
            </w:r>
            <w:r w:rsidRPr="00F24871">
              <w:rPr>
                <w:b/>
                <w:u w:val="single"/>
              </w:rPr>
              <w:t>énero:</w:t>
            </w:r>
          </w:p>
          <w:p w:rsidR="002C402B" w:rsidRPr="00F24871" w:rsidRDefault="00F24871" w:rsidP="0073302D">
            <w:pPr>
              <w:tabs>
                <w:tab w:val="left" w:pos="5790"/>
              </w:tabs>
              <w:rPr>
                <w:b/>
                <w:u w:val="single"/>
              </w:rPr>
            </w:pPr>
            <w:r w:rsidRPr="00F24871">
              <w:rPr>
                <w:b/>
                <w:u w:val="single"/>
              </w:rPr>
              <w:t xml:space="preserve"> </w:t>
            </w:r>
          </w:p>
          <w:p w:rsidR="00621359" w:rsidRDefault="00A26376" w:rsidP="00AE12B7">
            <w:pPr>
              <w:tabs>
                <w:tab w:val="left" w:pos="5790"/>
              </w:tabs>
            </w:pPr>
            <w:r>
              <w:t xml:space="preserve">                              </w:t>
            </w:r>
            <w:r>
              <w:rPr>
                <w:noProof/>
              </w:rPr>
              <w:drawing>
                <wp:inline distT="0" distB="0" distL="0" distR="0">
                  <wp:extent cx="3433445" cy="1440815"/>
                  <wp:effectExtent l="19050" t="0" r="0" b="0"/>
                  <wp:docPr id="7"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3433445" cy="1440815"/>
                          </a:xfrm>
                          <a:prstGeom prst="rect">
                            <a:avLst/>
                          </a:prstGeom>
                          <a:noFill/>
                          <a:ln w="9525">
                            <a:noFill/>
                            <a:miter lim="800000"/>
                            <a:headEnd/>
                            <a:tailEnd/>
                          </a:ln>
                        </pic:spPr>
                      </pic:pic>
                    </a:graphicData>
                  </a:graphic>
                </wp:inline>
              </w:drawing>
            </w:r>
          </w:p>
          <w:p w:rsidR="005B02F5" w:rsidRDefault="00B663F4" w:rsidP="00AE12B7">
            <w:pPr>
              <w:tabs>
                <w:tab w:val="left" w:pos="5790"/>
              </w:tabs>
            </w:pPr>
            <w:r>
              <w:t xml:space="preserve">                          </w:t>
            </w:r>
          </w:p>
          <w:p w:rsidR="00F24871" w:rsidRDefault="00F24871" w:rsidP="00AE12B7">
            <w:pPr>
              <w:tabs>
                <w:tab w:val="left" w:pos="5790"/>
              </w:tabs>
            </w:pPr>
            <w:r>
              <w:t xml:space="preserve">                 </w:t>
            </w:r>
          </w:p>
          <w:p w:rsidR="00F24871" w:rsidRDefault="00EA413F" w:rsidP="00AE12B7">
            <w:pPr>
              <w:tabs>
                <w:tab w:val="left" w:pos="5790"/>
              </w:tabs>
            </w:pPr>
            <w:r w:rsidRPr="00B663F4">
              <w:t xml:space="preserve">Se puede evidenciar que el mayor número de personas que se acercan a la </w:t>
            </w:r>
            <w:r w:rsidR="00B663F4" w:rsidRPr="00B663F4">
              <w:t>Personería</w:t>
            </w:r>
            <w:r w:rsidRPr="00B663F4">
              <w:t xml:space="preserve"> a solicitar un servicio son mujeres con un 6</w:t>
            </w:r>
            <w:r w:rsidR="00A26376">
              <w:t>2.56</w:t>
            </w:r>
            <w:r w:rsidRPr="00B663F4">
              <w:t>%</w:t>
            </w:r>
          </w:p>
          <w:p w:rsidR="00EA413F" w:rsidRDefault="00EA413F" w:rsidP="00AE12B7">
            <w:pPr>
              <w:tabs>
                <w:tab w:val="left" w:pos="5790"/>
              </w:tabs>
            </w:pPr>
          </w:p>
          <w:p w:rsidR="00EA413F" w:rsidRPr="00CF10C0" w:rsidRDefault="00CF10C0" w:rsidP="00AE12B7">
            <w:pPr>
              <w:tabs>
                <w:tab w:val="left" w:pos="5790"/>
              </w:tabs>
              <w:rPr>
                <w:b/>
                <w:u w:val="single"/>
              </w:rPr>
            </w:pPr>
            <w:r w:rsidRPr="00CF10C0">
              <w:rPr>
                <w:b/>
                <w:u w:val="single"/>
              </w:rPr>
              <w:t>Población atendida por condición social:</w:t>
            </w:r>
          </w:p>
          <w:p w:rsidR="00CF10C0" w:rsidRDefault="00CF10C0" w:rsidP="00AE12B7">
            <w:pPr>
              <w:tabs>
                <w:tab w:val="left" w:pos="5790"/>
              </w:tabs>
            </w:pPr>
          </w:p>
          <w:p w:rsidR="009A1A74" w:rsidRDefault="007D7E56" w:rsidP="00AE12B7">
            <w:pPr>
              <w:tabs>
                <w:tab w:val="left" w:pos="5790"/>
              </w:tabs>
            </w:pPr>
            <w:r>
              <w:lastRenderedPageBreak/>
              <w:t xml:space="preserve"> </w:t>
            </w:r>
            <w:r w:rsidR="00184999">
              <w:t xml:space="preserve">                            </w:t>
            </w:r>
            <w:r w:rsidR="00184999">
              <w:rPr>
                <w:noProof/>
              </w:rPr>
              <w:drawing>
                <wp:inline distT="0" distB="0" distL="0" distR="0">
                  <wp:extent cx="3735070" cy="3916680"/>
                  <wp:effectExtent l="19050" t="0" r="0" b="0"/>
                  <wp:docPr id="8"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srcRect/>
                          <a:stretch>
                            <a:fillRect/>
                          </a:stretch>
                        </pic:blipFill>
                        <pic:spPr bwMode="auto">
                          <a:xfrm>
                            <a:off x="0" y="0"/>
                            <a:ext cx="3735070" cy="3916680"/>
                          </a:xfrm>
                          <a:prstGeom prst="rect">
                            <a:avLst/>
                          </a:prstGeom>
                          <a:noFill/>
                          <a:ln w="9525">
                            <a:noFill/>
                            <a:miter lim="800000"/>
                            <a:headEnd/>
                            <a:tailEnd/>
                          </a:ln>
                        </pic:spPr>
                      </pic:pic>
                    </a:graphicData>
                  </a:graphic>
                </wp:inline>
              </w:drawing>
            </w:r>
            <w:r>
              <w:t xml:space="preserve">                     </w:t>
            </w:r>
          </w:p>
          <w:p w:rsidR="0057594F" w:rsidRDefault="0057594F" w:rsidP="00AE12B7">
            <w:pPr>
              <w:tabs>
                <w:tab w:val="left" w:pos="5790"/>
              </w:tabs>
            </w:pPr>
            <w:r>
              <w:t xml:space="preserve">    </w:t>
            </w:r>
          </w:p>
          <w:p w:rsidR="0057594F" w:rsidRDefault="0057594F" w:rsidP="00AE12B7">
            <w:pPr>
              <w:tabs>
                <w:tab w:val="left" w:pos="5790"/>
              </w:tabs>
            </w:pPr>
          </w:p>
          <w:p w:rsidR="00A82621" w:rsidRDefault="00787C12" w:rsidP="00A82621">
            <w:pPr>
              <w:tabs>
                <w:tab w:val="left" w:pos="5790"/>
              </w:tabs>
            </w:pPr>
            <w:r>
              <w:t>En esta caracterización se puede evidenciar que d</w:t>
            </w:r>
            <w:r w:rsidR="0057594F" w:rsidRPr="007D7E56">
              <w:t>e las 2.</w:t>
            </w:r>
            <w:r w:rsidR="00184999">
              <w:t>249</w:t>
            </w:r>
            <w:r w:rsidR="0057594F" w:rsidRPr="007D7E56">
              <w:t xml:space="preserve"> personas registradas </w:t>
            </w:r>
            <w:r w:rsidR="007D7E56">
              <w:t>en la Personería</w:t>
            </w:r>
            <w:r>
              <w:t>,</w:t>
            </w:r>
            <w:r w:rsidR="007D7E56">
              <w:t xml:space="preserve"> </w:t>
            </w:r>
            <w:r w:rsidR="00184999">
              <w:t>472</w:t>
            </w:r>
            <w:r>
              <w:t xml:space="preserve"> son amas de casa</w:t>
            </w:r>
            <w:r w:rsidR="00A82621">
              <w:t xml:space="preserve"> lo que equivale a un </w:t>
            </w:r>
            <w:r w:rsidR="00184999">
              <w:t>20.99</w:t>
            </w:r>
            <w:r w:rsidR="00A82621">
              <w:t xml:space="preserve">% </w:t>
            </w:r>
          </w:p>
          <w:p w:rsidR="0057594F" w:rsidRDefault="0057594F" w:rsidP="00AE12B7">
            <w:pPr>
              <w:tabs>
                <w:tab w:val="left" w:pos="5790"/>
              </w:tabs>
            </w:pPr>
          </w:p>
          <w:p w:rsidR="00B0221B" w:rsidRPr="00166228" w:rsidRDefault="00166228" w:rsidP="00B0221B">
            <w:pPr>
              <w:tabs>
                <w:tab w:val="left" w:pos="5790"/>
              </w:tabs>
              <w:rPr>
                <w:b/>
                <w:u w:val="single"/>
              </w:rPr>
            </w:pPr>
            <w:r w:rsidRPr="00166228">
              <w:rPr>
                <w:b/>
                <w:u w:val="single"/>
              </w:rPr>
              <w:t>Población Atendida por Municipio:</w:t>
            </w:r>
          </w:p>
          <w:p w:rsidR="00166228" w:rsidRDefault="00166228" w:rsidP="00B0221B">
            <w:pPr>
              <w:tabs>
                <w:tab w:val="left" w:pos="5790"/>
              </w:tabs>
            </w:pPr>
          </w:p>
          <w:p w:rsidR="00184999" w:rsidRDefault="00D336D0" w:rsidP="00B0221B">
            <w:pPr>
              <w:tabs>
                <w:tab w:val="left" w:pos="5790"/>
              </w:tabs>
            </w:pPr>
            <w:r>
              <w:t xml:space="preserve">  </w:t>
            </w:r>
          </w:p>
          <w:p w:rsidR="006174DF" w:rsidRDefault="009D2D78" w:rsidP="00B0221B">
            <w:pPr>
              <w:tabs>
                <w:tab w:val="left" w:pos="5790"/>
              </w:tabs>
            </w:pPr>
            <w:r>
              <w:lastRenderedPageBreak/>
              <w:t xml:space="preserve">                      </w:t>
            </w:r>
            <w:r>
              <w:rPr>
                <w:noProof/>
              </w:rPr>
              <w:drawing>
                <wp:inline distT="0" distB="0" distL="0" distR="0">
                  <wp:extent cx="3787140" cy="6530340"/>
                  <wp:effectExtent l="19050" t="0" r="3810" b="0"/>
                  <wp:docPr id="10"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srcRect/>
                          <a:stretch>
                            <a:fillRect/>
                          </a:stretch>
                        </pic:blipFill>
                        <pic:spPr bwMode="auto">
                          <a:xfrm>
                            <a:off x="0" y="0"/>
                            <a:ext cx="3787140" cy="6530340"/>
                          </a:xfrm>
                          <a:prstGeom prst="rect">
                            <a:avLst/>
                          </a:prstGeom>
                          <a:noFill/>
                          <a:ln w="9525">
                            <a:noFill/>
                            <a:miter lim="800000"/>
                            <a:headEnd/>
                            <a:tailEnd/>
                          </a:ln>
                        </pic:spPr>
                      </pic:pic>
                    </a:graphicData>
                  </a:graphic>
                </wp:inline>
              </w:drawing>
            </w:r>
            <w:r w:rsidR="00D336D0">
              <w:t xml:space="preserve">                   </w:t>
            </w:r>
            <w:r w:rsidR="006174DF">
              <w:t xml:space="preserve"> </w:t>
            </w:r>
            <w:r w:rsidR="0067592C">
              <w:t xml:space="preserve">           </w:t>
            </w:r>
            <w:r w:rsidR="006174DF">
              <w:t xml:space="preserve">    </w:t>
            </w:r>
          </w:p>
          <w:p w:rsidR="00B0221B" w:rsidRDefault="00B0221B" w:rsidP="00B0221B">
            <w:pPr>
              <w:tabs>
                <w:tab w:val="left" w:pos="5790"/>
              </w:tabs>
            </w:pPr>
          </w:p>
          <w:p w:rsidR="009D2D78" w:rsidRDefault="009D2D78" w:rsidP="00B0221B">
            <w:pPr>
              <w:tabs>
                <w:tab w:val="left" w:pos="5790"/>
              </w:tabs>
            </w:pPr>
          </w:p>
          <w:p w:rsidR="00856DE6" w:rsidRDefault="00856DE6" w:rsidP="00B0221B">
            <w:pPr>
              <w:tabs>
                <w:tab w:val="left" w:pos="5790"/>
              </w:tabs>
            </w:pPr>
            <w:r w:rsidRPr="00D336D0">
              <w:lastRenderedPageBreak/>
              <w:t>Se puede observar que a pesar de que se atendieron 2</w:t>
            </w:r>
            <w:r w:rsidR="009D2D78">
              <w:t>36</w:t>
            </w:r>
            <w:r w:rsidRPr="00D336D0">
              <w:t xml:space="preserve"> personas provenientes de </w:t>
            </w:r>
            <w:r w:rsidR="00D336D0">
              <w:t>2</w:t>
            </w:r>
            <w:r w:rsidR="009D2D78">
              <w:t>2</w:t>
            </w:r>
            <w:r w:rsidRPr="00D336D0">
              <w:t xml:space="preserve"> municipios diferentes a Itagüí, el mayor número de personas que se acercan a la Entidad a requerir un servicio son pr</w:t>
            </w:r>
            <w:r w:rsidR="00D336D0">
              <w:t>ovenientes d</w:t>
            </w:r>
            <w:r w:rsidR="009D2D78">
              <w:t>e nuestro Municipio, con un 89.5</w:t>
            </w:r>
            <w:r w:rsidR="00D336D0">
              <w:t>1%</w:t>
            </w:r>
          </w:p>
          <w:p w:rsidR="00856DE6" w:rsidRDefault="00856DE6" w:rsidP="00B0221B">
            <w:pPr>
              <w:tabs>
                <w:tab w:val="left" w:pos="5790"/>
              </w:tabs>
            </w:pPr>
          </w:p>
          <w:p w:rsidR="0067592C" w:rsidRDefault="00856DE6" w:rsidP="00B0221B">
            <w:pPr>
              <w:tabs>
                <w:tab w:val="left" w:pos="5790"/>
              </w:tabs>
            </w:pPr>
            <w:r>
              <w:t xml:space="preserve"> </w:t>
            </w:r>
          </w:p>
          <w:p w:rsidR="0067592C" w:rsidRDefault="0067592C" w:rsidP="00B0221B">
            <w:pPr>
              <w:tabs>
                <w:tab w:val="left" w:pos="5790"/>
              </w:tabs>
            </w:pPr>
          </w:p>
          <w:p w:rsidR="0067592C" w:rsidRDefault="0067592C" w:rsidP="00B0221B">
            <w:pPr>
              <w:tabs>
                <w:tab w:val="left" w:pos="5790"/>
              </w:tabs>
            </w:pPr>
          </w:p>
          <w:p w:rsidR="0067592C" w:rsidRDefault="0067592C" w:rsidP="00B0221B">
            <w:pPr>
              <w:tabs>
                <w:tab w:val="left" w:pos="5790"/>
              </w:tabs>
            </w:pPr>
          </w:p>
          <w:p w:rsidR="0067592C" w:rsidRPr="0073302D" w:rsidRDefault="0067592C" w:rsidP="00B0221B">
            <w:pPr>
              <w:tabs>
                <w:tab w:val="left" w:pos="5790"/>
              </w:tabs>
            </w:pPr>
          </w:p>
        </w:tc>
      </w:tr>
    </w:tbl>
    <w:p w:rsidR="00C11690" w:rsidRPr="007A09B0" w:rsidRDefault="00C11690" w:rsidP="007A09B0"/>
    <w:sectPr w:rsidR="00C11690" w:rsidRPr="007A09B0" w:rsidSect="00DB312C">
      <w:headerReference w:type="default" r:id="rId11"/>
      <w:footerReference w:type="default" r:id="rId12"/>
      <w:pgSz w:w="12240" w:h="15840"/>
      <w:pgMar w:top="2094" w:right="1041" w:bottom="1418" w:left="1134" w:header="421"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7115" w:rsidRDefault="009D7115" w:rsidP="00C50F77">
      <w:r>
        <w:separator/>
      </w:r>
    </w:p>
  </w:endnote>
  <w:endnote w:type="continuationSeparator" w:id="0">
    <w:p w:rsidR="009D7115" w:rsidRDefault="009D7115" w:rsidP="00C50F7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732" w:type="dxa"/>
      <w:tblInd w:w="-1701" w:type="dxa"/>
      <w:tblLook w:val="04A0"/>
    </w:tblPr>
    <w:tblGrid>
      <w:gridCol w:w="6036"/>
      <w:gridCol w:w="5696"/>
    </w:tblGrid>
    <w:tr w:rsidR="009D7115" w:rsidRPr="00E25F48" w:rsidTr="009C7665">
      <w:tc>
        <w:tcPr>
          <w:tcW w:w="5796" w:type="dxa"/>
          <w:shd w:val="clear" w:color="auto" w:fill="auto"/>
        </w:tcPr>
        <w:p w:rsidR="009D7115" w:rsidRPr="00E25F48" w:rsidRDefault="009D7115" w:rsidP="009C7665">
          <w:pPr>
            <w:pStyle w:val="Piedepgina"/>
            <w:jc w:val="right"/>
          </w:pPr>
          <w:r>
            <w:rPr>
              <w:noProof/>
            </w:rPr>
            <w:drawing>
              <wp:inline distT="0" distB="0" distL="0" distR="0">
                <wp:extent cx="3676650" cy="1600200"/>
                <wp:effectExtent l="19050" t="0" r="0" b="0"/>
                <wp:docPr id="9"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
                        <a:srcRect/>
                        <a:stretch>
                          <a:fillRect/>
                        </a:stretch>
                      </pic:blipFill>
                      <pic:spPr bwMode="auto">
                        <a:xfrm>
                          <a:off x="0" y="0"/>
                          <a:ext cx="3676650" cy="1600200"/>
                        </a:xfrm>
                        <a:prstGeom prst="rect">
                          <a:avLst/>
                        </a:prstGeom>
                        <a:noFill/>
                        <a:ln w="9525">
                          <a:noFill/>
                          <a:miter lim="800000"/>
                          <a:headEnd/>
                          <a:tailEnd/>
                        </a:ln>
                      </pic:spPr>
                    </pic:pic>
                  </a:graphicData>
                </a:graphic>
              </wp:inline>
            </w:drawing>
          </w:r>
        </w:p>
      </w:tc>
      <w:tc>
        <w:tcPr>
          <w:tcW w:w="5936" w:type="dxa"/>
          <w:shd w:val="clear" w:color="auto" w:fill="auto"/>
        </w:tcPr>
        <w:p w:rsidR="009D7115" w:rsidRPr="00E25F48" w:rsidRDefault="009D7115" w:rsidP="009C7665">
          <w:pPr>
            <w:pStyle w:val="Piedepgina"/>
            <w:jc w:val="right"/>
          </w:pPr>
          <w:r>
            <w:rPr>
              <w:noProof/>
            </w:rPr>
            <w:drawing>
              <wp:inline distT="0" distB="0" distL="0" distR="0">
                <wp:extent cx="2400300" cy="1590675"/>
                <wp:effectExtent l="0" t="0" r="0" b="0"/>
                <wp:docPr id="1" name="Imagen 1" descr="Sin títul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n título-1"/>
                        <pic:cNvPicPr>
                          <a:picLocks noChangeAspect="1" noChangeArrowheads="1"/>
                        </pic:cNvPicPr>
                      </pic:nvPicPr>
                      <pic:blipFill>
                        <a:blip r:embed="rId2" cstate="print"/>
                        <a:srcRect/>
                        <a:stretch>
                          <a:fillRect/>
                        </a:stretch>
                      </pic:blipFill>
                      <pic:spPr bwMode="auto">
                        <a:xfrm>
                          <a:off x="0" y="0"/>
                          <a:ext cx="2400300" cy="1590675"/>
                        </a:xfrm>
                        <a:prstGeom prst="rect">
                          <a:avLst/>
                        </a:prstGeom>
                        <a:noFill/>
                        <a:ln w="9525">
                          <a:noFill/>
                          <a:miter lim="800000"/>
                          <a:headEnd/>
                          <a:tailEnd/>
                        </a:ln>
                      </pic:spPr>
                    </pic:pic>
                  </a:graphicData>
                </a:graphic>
              </wp:inline>
            </w:drawing>
          </w:r>
        </w:p>
      </w:tc>
    </w:tr>
  </w:tbl>
  <w:p w:rsidR="009D7115" w:rsidRDefault="009D7115" w:rsidP="00DB312C">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7115" w:rsidRDefault="009D7115" w:rsidP="00C50F77">
      <w:r>
        <w:separator/>
      </w:r>
    </w:p>
  </w:footnote>
  <w:footnote w:type="continuationSeparator" w:id="0">
    <w:p w:rsidR="009D7115" w:rsidRDefault="009D7115" w:rsidP="00C50F7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7115" w:rsidRDefault="009D7115" w:rsidP="009F5CA2">
    <w:pPr>
      <w:pStyle w:val="Encabezado"/>
      <w:tabs>
        <w:tab w:val="clear" w:pos="4419"/>
        <w:tab w:val="clear" w:pos="8838"/>
        <w:tab w:val="left" w:pos="1277"/>
      </w:tabs>
      <w:rPr>
        <w:noProof/>
        <w:lang w:eastAsia="es-CO"/>
      </w:rPr>
    </w:pPr>
    <w:r>
      <w:rPr>
        <w:noProof/>
        <w:lang w:eastAsia="es-CO"/>
      </w:rPr>
      <w:tab/>
    </w:r>
  </w:p>
  <w:tbl>
    <w:tblPr>
      <w:tblpPr w:leftFromText="141" w:rightFromText="141" w:vertAnchor="text" w:tblpXSpec="center" w:tblpY="1"/>
      <w:tblOverlap w:val="neve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702"/>
      <w:gridCol w:w="4797"/>
      <w:gridCol w:w="2494"/>
    </w:tblGrid>
    <w:tr w:rsidR="009D7115" w:rsidTr="009C7665">
      <w:trPr>
        <w:cantSplit/>
        <w:trHeight w:hRule="exact" w:val="397"/>
      </w:trPr>
      <w:tc>
        <w:tcPr>
          <w:tcW w:w="2702" w:type="dxa"/>
          <w:vMerge w:val="restart"/>
          <w:vAlign w:val="center"/>
        </w:tcPr>
        <w:p w:rsidR="009D7115" w:rsidRDefault="009D7115" w:rsidP="009C7665">
          <w:pPr>
            <w:pStyle w:val="Encabezado"/>
            <w:ind w:left="-70"/>
            <w:jc w:val="center"/>
            <w:rPr>
              <w:rFonts w:cs="Arial"/>
            </w:rPr>
          </w:pPr>
          <w:r w:rsidRPr="006E1A58">
            <w:rPr>
              <w:noProof/>
            </w:rPr>
            <w:drawing>
              <wp:inline distT="0" distB="0" distL="0" distR="0">
                <wp:extent cx="1495425" cy="609247"/>
                <wp:effectExtent l="0" t="0" r="0" b="0"/>
                <wp:docPr id="1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AGINA-WEB.png"/>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495425" cy="609247"/>
                        </a:xfrm>
                        <a:prstGeom prst="rect">
                          <a:avLst/>
                        </a:prstGeom>
                      </pic:spPr>
                    </pic:pic>
                  </a:graphicData>
                </a:graphic>
              </wp:inline>
            </w:drawing>
          </w:r>
        </w:p>
      </w:tc>
      <w:tc>
        <w:tcPr>
          <w:tcW w:w="4797" w:type="dxa"/>
          <w:vMerge w:val="restart"/>
          <w:vAlign w:val="center"/>
        </w:tcPr>
        <w:p w:rsidR="009D7115" w:rsidRPr="00F943B9" w:rsidRDefault="009D7115" w:rsidP="009C7665">
          <w:pPr>
            <w:pStyle w:val="Encabezado"/>
            <w:jc w:val="center"/>
            <w:rPr>
              <w:rFonts w:cs="Arial"/>
              <w:b/>
              <w:lang w:val="es-CO"/>
            </w:rPr>
          </w:pPr>
          <w:r>
            <w:rPr>
              <w:rFonts w:cs="Arial"/>
              <w:b/>
            </w:rPr>
            <w:t>INFORME</w:t>
          </w:r>
        </w:p>
      </w:tc>
      <w:tc>
        <w:tcPr>
          <w:tcW w:w="2494" w:type="dxa"/>
          <w:vAlign w:val="center"/>
        </w:tcPr>
        <w:p w:rsidR="009D7115" w:rsidRPr="00DE05AD" w:rsidRDefault="009D7115" w:rsidP="009C7665">
          <w:pPr>
            <w:pStyle w:val="Encabezado"/>
            <w:rPr>
              <w:rFonts w:cs="Arial"/>
              <w:b/>
            </w:rPr>
          </w:pPr>
          <w:r w:rsidRPr="00DE05AD">
            <w:rPr>
              <w:rFonts w:cs="Arial"/>
              <w:b/>
              <w:lang w:val="es-CO"/>
            </w:rPr>
            <w:t>Código</w:t>
          </w:r>
          <w:r>
            <w:rPr>
              <w:rFonts w:cs="Arial"/>
              <w:b/>
            </w:rPr>
            <w:t>: FEM-15</w:t>
          </w:r>
        </w:p>
      </w:tc>
    </w:tr>
    <w:tr w:rsidR="009D7115" w:rsidTr="009C7665">
      <w:trPr>
        <w:cantSplit/>
        <w:trHeight w:hRule="exact" w:val="397"/>
      </w:trPr>
      <w:tc>
        <w:tcPr>
          <w:tcW w:w="2702" w:type="dxa"/>
          <w:vMerge/>
          <w:vAlign w:val="center"/>
        </w:tcPr>
        <w:p w:rsidR="009D7115" w:rsidRDefault="009D7115" w:rsidP="009C7665">
          <w:pPr>
            <w:pStyle w:val="Encabezado"/>
            <w:ind w:left="-70"/>
            <w:jc w:val="center"/>
            <w:rPr>
              <w:rFonts w:cs="Arial"/>
            </w:rPr>
          </w:pPr>
        </w:p>
      </w:tc>
      <w:tc>
        <w:tcPr>
          <w:tcW w:w="4797" w:type="dxa"/>
          <w:vMerge/>
          <w:vAlign w:val="center"/>
        </w:tcPr>
        <w:p w:rsidR="009D7115" w:rsidRPr="00F943B9" w:rsidRDefault="009D7115" w:rsidP="009C7665">
          <w:pPr>
            <w:pStyle w:val="Encabezado"/>
            <w:jc w:val="center"/>
            <w:rPr>
              <w:rFonts w:cs="Arial"/>
            </w:rPr>
          </w:pPr>
        </w:p>
      </w:tc>
      <w:tc>
        <w:tcPr>
          <w:tcW w:w="2494" w:type="dxa"/>
          <w:vAlign w:val="center"/>
        </w:tcPr>
        <w:p w:rsidR="009D7115" w:rsidRPr="00DE05AD" w:rsidRDefault="009D7115" w:rsidP="009C7665">
          <w:pPr>
            <w:pStyle w:val="Encabezado"/>
            <w:rPr>
              <w:rFonts w:cs="Arial"/>
              <w:b/>
            </w:rPr>
          </w:pPr>
          <w:r w:rsidRPr="00DE05AD">
            <w:rPr>
              <w:rFonts w:cs="Arial"/>
              <w:b/>
              <w:lang w:val="es-CO"/>
            </w:rPr>
            <w:t>Versión</w:t>
          </w:r>
          <w:r>
            <w:rPr>
              <w:rFonts w:cs="Arial"/>
              <w:b/>
            </w:rPr>
            <w:t>: 03</w:t>
          </w:r>
        </w:p>
      </w:tc>
    </w:tr>
    <w:tr w:rsidR="009D7115" w:rsidTr="009F5CA2">
      <w:trPr>
        <w:cantSplit/>
        <w:trHeight w:hRule="exact" w:val="339"/>
      </w:trPr>
      <w:tc>
        <w:tcPr>
          <w:tcW w:w="2702" w:type="dxa"/>
          <w:vMerge/>
          <w:vAlign w:val="center"/>
        </w:tcPr>
        <w:p w:rsidR="009D7115" w:rsidRDefault="009D7115" w:rsidP="009C7665">
          <w:pPr>
            <w:pStyle w:val="Encabezado"/>
            <w:jc w:val="center"/>
            <w:rPr>
              <w:rFonts w:cs="Arial"/>
            </w:rPr>
          </w:pPr>
        </w:p>
      </w:tc>
      <w:tc>
        <w:tcPr>
          <w:tcW w:w="4797" w:type="dxa"/>
          <w:vMerge/>
          <w:vAlign w:val="center"/>
        </w:tcPr>
        <w:p w:rsidR="009D7115" w:rsidRPr="00F943B9" w:rsidRDefault="009D7115" w:rsidP="009C7665">
          <w:pPr>
            <w:pStyle w:val="Encabezado"/>
            <w:jc w:val="center"/>
            <w:rPr>
              <w:rFonts w:cs="Arial"/>
            </w:rPr>
          </w:pPr>
        </w:p>
      </w:tc>
      <w:tc>
        <w:tcPr>
          <w:tcW w:w="2494" w:type="dxa"/>
          <w:vAlign w:val="center"/>
        </w:tcPr>
        <w:p w:rsidR="009D7115" w:rsidRPr="00DE05AD" w:rsidRDefault="009D7115" w:rsidP="009C7665">
          <w:pPr>
            <w:pStyle w:val="Encabezado"/>
            <w:rPr>
              <w:rFonts w:cs="Arial"/>
              <w:b/>
            </w:rPr>
          </w:pPr>
          <w:r w:rsidRPr="00DE05AD">
            <w:rPr>
              <w:rFonts w:cs="Arial"/>
              <w:b/>
              <w:lang w:val="es-CO"/>
            </w:rPr>
            <w:t>Fecha</w:t>
          </w:r>
          <w:r w:rsidRPr="00DE05AD">
            <w:rPr>
              <w:rFonts w:cs="Arial"/>
              <w:b/>
            </w:rPr>
            <w:t xml:space="preserve">: </w:t>
          </w:r>
          <w:r>
            <w:rPr>
              <w:rFonts w:cs="Arial"/>
              <w:b/>
            </w:rPr>
            <w:t>24/02/2022</w:t>
          </w:r>
        </w:p>
        <w:p w:rsidR="009D7115" w:rsidRPr="00DE05AD" w:rsidRDefault="009D7115" w:rsidP="009C7665">
          <w:pPr>
            <w:pStyle w:val="Encabezado"/>
            <w:rPr>
              <w:rFonts w:cs="Arial"/>
              <w:b/>
            </w:rPr>
          </w:pPr>
        </w:p>
      </w:tc>
    </w:tr>
  </w:tbl>
  <w:p w:rsidR="009D7115" w:rsidRDefault="009D7115" w:rsidP="009F5CA2">
    <w:pPr>
      <w:pStyle w:val="Encabezado"/>
      <w:tabs>
        <w:tab w:val="clear" w:pos="4419"/>
        <w:tab w:val="clear" w:pos="8838"/>
        <w:tab w:val="left" w:pos="1277"/>
      </w:tabs>
      <w:rPr>
        <w:noProof/>
        <w:lang w:eastAsia="es-CO"/>
      </w:rPr>
    </w:pPr>
  </w:p>
  <w:p w:rsidR="009D7115" w:rsidRDefault="009D7115">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C726E"/>
    <w:multiLevelType w:val="multilevel"/>
    <w:tmpl w:val="843EE01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4C11FCA"/>
    <w:multiLevelType w:val="hybridMultilevel"/>
    <w:tmpl w:val="D31A232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0C037F98"/>
    <w:multiLevelType w:val="hybridMultilevel"/>
    <w:tmpl w:val="72EC5BB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101522C0"/>
    <w:multiLevelType w:val="hybridMultilevel"/>
    <w:tmpl w:val="A04299F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1A54418A"/>
    <w:multiLevelType w:val="multilevel"/>
    <w:tmpl w:val="2ED61D36"/>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nsid w:val="1C040C7B"/>
    <w:multiLevelType w:val="hybridMultilevel"/>
    <w:tmpl w:val="ED86E2B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1DFC1177"/>
    <w:multiLevelType w:val="hybridMultilevel"/>
    <w:tmpl w:val="7332BE1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nsid w:val="25530F29"/>
    <w:multiLevelType w:val="hybridMultilevel"/>
    <w:tmpl w:val="88DA9B7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nsid w:val="263F6DE5"/>
    <w:multiLevelType w:val="hybridMultilevel"/>
    <w:tmpl w:val="5082121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269F4D1B"/>
    <w:multiLevelType w:val="hybridMultilevel"/>
    <w:tmpl w:val="D6703F6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nsid w:val="2DED0E5F"/>
    <w:multiLevelType w:val="hybridMultilevel"/>
    <w:tmpl w:val="30F222E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nsid w:val="30062291"/>
    <w:multiLevelType w:val="multilevel"/>
    <w:tmpl w:val="A04E6CB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34130BDD"/>
    <w:multiLevelType w:val="hybridMultilevel"/>
    <w:tmpl w:val="91C241A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nsid w:val="3775510F"/>
    <w:multiLevelType w:val="hybridMultilevel"/>
    <w:tmpl w:val="AEC8A06E"/>
    <w:lvl w:ilvl="0" w:tplc="0C0A000F">
      <w:start w:val="1"/>
      <w:numFmt w:val="decimal"/>
      <w:lvlText w:val="%1."/>
      <w:lvlJc w:val="left"/>
      <w:pPr>
        <w:ind w:left="502" w:hanging="360"/>
      </w:pPr>
      <w:rPr>
        <w:rFonts w:hint="default"/>
      </w:rPr>
    </w:lvl>
    <w:lvl w:ilvl="1" w:tplc="0C0A0019">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14">
    <w:nsid w:val="38A976D7"/>
    <w:multiLevelType w:val="hybridMultilevel"/>
    <w:tmpl w:val="92926C1C"/>
    <w:lvl w:ilvl="0" w:tplc="ED66F020">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nsid w:val="38B54567"/>
    <w:multiLevelType w:val="hybridMultilevel"/>
    <w:tmpl w:val="75025B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nsid w:val="38D46E96"/>
    <w:multiLevelType w:val="hybridMultilevel"/>
    <w:tmpl w:val="9E04B15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nsid w:val="38E26715"/>
    <w:multiLevelType w:val="multilevel"/>
    <w:tmpl w:val="E3024960"/>
    <w:lvl w:ilvl="0">
      <w:start w:val="1"/>
      <w:numFmt w:val="bullet"/>
      <w:lvlText w:val=""/>
      <w:lvlJc w:val="left"/>
      <w:pPr>
        <w:ind w:left="720" w:hanging="360"/>
      </w:pPr>
      <w:rPr>
        <w:rFonts w:ascii="Symbol" w:hAnsi="Symbol" w:hint="default"/>
      </w:rPr>
    </w:lvl>
    <w:lvl w:ilvl="1">
      <w:start w:val="2"/>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nsid w:val="3CF000FA"/>
    <w:multiLevelType w:val="multilevel"/>
    <w:tmpl w:val="336E6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F7410F8"/>
    <w:multiLevelType w:val="hybridMultilevel"/>
    <w:tmpl w:val="5E5EB5F4"/>
    <w:lvl w:ilvl="0" w:tplc="240A0001">
      <w:start w:val="1"/>
      <w:numFmt w:val="bullet"/>
      <w:lvlText w:val=""/>
      <w:lvlJc w:val="left"/>
      <w:pPr>
        <w:ind w:left="720" w:hanging="360"/>
      </w:pPr>
      <w:rPr>
        <w:rFonts w:ascii="Symbol" w:hAnsi="Symbol" w:hint="default"/>
      </w:rPr>
    </w:lvl>
    <w:lvl w:ilvl="1" w:tplc="CF023EB4">
      <w:numFmt w:val="bullet"/>
      <w:lvlText w:val="-"/>
      <w:lvlJc w:val="left"/>
      <w:pPr>
        <w:ind w:left="2160" w:hanging="1080"/>
      </w:pPr>
      <w:rPr>
        <w:rFonts w:ascii="Arial" w:eastAsia="Calibri" w:hAnsi="Arial" w:cs="Arial" w:hint="default"/>
        <w:b/>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nsid w:val="40331C68"/>
    <w:multiLevelType w:val="hybridMultilevel"/>
    <w:tmpl w:val="D090BA7A"/>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1">
    <w:nsid w:val="4A027D34"/>
    <w:multiLevelType w:val="hybridMultilevel"/>
    <w:tmpl w:val="8C5AF26C"/>
    <w:lvl w:ilvl="0" w:tplc="A19696B6">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nsid w:val="53BB064A"/>
    <w:multiLevelType w:val="multilevel"/>
    <w:tmpl w:val="E3024960"/>
    <w:lvl w:ilvl="0">
      <w:start w:val="1"/>
      <w:numFmt w:val="bullet"/>
      <w:lvlText w:val=""/>
      <w:lvlJc w:val="left"/>
      <w:pPr>
        <w:ind w:left="720" w:hanging="360"/>
      </w:pPr>
      <w:rPr>
        <w:rFonts w:ascii="Symbol" w:hAnsi="Symbol" w:hint="default"/>
      </w:rPr>
    </w:lvl>
    <w:lvl w:ilvl="1">
      <w:start w:val="2"/>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nsid w:val="56B81DBF"/>
    <w:multiLevelType w:val="hybridMultilevel"/>
    <w:tmpl w:val="423EB22A"/>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nsid w:val="5C503D3E"/>
    <w:multiLevelType w:val="hybridMultilevel"/>
    <w:tmpl w:val="B11E5354"/>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nsid w:val="5CE03636"/>
    <w:multiLevelType w:val="hybridMultilevel"/>
    <w:tmpl w:val="FFD8BF8C"/>
    <w:lvl w:ilvl="0" w:tplc="08365CF2">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nsid w:val="602E1E44"/>
    <w:multiLevelType w:val="hybridMultilevel"/>
    <w:tmpl w:val="275EAAAA"/>
    <w:lvl w:ilvl="0" w:tplc="08365CF2">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nsid w:val="661B54CC"/>
    <w:multiLevelType w:val="multilevel"/>
    <w:tmpl w:val="8F227C7E"/>
    <w:lvl w:ilvl="0">
      <w:start w:val="1"/>
      <w:numFmt w:val="decimal"/>
      <w:lvlText w:val="%1."/>
      <w:lvlJc w:val="left"/>
      <w:pPr>
        <w:ind w:left="720" w:hanging="360"/>
      </w:pPr>
      <w:rPr>
        <w:rFonts w:hint="default"/>
      </w:rPr>
    </w:lvl>
    <w:lvl w:ilvl="1">
      <w:start w:val="2"/>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8">
    <w:nsid w:val="689F58CA"/>
    <w:multiLevelType w:val="hybridMultilevel"/>
    <w:tmpl w:val="573C02FE"/>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nsid w:val="7002492C"/>
    <w:multiLevelType w:val="hybridMultilevel"/>
    <w:tmpl w:val="AAC28992"/>
    <w:lvl w:ilvl="0" w:tplc="2A3E1352">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nsid w:val="7AEB5FD7"/>
    <w:multiLevelType w:val="hybridMultilevel"/>
    <w:tmpl w:val="06E27F32"/>
    <w:lvl w:ilvl="0" w:tplc="07A6BEB6">
      <w:start w:val="1"/>
      <w:numFmt w:val="decimal"/>
      <w:lvlText w:val="%1."/>
      <w:lvlJc w:val="left"/>
      <w:pPr>
        <w:ind w:left="927" w:hanging="360"/>
      </w:pPr>
    </w:lvl>
    <w:lvl w:ilvl="1" w:tplc="240A0019">
      <w:start w:val="1"/>
      <w:numFmt w:val="decimal"/>
      <w:lvlText w:val="%2."/>
      <w:lvlJc w:val="left"/>
      <w:pPr>
        <w:tabs>
          <w:tab w:val="num" w:pos="1440"/>
        </w:tabs>
        <w:ind w:left="1440" w:hanging="360"/>
      </w:pPr>
    </w:lvl>
    <w:lvl w:ilvl="2" w:tplc="240A001B">
      <w:start w:val="1"/>
      <w:numFmt w:val="decimal"/>
      <w:lvlText w:val="%3."/>
      <w:lvlJc w:val="left"/>
      <w:pPr>
        <w:tabs>
          <w:tab w:val="num" w:pos="2160"/>
        </w:tabs>
        <w:ind w:left="2160" w:hanging="360"/>
      </w:pPr>
    </w:lvl>
    <w:lvl w:ilvl="3" w:tplc="240A000F">
      <w:start w:val="1"/>
      <w:numFmt w:val="decimal"/>
      <w:lvlText w:val="%4."/>
      <w:lvlJc w:val="left"/>
      <w:pPr>
        <w:tabs>
          <w:tab w:val="num" w:pos="2880"/>
        </w:tabs>
        <w:ind w:left="2880" w:hanging="360"/>
      </w:pPr>
    </w:lvl>
    <w:lvl w:ilvl="4" w:tplc="240A0019">
      <w:start w:val="1"/>
      <w:numFmt w:val="decimal"/>
      <w:lvlText w:val="%5."/>
      <w:lvlJc w:val="left"/>
      <w:pPr>
        <w:tabs>
          <w:tab w:val="num" w:pos="3600"/>
        </w:tabs>
        <w:ind w:left="3600" w:hanging="360"/>
      </w:pPr>
    </w:lvl>
    <w:lvl w:ilvl="5" w:tplc="240A001B">
      <w:start w:val="1"/>
      <w:numFmt w:val="decimal"/>
      <w:lvlText w:val="%6."/>
      <w:lvlJc w:val="left"/>
      <w:pPr>
        <w:tabs>
          <w:tab w:val="num" w:pos="4320"/>
        </w:tabs>
        <w:ind w:left="4320" w:hanging="360"/>
      </w:pPr>
    </w:lvl>
    <w:lvl w:ilvl="6" w:tplc="240A000F">
      <w:start w:val="1"/>
      <w:numFmt w:val="decimal"/>
      <w:lvlText w:val="%7."/>
      <w:lvlJc w:val="left"/>
      <w:pPr>
        <w:tabs>
          <w:tab w:val="num" w:pos="5040"/>
        </w:tabs>
        <w:ind w:left="5040" w:hanging="360"/>
      </w:pPr>
    </w:lvl>
    <w:lvl w:ilvl="7" w:tplc="240A0019">
      <w:start w:val="1"/>
      <w:numFmt w:val="decimal"/>
      <w:lvlText w:val="%8."/>
      <w:lvlJc w:val="left"/>
      <w:pPr>
        <w:tabs>
          <w:tab w:val="num" w:pos="5760"/>
        </w:tabs>
        <w:ind w:left="5760" w:hanging="360"/>
      </w:pPr>
    </w:lvl>
    <w:lvl w:ilvl="8" w:tplc="240A001B">
      <w:start w:val="1"/>
      <w:numFmt w:val="decimal"/>
      <w:lvlText w:val="%9."/>
      <w:lvlJc w:val="left"/>
      <w:pPr>
        <w:tabs>
          <w:tab w:val="num" w:pos="6480"/>
        </w:tabs>
        <w:ind w:left="6480" w:hanging="360"/>
      </w:pPr>
    </w:lvl>
  </w:abstractNum>
  <w:abstractNum w:abstractNumId="31">
    <w:nsid w:val="7DA321CE"/>
    <w:multiLevelType w:val="hybridMultilevel"/>
    <w:tmpl w:val="F2568058"/>
    <w:lvl w:ilvl="0" w:tplc="C5E0B67A">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31"/>
  </w:num>
  <w:num w:numId="2">
    <w:abstractNumId w:val="27"/>
  </w:num>
  <w:num w:numId="3">
    <w:abstractNumId w:val="11"/>
  </w:num>
  <w:num w:numId="4">
    <w:abstractNumId w:val="22"/>
  </w:num>
  <w:num w:numId="5">
    <w:abstractNumId w:val="17"/>
  </w:num>
  <w:num w:numId="6">
    <w:abstractNumId w:val="5"/>
  </w:num>
  <w:num w:numId="7">
    <w:abstractNumId w:val="19"/>
  </w:num>
  <w:num w:numId="8">
    <w:abstractNumId w:val="12"/>
  </w:num>
  <w:num w:numId="9">
    <w:abstractNumId w:val="2"/>
  </w:num>
  <w:num w:numId="10">
    <w:abstractNumId w:val="23"/>
  </w:num>
  <w:num w:numId="11">
    <w:abstractNumId w:val="26"/>
  </w:num>
  <w:num w:numId="12">
    <w:abstractNumId w:val="25"/>
  </w:num>
  <w:num w:numId="13">
    <w:abstractNumId w:val="7"/>
  </w:num>
  <w:num w:numId="1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16"/>
  </w:num>
  <w:num w:numId="17">
    <w:abstractNumId w:val="6"/>
  </w:num>
  <w:num w:numId="18">
    <w:abstractNumId w:val="29"/>
  </w:num>
  <w:num w:numId="19">
    <w:abstractNumId w:val="21"/>
  </w:num>
  <w:num w:numId="20">
    <w:abstractNumId w:val="8"/>
  </w:num>
  <w:num w:numId="21">
    <w:abstractNumId w:val="13"/>
  </w:num>
  <w:num w:numId="22">
    <w:abstractNumId w:val="15"/>
  </w:num>
  <w:num w:numId="23">
    <w:abstractNumId w:val="9"/>
  </w:num>
  <w:num w:numId="24">
    <w:abstractNumId w:val="18"/>
  </w:num>
  <w:num w:numId="25">
    <w:abstractNumId w:val="3"/>
  </w:num>
  <w:num w:numId="26">
    <w:abstractNumId w:val="4"/>
  </w:num>
  <w:num w:numId="27">
    <w:abstractNumId w:val="10"/>
  </w:num>
  <w:num w:numId="28">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num>
  <w:num w:numId="30">
    <w:abstractNumId w:val="1"/>
  </w:num>
  <w:num w:numId="31">
    <w:abstractNumId w:val="24"/>
  </w:num>
  <w:num w:numId="32">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hdrShapeDefaults>
    <o:shapedefaults v:ext="edit" spidmax="32769"/>
  </w:hdrShapeDefaults>
  <w:footnotePr>
    <w:footnote w:id="-1"/>
    <w:footnote w:id="0"/>
  </w:footnotePr>
  <w:endnotePr>
    <w:endnote w:id="-1"/>
    <w:endnote w:id="0"/>
  </w:endnotePr>
  <w:compat/>
  <w:rsids>
    <w:rsidRoot w:val="00C50F77"/>
    <w:rsid w:val="00013B55"/>
    <w:rsid w:val="000154BD"/>
    <w:rsid w:val="000431A8"/>
    <w:rsid w:val="0005495B"/>
    <w:rsid w:val="000A462F"/>
    <w:rsid w:val="000B00C6"/>
    <w:rsid w:val="000B4888"/>
    <w:rsid w:val="000C275C"/>
    <w:rsid w:val="000D00E0"/>
    <w:rsid w:val="000D07A5"/>
    <w:rsid w:val="000E5240"/>
    <w:rsid w:val="000F74ED"/>
    <w:rsid w:val="00102167"/>
    <w:rsid w:val="001147AA"/>
    <w:rsid w:val="00116250"/>
    <w:rsid w:val="001263C9"/>
    <w:rsid w:val="00127557"/>
    <w:rsid w:val="001402A2"/>
    <w:rsid w:val="00147176"/>
    <w:rsid w:val="00162910"/>
    <w:rsid w:val="00166228"/>
    <w:rsid w:val="001828C9"/>
    <w:rsid w:val="00184999"/>
    <w:rsid w:val="001900E8"/>
    <w:rsid w:val="001B33CD"/>
    <w:rsid w:val="001B798F"/>
    <w:rsid w:val="001D3F06"/>
    <w:rsid w:val="001E6527"/>
    <w:rsid w:val="001F29C6"/>
    <w:rsid w:val="002105A3"/>
    <w:rsid w:val="00221512"/>
    <w:rsid w:val="00225437"/>
    <w:rsid w:val="002324A9"/>
    <w:rsid w:val="002521BF"/>
    <w:rsid w:val="002577F0"/>
    <w:rsid w:val="00257CC2"/>
    <w:rsid w:val="00260108"/>
    <w:rsid w:val="002655D8"/>
    <w:rsid w:val="00274129"/>
    <w:rsid w:val="00291F44"/>
    <w:rsid w:val="002C402B"/>
    <w:rsid w:val="002D16D7"/>
    <w:rsid w:val="002D4BE2"/>
    <w:rsid w:val="002D7AF2"/>
    <w:rsid w:val="002E4D5D"/>
    <w:rsid w:val="002F188B"/>
    <w:rsid w:val="002F3D2D"/>
    <w:rsid w:val="002F6D49"/>
    <w:rsid w:val="00306B59"/>
    <w:rsid w:val="003254F8"/>
    <w:rsid w:val="00333AAA"/>
    <w:rsid w:val="003427B3"/>
    <w:rsid w:val="0034523C"/>
    <w:rsid w:val="003730AE"/>
    <w:rsid w:val="003827F4"/>
    <w:rsid w:val="0038494F"/>
    <w:rsid w:val="003871F2"/>
    <w:rsid w:val="00402E50"/>
    <w:rsid w:val="00405B5B"/>
    <w:rsid w:val="004067D9"/>
    <w:rsid w:val="004252F4"/>
    <w:rsid w:val="00437F6C"/>
    <w:rsid w:val="00442EA3"/>
    <w:rsid w:val="00445691"/>
    <w:rsid w:val="00450427"/>
    <w:rsid w:val="004561AD"/>
    <w:rsid w:val="0046647F"/>
    <w:rsid w:val="0046793B"/>
    <w:rsid w:val="00494E16"/>
    <w:rsid w:val="004A7906"/>
    <w:rsid w:val="004C389C"/>
    <w:rsid w:val="004C5D0A"/>
    <w:rsid w:val="004C7377"/>
    <w:rsid w:val="004F443B"/>
    <w:rsid w:val="004F7F97"/>
    <w:rsid w:val="00534BBB"/>
    <w:rsid w:val="005473FC"/>
    <w:rsid w:val="00570C40"/>
    <w:rsid w:val="0057594F"/>
    <w:rsid w:val="00595D29"/>
    <w:rsid w:val="005978B1"/>
    <w:rsid w:val="005A48C6"/>
    <w:rsid w:val="005B02F5"/>
    <w:rsid w:val="005B455D"/>
    <w:rsid w:val="005B6353"/>
    <w:rsid w:val="005F13CE"/>
    <w:rsid w:val="00611D70"/>
    <w:rsid w:val="006174DF"/>
    <w:rsid w:val="006204DC"/>
    <w:rsid w:val="00621359"/>
    <w:rsid w:val="00646BA6"/>
    <w:rsid w:val="0065556E"/>
    <w:rsid w:val="00661998"/>
    <w:rsid w:val="0067592C"/>
    <w:rsid w:val="00682940"/>
    <w:rsid w:val="0068408B"/>
    <w:rsid w:val="006B1A31"/>
    <w:rsid w:val="006B3390"/>
    <w:rsid w:val="006C53DE"/>
    <w:rsid w:val="006D203D"/>
    <w:rsid w:val="006E08A8"/>
    <w:rsid w:val="006E1A58"/>
    <w:rsid w:val="006E596F"/>
    <w:rsid w:val="006E73ED"/>
    <w:rsid w:val="00701B90"/>
    <w:rsid w:val="00725DA2"/>
    <w:rsid w:val="00726F3F"/>
    <w:rsid w:val="0073302D"/>
    <w:rsid w:val="00744E5E"/>
    <w:rsid w:val="00754319"/>
    <w:rsid w:val="007565CA"/>
    <w:rsid w:val="00757A50"/>
    <w:rsid w:val="00787C12"/>
    <w:rsid w:val="00792D15"/>
    <w:rsid w:val="007932CC"/>
    <w:rsid w:val="007A09B0"/>
    <w:rsid w:val="007A2DE1"/>
    <w:rsid w:val="007B3FDF"/>
    <w:rsid w:val="007C464C"/>
    <w:rsid w:val="007D7E56"/>
    <w:rsid w:val="007E4A1A"/>
    <w:rsid w:val="007F3B4F"/>
    <w:rsid w:val="008105AB"/>
    <w:rsid w:val="00817C9D"/>
    <w:rsid w:val="00830B4E"/>
    <w:rsid w:val="00841471"/>
    <w:rsid w:val="00847DA4"/>
    <w:rsid w:val="0085584A"/>
    <w:rsid w:val="00856DE6"/>
    <w:rsid w:val="008626F9"/>
    <w:rsid w:val="008663E9"/>
    <w:rsid w:val="00866BD0"/>
    <w:rsid w:val="00867280"/>
    <w:rsid w:val="00891F48"/>
    <w:rsid w:val="0089521A"/>
    <w:rsid w:val="008C6B21"/>
    <w:rsid w:val="008D39CE"/>
    <w:rsid w:val="008D40B3"/>
    <w:rsid w:val="008F27E1"/>
    <w:rsid w:val="00932C10"/>
    <w:rsid w:val="009414DF"/>
    <w:rsid w:val="00946940"/>
    <w:rsid w:val="00951B89"/>
    <w:rsid w:val="009549B0"/>
    <w:rsid w:val="009946B5"/>
    <w:rsid w:val="009A1A74"/>
    <w:rsid w:val="009C147E"/>
    <w:rsid w:val="009C3918"/>
    <w:rsid w:val="009C7665"/>
    <w:rsid w:val="009D2D78"/>
    <w:rsid w:val="009D7115"/>
    <w:rsid w:val="009E464B"/>
    <w:rsid w:val="009F1799"/>
    <w:rsid w:val="009F497B"/>
    <w:rsid w:val="009F5CA2"/>
    <w:rsid w:val="00A129EF"/>
    <w:rsid w:val="00A13B53"/>
    <w:rsid w:val="00A2038E"/>
    <w:rsid w:val="00A26376"/>
    <w:rsid w:val="00A30339"/>
    <w:rsid w:val="00A333EF"/>
    <w:rsid w:val="00A6141A"/>
    <w:rsid w:val="00A70CDF"/>
    <w:rsid w:val="00A71B5B"/>
    <w:rsid w:val="00A8063C"/>
    <w:rsid w:val="00A82621"/>
    <w:rsid w:val="00AD3A44"/>
    <w:rsid w:val="00AE12B7"/>
    <w:rsid w:val="00AF1125"/>
    <w:rsid w:val="00AF64F3"/>
    <w:rsid w:val="00B01F76"/>
    <w:rsid w:val="00B0221B"/>
    <w:rsid w:val="00B079CC"/>
    <w:rsid w:val="00B12FEE"/>
    <w:rsid w:val="00B663F4"/>
    <w:rsid w:val="00B755F8"/>
    <w:rsid w:val="00B918F4"/>
    <w:rsid w:val="00BA5BC9"/>
    <w:rsid w:val="00BB644D"/>
    <w:rsid w:val="00BC331A"/>
    <w:rsid w:val="00BC5A1F"/>
    <w:rsid w:val="00BD78CD"/>
    <w:rsid w:val="00C03FDC"/>
    <w:rsid w:val="00C06C78"/>
    <w:rsid w:val="00C11690"/>
    <w:rsid w:val="00C16099"/>
    <w:rsid w:val="00C23289"/>
    <w:rsid w:val="00C30140"/>
    <w:rsid w:val="00C3051C"/>
    <w:rsid w:val="00C307E4"/>
    <w:rsid w:val="00C50F77"/>
    <w:rsid w:val="00C528F1"/>
    <w:rsid w:val="00C558F0"/>
    <w:rsid w:val="00C62772"/>
    <w:rsid w:val="00C828AB"/>
    <w:rsid w:val="00C84446"/>
    <w:rsid w:val="00C85106"/>
    <w:rsid w:val="00CA34B1"/>
    <w:rsid w:val="00CC5858"/>
    <w:rsid w:val="00CC5D30"/>
    <w:rsid w:val="00CF10C0"/>
    <w:rsid w:val="00CF29A0"/>
    <w:rsid w:val="00D019D6"/>
    <w:rsid w:val="00D0634F"/>
    <w:rsid w:val="00D07AF0"/>
    <w:rsid w:val="00D26675"/>
    <w:rsid w:val="00D336D0"/>
    <w:rsid w:val="00D37300"/>
    <w:rsid w:val="00D37F8F"/>
    <w:rsid w:val="00D436BB"/>
    <w:rsid w:val="00D47D19"/>
    <w:rsid w:val="00D52CD4"/>
    <w:rsid w:val="00D62E9F"/>
    <w:rsid w:val="00D67044"/>
    <w:rsid w:val="00DA50D3"/>
    <w:rsid w:val="00DB312C"/>
    <w:rsid w:val="00DB34BE"/>
    <w:rsid w:val="00DB5BD6"/>
    <w:rsid w:val="00DE05AD"/>
    <w:rsid w:val="00DE762A"/>
    <w:rsid w:val="00DF5B16"/>
    <w:rsid w:val="00DF7DFC"/>
    <w:rsid w:val="00E03477"/>
    <w:rsid w:val="00E1229A"/>
    <w:rsid w:val="00E74D19"/>
    <w:rsid w:val="00E75E7E"/>
    <w:rsid w:val="00E823C2"/>
    <w:rsid w:val="00EA413F"/>
    <w:rsid w:val="00EB6F0E"/>
    <w:rsid w:val="00EC6693"/>
    <w:rsid w:val="00ED3CE1"/>
    <w:rsid w:val="00ED5471"/>
    <w:rsid w:val="00EE024C"/>
    <w:rsid w:val="00EE7DE9"/>
    <w:rsid w:val="00EF03D4"/>
    <w:rsid w:val="00F003F3"/>
    <w:rsid w:val="00F14DCF"/>
    <w:rsid w:val="00F24871"/>
    <w:rsid w:val="00F25BAF"/>
    <w:rsid w:val="00F31AF9"/>
    <w:rsid w:val="00F36A9C"/>
    <w:rsid w:val="00F37280"/>
    <w:rsid w:val="00F42BCD"/>
    <w:rsid w:val="00F7519D"/>
    <w:rsid w:val="00F80AEA"/>
    <w:rsid w:val="00F93517"/>
    <w:rsid w:val="00F94CFB"/>
    <w:rsid w:val="00FA17C5"/>
    <w:rsid w:val="00FA3098"/>
    <w:rsid w:val="00FB1D98"/>
    <w:rsid w:val="00FB58F7"/>
    <w:rsid w:val="00FC15EA"/>
    <w:rsid w:val="00FC39E6"/>
    <w:rsid w:val="00FC46AB"/>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0"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0F77"/>
    <w:pPr>
      <w:spacing w:after="0" w:line="240" w:lineRule="auto"/>
      <w:jc w:val="both"/>
    </w:pPr>
    <w:rPr>
      <w:rFonts w:ascii="Arial" w:eastAsia="Times New Roman" w:hAnsi="Arial" w:cs="Times New Roman"/>
      <w:sz w:val="24"/>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50F77"/>
    <w:pPr>
      <w:tabs>
        <w:tab w:val="center" w:pos="4419"/>
        <w:tab w:val="right" w:pos="8838"/>
      </w:tabs>
    </w:pPr>
  </w:style>
  <w:style w:type="character" w:customStyle="1" w:styleId="EncabezadoCar">
    <w:name w:val="Encabezado Car"/>
    <w:basedOn w:val="Fuentedeprrafopredeter"/>
    <w:link w:val="Encabezado"/>
    <w:rsid w:val="00C50F77"/>
  </w:style>
  <w:style w:type="paragraph" w:styleId="Piedepgina">
    <w:name w:val="footer"/>
    <w:basedOn w:val="Normal"/>
    <w:link w:val="PiedepginaCar"/>
    <w:uiPriority w:val="99"/>
    <w:unhideWhenUsed/>
    <w:rsid w:val="00C50F77"/>
    <w:pPr>
      <w:tabs>
        <w:tab w:val="center" w:pos="4419"/>
        <w:tab w:val="right" w:pos="8838"/>
      </w:tabs>
    </w:pPr>
  </w:style>
  <w:style w:type="character" w:customStyle="1" w:styleId="PiedepginaCar">
    <w:name w:val="Pie de página Car"/>
    <w:basedOn w:val="Fuentedeprrafopredeter"/>
    <w:link w:val="Piedepgina"/>
    <w:uiPriority w:val="99"/>
    <w:rsid w:val="00C50F77"/>
  </w:style>
  <w:style w:type="character" w:styleId="Hipervnculo">
    <w:name w:val="Hyperlink"/>
    <w:uiPriority w:val="99"/>
    <w:rsid w:val="00C50F77"/>
    <w:rPr>
      <w:color w:val="0000FF"/>
      <w:u w:val="single"/>
    </w:rPr>
  </w:style>
  <w:style w:type="paragraph" w:styleId="Textodeglobo">
    <w:name w:val="Balloon Text"/>
    <w:basedOn w:val="Normal"/>
    <w:link w:val="TextodegloboCar"/>
    <w:uiPriority w:val="99"/>
    <w:semiHidden/>
    <w:unhideWhenUsed/>
    <w:rsid w:val="00C50F7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50F77"/>
    <w:rPr>
      <w:rFonts w:ascii="Segoe UI" w:eastAsia="Times New Roman" w:hAnsi="Segoe UI" w:cs="Segoe UI"/>
      <w:sz w:val="18"/>
      <w:szCs w:val="18"/>
      <w:lang w:val="es-ES" w:eastAsia="es-ES"/>
    </w:rPr>
  </w:style>
  <w:style w:type="paragraph" w:styleId="Textoindependiente">
    <w:name w:val="Body Text"/>
    <w:basedOn w:val="Normal"/>
    <w:link w:val="TextoindependienteCar"/>
    <w:uiPriority w:val="99"/>
    <w:rsid w:val="00291F44"/>
    <w:pPr>
      <w:spacing w:after="120"/>
      <w:jc w:val="left"/>
    </w:pPr>
    <w:rPr>
      <w:rFonts w:ascii="Times New Roman" w:hAnsi="Times New Roman"/>
      <w:szCs w:val="24"/>
    </w:rPr>
  </w:style>
  <w:style w:type="character" w:customStyle="1" w:styleId="TextoindependienteCar">
    <w:name w:val="Texto independiente Car"/>
    <w:basedOn w:val="Fuentedeprrafopredeter"/>
    <w:link w:val="Textoindependiente"/>
    <w:uiPriority w:val="99"/>
    <w:rsid w:val="00291F44"/>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291F44"/>
    <w:pPr>
      <w:spacing w:after="200" w:line="276" w:lineRule="auto"/>
      <w:ind w:left="720"/>
      <w:contextualSpacing/>
      <w:jc w:val="left"/>
    </w:pPr>
    <w:rPr>
      <w:rFonts w:ascii="Calibri" w:eastAsia="Calibri" w:hAnsi="Calibri"/>
      <w:sz w:val="22"/>
      <w:szCs w:val="22"/>
      <w:lang w:val="es-CO" w:eastAsia="en-US"/>
    </w:rPr>
  </w:style>
  <w:style w:type="paragraph" w:styleId="Sinespaciado">
    <w:name w:val="No Spacing"/>
    <w:uiPriority w:val="1"/>
    <w:qFormat/>
    <w:rsid w:val="00291F44"/>
    <w:pPr>
      <w:spacing w:after="0" w:line="240" w:lineRule="auto"/>
    </w:pPr>
    <w:rPr>
      <w:rFonts w:ascii="Calibri" w:eastAsia="Calibri" w:hAnsi="Calibri" w:cs="Times New Roman"/>
    </w:rPr>
  </w:style>
  <w:style w:type="paragraph" w:customStyle="1" w:styleId="rtejustify">
    <w:name w:val="rtejustify"/>
    <w:basedOn w:val="Normal"/>
    <w:rsid w:val="00291F44"/>
    <w:pPr>
      <w:spacing w:before="100" w:beforeAutospacing="1" w:after="100" w:afterAutospacing="1"/>
      <w:jc w:val="left"/>
    </w:pPr>
    <w:rPr>
      <w:rFonts w:ascii="Times New Roman" w:hAnsi="Times New Roman"/>
      <w:szCs w:val="24"/>
      <w:lang w:val="es-CO" w:eastAsia="es-CO"/>
    </w:rPr>
  </w:style>
  <w:style w:type="character" w:styleId="Textoennegrita">
    <w:name w:val="Strong"/>
    <w:basedOn w:val="Fuentedeprrafopredeter"/>
    <w:uiPriority w:val="22"/>
    <w:qFormat/>
    <w:rsid w:val="00291F44"/>
    <w:rPr>
      <w:b/>
      <w:bCs/>
    </w:rPr>
  </w:style>
  <w:style w:type="character" w:styleId="nfasis">
    <w:name w:val="Emphasis"/>
    <w:basedOn w:val="Fuentedeprrafopredeter"/>
    <w:uiPriority w:val="20"/>
    <w:qFormat/>
    <w:rsid w:val="00291F44"/>
    <w:rPr>
      <w:i/>
      <w:iCs/>
    </w:rPr>
  </w:style>
  <w:style w:type="character" w:customStyle="1" w:styleId="apple-converted-space">
    <w:name w:val="apple-converted-space"/>
    <w:basedOn w:val="Fuentedeprrafopredeter"/>
    <w:rsid w:val="00291F44"/>
  </w:style>
  <w:style w:type="paragraph" w:customStyle="1" w:styleId="default">
    <w:name w:val="default"/>
    <w:basedOn w:val="Normal"/>
    <w:rsid w:val="00291F44"/>
    <w:pPr>
      <w:spacing w:before="100" w:beforeAutospacing="1" w:after="100" w:afterAutospacing="1"/>
      <w:jc w:val="left"/>
    </w:pPr>
    <w:rPr>
      <w:rFonts w:ascii="Times New Roman" w:hAnsi="Times New Roman"/>
      <w:szCs w:val="24"/>
      <w:lang w:val="es-CO" w:eastAsia="es-CO"/>
    </w:rPr>
  </w:style>
  <w:style w:type="paragraph" w:customStyle="1" w:styleId="pa8">
    <w:name w:val="pa8"/>
    <w:basedOn w:val="Normal"/>
    <w:rsid w:val="00291F44"/>
    <w:pPr>
      <w:spacing w:before="100" w:beforeAutospacing="1" w:after="100" w:afterAutospacing="1"/>
      <w:jc w:val="left"/>
    </w:pPr>
    <w:rPr>
      <w:rFonts w:ascii="Times New Roman" w:hAnsi="Times New Roman"/>
      <w:szCs w:val="24"/>
      <w:lang w:val="es-CO" w:eastAsia="es-CO"/>
    </w:rPr>
  </w:style>
  <w:style w:type="paragraph" w:customStyle="1" w:styleId="pa9">
    <w:name w:val="pa9"/>
    <w:basedOn w:val="Normal"/>
    <w:rsid w:val="00291F44"/>
    <w:pPr>
      <w:spacing w:before="100" w:beforeAutospacing="1" w:after="100" w:afterAutospacing="1"/>
      <w:jc w:val="left"/>
    </w:pPr>
    <w:rPr>
      <w:rFonts w:ascii="Times New Roman" w:hAnsi="Times New Roman"/>
      <w:szCs w:val="24"/>
      <w:lang w:val="es-CO" w:eastAsia="es-CO"/>
    </w:rPr>
  </w:style>
  <w:style w:type="table" w:styleId="Listaclara-nfasis6">
    <w:name w:val="Light List Accent 6"/>
    <w:basedOn w:val="Tablanormal"/>
    <w:rsid w:val="001402A2"/>
    <w:pPr>
      <w:spacing w:after="0" w:line="240" w:lineRule="exact"/>
      <w:jc w:val="center"/>
    </w:pPr>
    <w:rPr>
      <w:rFonts w:ascii="Arial" w:eastAsia="Calibri" w:hAnsi="Arial" w:cs="Arial"/>
      <w:sz w:val="24"/>
      <w:szCs w:val="24"/>
      <w:lang w:eastAsia="es-CO"/>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6" w:space="0" w:color="F79646"/>
        <w:insideV w:val="single" w:sz="6" w:space="0" w:color="F79646"/>
      </w:tblBorders>
      <w:tblCellMar>
        <w:top w:w="0" w:type="dxa"/>
        <w:left w:w="108" w:type="dxa"/>
        <w:bottom w:w="0" w:type="dxa"/>
        <w:right w:w="108" w:type="dxa"/>
      </w:tblCellMar>
    </w:tblPr>
    <w:tcPr>
      <w:vAlign w:val="center"/>
    </w:tc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character" w:customStyle="1" w:styleId="full-name">
    <w:name w:val="full-name"/>
    <w:basedOn w:val="Fuentedeprrafopredeter"/>
    <w:rsid w:val="001402A2"/>
  </w:style>
  <w:style w:type="table" w:styleId="Tablaconcuadrcula">
    <w:name w:val="Table Grid"/>
    <w:basedOn w:val="Tablanormal"/>
    <w:uiPriority w:val="59"/>
    <w:rsid w:val="001402A2"/>
    <w:pPr>
      <w:spacing w:after="0" w:line="240" w:lineRule="auto"/>
    </w:pPr>
    <w:rPr>
      <w:rFonts w:ascii="Calibri" w:eastAsia="Calibri" w:hAnsi="Calibri" w:cs="Times New Roman"/>
      <w:sz w:val="20"/>
      <w:szCs w:val="20"/>
      <w:lang w:eastAsia="es-C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
    <w:name w:val="Title"/>
    <w:basedOn w:val="Normal"/>
    <w:link w:val="TtuloCar"/>
    <w:qFormat/>
    <w:rsid w:val="001402A2"/>
    <w:pPr>
      <w:jc w:val="center"/>
    </w:pPr>
    <w:rPr>
      <w:lang w:val="es-ES_tradnl"/>
    </w:rPr>
  </w:style>
  <w:style w:type="character" w:customStyle="1" w:styleId="PuestoCar">
    <w:name w:val="Puesto Car"/>
    <w:basedOn w:val="Fuentedeprrafopredeter"/>
    <w:uiPriority w:val="10"/>
    <w:rsid w:val="001402A2"/>
    <w:rPr>
      <w:rFonts w:asciiTheme="majorHAnsi" w:eastAsiaTheme="majorEastAsia" w:hAnsiTheme="majorHAnsi" w:cstheme="majorBidi"/>
      <w:spacing w:val="-10"/>
      <w:kern w:val="28"/>
      <w:sz w:val="56"/>
      <w:szCs w:val="56"/>
      <w:lang w:val="es-ES" w:eastAsia="es-ES"/>
    </w:rPr>
  </w:style>
  <w:style w:type="character" w:customStyle="1" w:styleId="TtuloCar">
    <w:name w:val="Título Car"/>
    <w:link w:val="Ttulo"/>
    <w:rsid w:val="001402A2"/>
    <w:rPr>
      <w:rFonts w:ascii="Arial" w:eastAsia="Times New Roman" w:hAnsi="Arial" w:cs="Times New Roman"/>
      <w:sz w:val="24"/>
      <w:szCs w:val="20"/>
      <w:lang w:val="es-ES_tradnl"/>
    </w:rPr>
  </w:style>
  <w:style w:type="paragraph" w:styleId="NormalWeb">
    <w:name w:val="Normal (Web)"/>
    <w:basedOn w:val="Normal"/>
    <w:uiPriority w:val="99"/>
    <w:unhideWhenUsed/>
    <w:rsid w:val="001402A2"/>
    <w:pPr>
      <w:spacing w:before="100" w:beforeAutospacing="1" w:after="100" w:afterAutospacing="1"/>
      <w:jc w:val="left"/>
    </w:pPr>
    <w:rPr>
      <w:rFonts w:ascii="Times New Roman" w:hAnsi="Times New Roman"/>
      <w:szCs w:val="24"/>
      <w:lang w:val="es-CO" w:eastAsia="es-CO"/>
    </w:rPr>
  </w:style>
  <w:style w:type="paragraph" w:customStyle="1" w:styleId="Default0">
    <w:name w:val="Default"/>
    <w:rsid w:val="001402A2"/>
    <w:pPr>
      <w:autoSpaceDE w:val="0"/>
      <w:autoSpaceDN w:val="0"/>
      <w:adjustRightInd w:val="0"/>
      <w:spacing w:after="0" w:line="240" w:lineRule="auto"/>
    </w:pPr>
    <w:rPr>
      <w:rFonts w:ascii="Arial" w:eastAsia="Calibri" w:hAnsi="Arial" w:cs="Arial"/>
      <w:color w:val="000000"/>
      <w:sz w:val="24"/>
      <w:szCs w:val="24"/>
      <w:lang w:eastAsia="es-CO"/>
    </w:rPr>
  </w:style>
  <w:style w:type="paragraph" w:customStyle="1" w:styleId="CM3">
    <w:name w:val="CM3"/>
    <w:basedOn w:val="Default0"/>
    <w:next w:val="Default0"/>
    <w:uiPriority w:val="99"/>
    <w:rsid w:val="001402A2"/>
    <w:pPr>
      <w:spacing w:line="346" w:lineRule="atLeast"/>
    </w:pPr>
    <w:rPr>
      <w:color w:val="auto"/>
    </w:rPr>
  </w:style>
  <w:style w:type="paragraph" w:styleId="Textoindependiente2">
    <w:name w:val="Body Text 2"/>
    <w:basedOn w:val="Normal"/>
    <w:link w:val="Textoindependiente2Car"/>
    <w:rsid w:val="001402A2"/>
    <w:pPr>
      <w:autoSpaceDE w:val="0"/>
      <w:autoSpaceDN w:val="0"/>
      <w:adjustRightInd w:val="0"/>
    </w:pPr>
    <w:rPr>
      <w:lang w:val="es-ES_tradnl"/>
    </w:rPr>
  </w:style>
  <w:style w:type="character" w:customStyle="1" w:styleId="Textoindependiente2Car">
    <w:name w:val="Texto independiente 2 Car"/>
    <w:basedOn w:val="Fuentedeprrafopredeter"/>
    <w:link w:val="Textoindependiente2"/>
    <w:rsid w:val="001402A2"/>
    <w:rPr>
      <w:rFonts w:ascii="Arial" w:eastAsia="Times New Roman" w:hAnsi="Arial" w:cs="Times New Roman"/>
      <w:sz w:val="24"/>
      <w:szCs w:val="20"/>
      <w:lang w:val="es-ES_tradnl" w:eastAsia="es-ES"/>
    </w:rPr>
  </w:style>
  <w:style w:type="paragraph" w:customStyle="1" w:styleId="Sinespaciado1">
    <w:name w:val="Sin espaciado1"/>
    <w:rsid w:val="001402A2"/>
    <w:pPr>
      <w:spacing w:after="0" w:line="240" w:lineRule="auto"/>
    </w:pPr>
    <w:rPr>
      <w:rFonts w:ascii="Calibri" w:eastAsia="Times New Roman" w:hAnsi="Calibri" w:cs="Times New Roman"/>
      <w:lang w:eastAsia="es-CO"/>
    </w:rPr>
  </w:style>
  <w:style w:type="paragraph" w:customStyle="1" w:styleId="Style1">
    <w:name w:val="Style 1"/>
    <w:uiPriority w:val="99"/>
    <w:rsid w:val="001402A2"/>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es-CO"/>
    </w:rPr>
  </w:style>
  <w:style w:type="paragraph" w:styleId="Textonotapie">
    <w:name w:val="footnote text"/>
    <w:basedOn w:val="Normal"/>
    <w:link w:val="TextonotapieCar"/>
    <w:uiPriority w:val="99"/>
    <w:semiHidden/>
    <w:unhideWhenUsed/>
    <w:rsid w:val="001402A2"/>
    <w:pPr>
      <w:widowControl w:val="0"/>
      <w:autoSpaceDE w:val="0"/>
      <w:autoSpaceDN w:val="0"/>
      <w:adjustRightInd w:val="0"/>
      <w:jc w:val="left"/>
    </w:pPr>
    <w:rPr>
      <w:rFonts w:ascii="Times New Roman" w:hAnsi="Times New Roman"/>
      <w:sz w:val="20"/>
      <w:lang w:val="en-US"/>
    </w:rPr>
  </w:style>
  <w:style w:type="character" w:customStyle="1" w:styleId="TextonotapieCar">
    <w:name w:val="Texto nota pie Car"/>
    <w:basedOn w:val="Fuentedeprrafopredeter"/>
    <w:link w:val="Textonotapie"/>
    <w:uiPriority w:val="99"/>
    <w:semiHidden/>
    <w:rsid w:val="001402A2"/>
    <w:rPr>
      <w:rFonts w:ascii="Times New Roman" w:eastAsia="Times New Roman" w:hAnsi="Times New Roman" w:cs="Times New Roman"/>
      <w:sz w:val="20"/>
      <w:szCs w:val="20"/>
      <w:lang w:val="en-US"/>
    </w:rPr>
  </w:style>
  <w:style w:type="character" w:styleId="Refdenotaalpie">
    <w:name w:val="footnote reference"/>
    <w:uiPriority w:val="99"/>
    <w:semiHidden/>
    <w:unhideWhenUsed/>
    <w:rsid w:val="001402A2"/>
    <w:rPr>
      <w:vertAlign w:val="superscript"/>
    </w:rPr>
  </w:style>
  <w:style w:type="paragraph" w:customStyle="1" w:styleId="Style10">
    <w:name w:val="Style 10"/>
    <w:uiPriority w:val="99"/>
    <w:rsid w:val="001402A2"/>
    <w:pPr>
      <w:widowControl w:val="0"/>
      <w:autoSpaceDE w:val="0"/>
      <w:autoSpaceDN w:val="0"/>
      <w:spacing w:before="288" w:after="0" w:line="240" w:lineRule="auto"/>
      <w:ind w:left="792" w:right="288"/>
      <w:jc w:val="both"/>
    </w:pPr>
    <w:rPr>
      <w:rFonts w:ascii="Garamond" w:eastAsia="Times New Roman" w:hAnsi="Garamond" w:cs="Garamond"/>
      <w:sz w:val="24"/>
      <w:szCs w:val="24"/>
      <w:lang w:val="en-US" w:eastAsia="es-CO"/>
    </w:rPr>
  </w:style>
  <w:style w:type="paragraph" w:customStyle="1" w:styleId="Style11">
    <w:name w:val="Style 11"/>
    <w:uiPriority w:val="99"/>
    <w:rsid w:val="001402A2"/>
    <w:pPr>
      <w:widowControl w:val="0"/>
      <w:autoSpaceDE w:val="0"/>
      <w:autoSpaceDN w:val="0"/>
      <w:spacing w:before="252" w:after="0" w:line="240" w:lineRule="auto"/>
      <w:ind w:left="144"/>
      <w:jc w:val="both"/>
    </w:pPr>
    <w:rPr>
      <w:rFonts w:ascii="Garamond" w:eastAsia="Times New Roman" w:hAnsi="Garamond" w:cs="Garamond"/>
      <w:sz w:val="24"/>
      <w:szCs w:val="24"/>
      <w:lang w:val="en-US" w:eastAsia="es-CO"/>
    </w:rPr>
  </w:style>
  <w:style w:type="character" w:customStyle="1" w:styleId="CharacterStyle4">
    <w:name w:val="Character Style 4"/>
    <w:uiPriority w:val="99"/>
    <w:rsid w:val="001402A2"/>
    <w:rPr>
      <w:rFonts w:ascii="Garamond" w:hAnsi="Garamond" w:cs="Garamond"/>
      <w:sz w:val="24"/>
      <w:szCs w:val="24"/>
    </w:rPr>
  </w:style>
  <w:style w:type="character" w:styleId="nfasissutil">
    <w:name w:val="Subtle Emphasis"/>
    <w:uiPriority w:val="19"/>
    <w:qFormat/>
    <w:rsid w:val="001402A2"/>
    <w:rPr>
      <w:i/>
      <w:iCs/>
      <w:color w:val="404040"/>
    </w:rPr>
  </w:style>
  <w:style w:type="character" w:customStyle="1" w:styleId="hgkelc">
    <w:name w:val="hgkelc"/>
    <w:basedOn w:val="Fuentedeprrafopredeter"/>
    <w:rsid w:val="009549B0"/>
  </w:style>
  <w:style w:type="character" w:customStyle="1" w:styleId="kx21rb">
    <w:name w:val="kx21rb"/>
    <w:basedOn w:val="Fuentedeprrafopredeter"/>
    <w:rsid w:val="009549B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0"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0F77"/>
    <w:pPr>
      <w:spacing w:after="0" w:line="240" w:lineRule="auto"/>
      <w:jc w:val="both"/>
    </w:pPr>
    <w:rPr>
      <w:rFonts w:ascii="Arial" w:eastAsia="Times New Roman" w:hAnsi="Arial" w:cs="Times New Roman"/>
      <w:sz w:val="24"/>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50F77"/>
    <w:pPr>
      <w:tabs>
        <w:tab w:val="center" w:pos="4419"/>
        <w:tab w:val="right" w:pos="8838"/>
      </w:tabs>
    </w:pPr>
  </w:style>
  <w:style w:type="character" w:customStyle="1" w:styleId="EncabezadoCar">
    <w:name w:val="Encabezado Car"/>
    <w:basedOn w:val="Fuentedeprrafopredeter"/>
    <w:link w:val="Encabezado"/>
    <w:rsid w:val="00C50F77"/>
  </w:style>
  <w:style w:type="paragraph" w:styleId="Piedepgina">
    <w:name w:val="footer"/>
    <w:basedOn w:val="Normal"/>
    <w:link w:val="PiedepginaCar"/>
    <w:uiPriority w:val="99"/>
    <w:unhideWhenUsed/>
    <w:rsid w:val="00C50F77"/>
    <w:pPr>
      <w:tabs>
        <w:tab w:val="center" w:pos="4419"/>
        <w:tab w:val="right" w:pos="8838"/>
      </w:tabs>
    </w:pPr>
  </w:style>
  <w:style w:type="character" w:customStyle="1" w:styleId="PiedepginaCar">
    <w:name w:val="Pie de página Car"/>
    <w:basedOn w:val="Fuentedeprrafopredeter"/>
    <w:link w:val="Piedepgina"/>
    <w:uiPriority w:val="99"/>
    <w:rsid w:val="00C50F77"/>
  </w:style>
  <w:style w:type="character" w:styleId="Hipervnculo">
    <w:name w:val="Hyperlink"/>
    <w:uiPriority w:val="99"/>
    <w:rsid w:val="00C50F77"/>
    <w:rPr>
      <w:color w:val="0000FF"/>
      <w:u w:val="single"/>
    </w:rPr>
  </w:style>
  <w:style w:type="paragraph" w:styleId="Textodeglobo">
    <w:name w:val="Balloon Text"/>
    <w:basedOn w:val="Normal"/>
    <w:link w:val="TextodegloboCar"/>
    <w:uiPriority w:val="99"/>
    <w:semiHidden/>
    <w:unhideWhenUsed/>
    <w:rsid w:val="00C50F7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50F77"/>
    <w:rPr>
      <w:rFonts w:ascii="Segoe UI" w:eastAsia="Times New Roman" w:hAnsi="Segoe UI" w:cs="Segoe UI"/>
      <w:sz w:val="18"/>
      <w:szCs w:val="18"/>
      <w:lang w:val="es-ES" w:eastAsia="es-ES"/>
    </w:rPr>
  </w:style>
  <w:style w:type="paragraph" w:styleId="Textoindependiente">
    <w:name w:val="Body Text"/>
    <w:basedOn w:val="Normal"/>
    <w:link w:val="TextoindependienteCar"/>
    <w:uiPriority w:val="99"/>
    <w:rsid w:val="00291F44"/>
    <w:pPr>
      <w:spacing w:after="120"/>
      <w:jc w:val="left"/>
    </w:pPr>
    <w:rPr>
      <w:rFonts w:ascii="Times New Roman" w:hAnsi="Times New Roman"/>
      <w:szCs w:val="24"/>
    </w:rPr>
  </w:style>
  <w:style w:type="character" w:customStyle="1" w:styleId="TextoindependienteCar">
    <w:name w:val="Texto independiente Car"/>
    <w:basedOn w:val="Fuentedeprrafopredeter"/>
    <w:link w:val="Textoindependiente"/>
    <w:uiPriority w:val="99"/>
    <w:rsid w:val="00291F44"/>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291F44"/>
    <w:pPr>
      <w:spacing w:after="200" w:line="276" w:lineRule="auto"/>
      <w:ind w:left="720"/>
      <w:contextualSpacing/>
      <w:jc w:val="left"/>
    </w:pPr>
    <w:rPr>
      <w:rFonts w:ascii="Calibri" w:eastAsia="Calibri" w:hAnsi="Calibri"/>
      <w:sz w:val="22"/>
      <w:szCs w:val="22"/>
      <w:lang w:val="es-CO" w:eastAsia="en-US"/>
    </w:rPr>
  </w:style>
  <w:style w:type="paragraph" w:styleId="Sinespaciado">
    <w:name w:val="No Spacing"/>
    <w:uiPriority w:val="1"/>
    <w:qFormat/>
    <w:rsid w:val="00291F44"/>
    <w:pPr>
      <w:spacing w:after="0" w:line="240" w:lineRule="auto"/>
    </w:pPr>
    <w:rPr>
      <w:rFonts w:ascii="Calibri" w:eastAsia="Calibri" w:hAnsi="Calibri" w:cs="Times New Roman"/>
    </w:rPr>
  </w:style>
  <w:style w:type="paragraph" w:customStyle="1" w:styleId="rtejustify">
    <w:name w:val="rtejustify"/>
    <w:basedOn w:val="Normal"/>
    <w:rsid w:val="00291F44"/>
    <w:pPr>
      <w:spacing w:before="100" w:beforeAutospacing="1" w:after="100" w:afterAutospacing="1"/>
      <w:jc w:val="left"/>
    </w:pPr>
    <w:rPr>
      <w:rFonts w:ascii="Times New Roman" w:hAnsi="Times New Roman"/>
      <w:szCs w:val="24"/>
      <w:lang w:val="es-CO" w:eastAsia="es-CO"/>
    </w:rPr>
  </w:style>
  <w:style w:type="character" w:styleId="Textoennegrita">
    <w:name w:val="Strong"/>
    <w:basedOn w:val="Fuentedeprrafopredeter"/>
    <w:uiPriority w:val="22"/>
    <w:qFormat/>
    <w:rsid w:val="00291F44"/>
    <w:rPr>
      <w:b/>
      <w:bCs/>
    </w:rPr>
  </w:style>
  <w:style w:type="character" w:styleId="nfasis">
    <w:name w:val="Emphasis"/>
    <w:basedOn w:val="Fuentedeprrafopredeter"/>
    <w:uiPriority w:val="20"/>
    <w:qFormat/>
    <w:rsid w:val="00291F44"/>
    <w:rPr>
      <w:i/>
      <w:iCs/>
    </w:rPr>
  </w:style>
  <w:style w:type="character" w:customStyle="1" w:styleId="apple-converted-space">
    <w:name w:val="apple-converted-space"/>
    <w:basedOn w:val="Fuentedeprrafopredeter"/>
    <w:rsid w:val="00291F44"/>
  </w:style>
  <w:style w:type="paragraph" w:customStyle="1" w:styleId="default">
    <w:name w:val="default"/>
    <w:basedOn w:val="Normal"/>
    <w:rsid w:val="00291F44"/>
    <w:pPr>
      <w:spacing w:before="100" w:beforeAutospacing="1" w:after="100" w:afterAutospacing="1"/>
      <w:jc w:val="left"/>
    </w:pPr>
    <w:rPr>
      <w:rFonts w:ascii="Times New Roman" w:hAnsi="Times New Roman"/>
      <w:szCs w:val="24"/>
      <w:lang w:val="es-CO" w:eastAsia="es-CO"/>
    </w:rPr>
  </w:style>
  <w:style w:type="paragraph" w:customStyle="1" w:styleId="pa8">
    <w:name w:val="pa8"/>
    <w:basedOn w:val="Normal"/>
    <w:rsid w:val="00291F44"/>
    <w:pPr>
      <w:spacing w:before="100" w:beforeAutospacing="1" w:after="100" w:afterAutospacing="1"/>
      <w:jc w:val="left"/>
    </w:pPr>
    <w:rPr>
      <w:rFonts w:ascii="Times New Roman" w:hAnsi="Times New Roman"/>
      <w:szCs w:val="24"/>
      <w:lang w:val="es-CO" w:eastAsia="es-CO"/>
    </w:rPr>
  </w:style>
  <w:style w:type="paragraph" w:customStyle="1" w:styleId="pa9">
    <w:name w:val="pa9"/>
    <w:basedOn w:val="Normal"/>
    <w:rsid w:val="00291F44"/>
    <w:pPr>
      <w:spacing w:before="100" w:beforeAutospacing="1" w:after="100" w:afterAutospacing="1"/>
      <w:jc w:val="left"/>
    </w:pPr>
    <w:rPr>
      <w:rFonts w:ascii="Times New Roman" w:hAnsi="Times New Roman"/>
      <w:szCs w:val="24"/>
      <w:lang w:val="es-CO" w:eastAsia="es-CO"/>
    </w:rPr>
  </w:style>
  <w:style w:type="table" w:styleId="Listaclara-nfasis6">
    <w:name w:val="Light List Accent 6"/>
    <w:basedOn w:val="Tablanormal"/>
    <w:rsid w:val="001402A2"/>
    <w:pPr>
      <w:spacing w:after="0" w:line="240" w:lineRule="exact"/>
      <w:jc w:val="center"/>
    </w:pPr>
    <w:rPr>
      <w:rFonts w:ascii="Arial" w:eastAsia="Calibri" w:hAnsi="Arial" w:cs="Arial"/>
      <w:sz w:val="24"/>
      <w:szCs w:val="24"/>
      <w:lang w:eastAsia="es-CO"/>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6" w:space="0" w:color="F79646"/>
        <w:insideV w:val="single" w:sz="6" w:space="0" w:color="F79646"/>
      </w:tblBorders>
      <w:tblCellMar>
        <w:top w:w="0" w:type="dxa"/>
        <w:left w:w="108" w:type="dxa"/>
        <w:bottom w:w="0" w:type="dxa"/>
        <w:right w:w="108" w:type="dxa"/>
      </w:tblCellMar>
    </w:tblPr>
    <w:tcPr>
      <w:vAlign w:val="center"/>
    </w:tc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character" w:customStyle="1" w:styleId="full-name">
    <w:name w:val="full-name"/>
    <w:basedOn w:val="Fuentedeprrafopredeter"/>
    <w:rsid w:val="001402A2"/>
  </w:style>
  <w:style w:type="table" w:styleId="Tablaconcuadrcula">
    <w:name w:val="Table Grid"/>
    <w:basedOn w:val="Tablanormal"/>
    <w:uiPriority w:val="59"/>
    <w:rsid w:val="001402A2"/>
    <w:pPr>
      <w:spacing w:after="0" w:line="240" w:lineRule="auto"/>
    </w:pPr>
    <w:rPr>
      <w:rFonts w:ascii="Calibri" w:eastAsia="Calibri" w:hAnsi="Calibri" w:cs="Times New Roman"/>
      <w:sz w:val="20"/>
      <w:szCs w:val="20"/>
      <w:lang w:eastAsia="es-C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
    <w:name w:val="Title"/>
    <w:basedOn w:val="Normal"/>
    <w:link w:val="TtuloCar"/>
    <w:qFormat/>
    <w:rsid w:val="001402A2"/>
    <w:pPr>
      <w:jc w:val="center"/>
    </w:pPr>
    <w:rPr>
      <w:lang w:val="es-ES_tradnl" w:eastAsia="x-none"/>
    </w:rPr>
  </w:style>
  <w:style w:type="character" w:customStyle="1" w:styleId="PuestoCar">
    <w:name w:val="Puesto Car"/>
    <w:basedOn w:val="Fuentedeprrafopredeter"/>
    <w:uiPriority w:val="10"/>
    <w:rsid w:val="001402A2"/>
    <w:rPr>
      <w:rFonts w:asciiTheme="majorHAnsi" w:eastAsiaTheme="majorEastAsia" w:hAnsiTheme="majorHAnsi" w:cstheme="majorBidi"/>
      <w:spacing w:val="-10"/>
      <w:kern w:val="28"/>
      <w:sz w:val="56"/>
      <w:szCs w:val="56"/>
      <w:lang w:val="es-ES" w:eastAsia="es-ES"/>
    </w:rPr>
  </w:style>
  <w:style w:type="character" w:customStyle="1" w:styleId="TtuloCar">
    <w:name w:val="Título Car"/>
    <w:link w:val="Ttulo"/>
    <w:rsid w:val="001402A2"/>
    <w:rPr>
      <w:rFonts w:ascii="Arial" w:eastAsia="Times New Roman" w:hAnsi="Arial" w:cs="Times New Roman"/>
      <w:sz w:val="24"/>
      <w:szCs w:val="20"/>
      <w:lang w:val="es-ES_tradnl" w:eastAsia="x-none"/>
    </w:rPr>
  </w:style>
  <w:style w:type="paragraph" w:styleId="NormalWeb">
    <w:name w:val="Normal (Web)"/>
    <w:basedOn w:val="Normal"/>
    <w:uiPriority w:val="99"/>
    <w:unhideWhenUsed/>
    <w:rsid w:val="001402A2"/>
    <w:pPr>
      <w:spacing w:before="100" w:beforeAutospacing="1" w:after="100" w:afterAutospacing="1"/>
      <w:jc w:val="left"/>
    </w:pPr>
    <w:rPr>
      <w:rFonts w:ascii="Times New Roman" w:hAnsi="Times New Roman"/>
      <w:szCs w:val="24"/>
      <w:lang w:val="es-CO" w:eastAsia="es-CO"/>
    </w:rPr>
  </w:style>
  <w:style w:type="paragraph" w:customStyle="1" w:styleId="Default0">
    <w:name w:val="Default"/>
    <w:rsid w:val="001402A2"/>
    <w:pPr>
      <w:autoSpaceDE w:val="0"/>
      <w:autoSpaceDN w:val="0"/>
      <w:adjustRightInd w:val="0"/>
      <w:spacing w:after="0" w:line="240" w:lineRule="auto"/>
    </w:pPr>
    <w:rPr>
      <w:rFonts w:ascii="Arial" w:eastAsia="Calibri" w:hAnsi="Arial" w:cs="Arial"/>
      <w:color w:val="000000"/>
      <w:sz w:val="24"/>
      <w:szCs w:val="24"/>
      <w:lang w:eastAsia="es-CO"/>
    </w:rPr>
  </w:style>
  <w:style w:type="paragraph" w:customStyle="1" w:styleId="CM3">
    <w:name w:val="CM3"/>
    <w:basedOn w:val="Default0"/>
    <w:next w:val="Default0"/>
    <w:uiPriority w:val="99"/>
    <w:rsid w:val="001402A2"/>
    <w:pPr>
      <w:spacing w:line="346" w:lineRule="atLeast"/>
    </w:pPr>
    <w:rPr>
      <w:color w:val="auto"/>
    </w:rPr>
  </w:style>
  <w:style w:type="paragraph" w:styleId="Textoindependiente2">
    <w:name w:val="Body Text 2"/>
    <w:basedOn w:val="Normal"/>
    <w:link w:val="Textoindependiente2Car"/>
    <w:rsid w:val="001402A2"/>
    <w:pPr>
      <w:autoSpaceDE w:val="0"/>
      <w:autoSpaceDN w:val="0"/>
      <w:adjustRightInd w:val="0"/>
    </w:pPr>
    <w:rPr>
      <w:lang w:val="es-ES_tradnl"/>
    </w:rPr>
  </w:style>
  <w:style w:type="character" w:customStyle="1" w:styleId="Textoindependiente2Car">
    <w:name w:val="Texto independiente 2 Car"/>
    <w:basedOn w:val="Fuentedeprrafopredeter"/>
    <w:link w:val="Textoindependiente2"/>
    <w:rsid w:val="001402A2"/>
    <w:rPr>
      <w:rFonts w:ascii="Arial" w:eastAsia="Times New Roman" w:hAnsi="Arial" w:cs="Times New Roman"/>
      <w:sz w:val="24"/>
      <w:szCs w:val="20"/>
      <w:lang w:val="es-ES_tradnl" w:eastAsia="es-ES"/>
    </w:rPr>
  </w:style>
  <w:style w:type="paragraph" w:customStyle="1" w:styleId="Sinespaciado1">
    <w:name w:val="Sin espaciado1"/>
    <w:rsid w:val="001402A2"/>
    <w:pPr>
      <w:spacing w:after="0" w:line="240" w:lineRule="auto"/>
    </w:pPr>
    <w:rPr>
      <w:rFonts w:ascii="Calibri" w:eastAsia="Times New Roman" w:hAnsi="Calibri" w:cs="Times New Roman"/>
      <w:lang w:eastAsia="es-CO"/>
    </w:rPr>
  </w:style>
  <w:style w:type="paragraph" w:customStyle="1" w:styleId="Style1">
    <w:name w:val="Style 1"/>
    <w:uiPriority w:val="99"/>
    <w:rsid w:val="001402A2"/>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es-CO"/>
    </w:rPr>
  </w:style>
  <w:style w:type="paragraph" w:styleId="Textonotapie">
    <w:name w:val="footnote text"/>
    <w:basedOn w:val="Normal"/>
    <w:link w:val="TextonotapieCar"/>
    <w:uiPriority w:val="99"/>
    <w:semiHidden/>
    <w:unhideWhenUsed/>
    <w:rsid w:val="001402A2"/>
    <w:pPr>
      <w:widowControl w:val="0"/>
      <w:autoSpaceDE w:val="0"/>
      <w:autoSpaceDN w:val="0"/>
      <w:adjustRightInd w:val="0"/>
      <w:jc w:val="left"/>
    </w:pPr>
    <w:rPr>
      <w:rFonts w:ascii="Times New Roman" w:hAnsi="Times New Roman"/>
      <w:sz w:val="20"/>
      <w:lang w:val="en-US" w:eastAsia="x-none"/>
    </w:rPr>
  </w:style>
  <w:style w:type="character" w:customStyle="1" w:styleId="TextonotapieCar">
    <w:name w:val="Texto nota pie Car"/>
    <w:basedOn w:val="Fuentedeprrafopredeter"/>
    <w:link w:val="Textonotapie"/>
    <w:uiPriority w:val="99"/>
    <w:semiHidden/>
    <w:rsid w:val="001402A2"/>
    <w:rPr>
      <w:rFonts w:ascii="Times New Roman" w:eastAsia="Times New Roman" w:hAnsi="Times New Roman" w:cs="Times New Roman"/>
      <w:sz w:val="20"/>
      <w:szCs w:val="20"/>
      <w:lang w:val="en-US" w:eastAsia="x-none"/>
    </w:rPr>
  </w:style>
  <w:style w:type="character" w:styleId="Refdenotaalpie">
    <w:name w:val="footnote reference"/>
    <w:uiPriority w:val="99"/>
    <w:semiHidden/>
    <w:unhideWhenUsed/>
    <w:rsid w:val="001402A2"/>
    <w:rPr>
      <w:vertAlign w:val="superscript"/>
    </w:rPr>
  </w:style>
  <w:style w:type="paragraph" w:customStyle="1" w:styleId="Style10">
    <w:name w:val="Style 10"/>
    <w:uiPriority w:val="99"/>
    <w:rsid w:val="001402A2"/>
    <w:pPr>
      <w:widowControl w:val="0"/>
      <w:autoSpaceDE w:val="0"/>
      <w:autoSpaceDN w:val="0"/>
      <w:spacing w:before="288" w:after="0" w:line="240" w:lineRule="auto"/>
      <w:ind w:left="792" w:right="288"/>
      <w:jc w:val="both"/>
    </w:pPr>
    <w:rPr>
      <w:rFonts w:ascii="Garamond" w:eastAsia="Times New Roman" w:hAnsi="Garamond" w:cs="Garamond"/>
      <w:sz w:val="24"/>
      <w:szCs w:val="24"/>
      <w:lang w:val="en-US" w:eastAsia="es-CO"/>
    </w:rPr>
  </w:style>
  <w:style w:type="paragraph" w:customStyle="1" w:styleId="Style11">
    <w:name w:val="Style 11"/>
    <w:uiPriority w:val="99"/>
    <w:rsid w:val="001402A2"/>
    <w:pPr>
      <w:widowControl w:val="0"/>
      <w:autoSpaceDE w:val="0"/>
      <w:autoSpaceDN w:val="0"/>
      <w:spacing w:before="252" w:after="0" w:line="240" w:lineRule="auto"/>
      <w:ind w:left="144"/>
      <w:jc w:val="both"/>
    </w:pPr>
    <w:rPr>
      <w:rFonts w:ascii="Garamond" w:eastAsia="Times New Roman" w:hAnsi="Garamond" w:cs="Garamond"/>
      <w:sz w:val="24"/>
      <w:szCs w:val="24"/>
      <w:lang w:val="en-US" w:eastAsia="es-CO"/>
    </w:rPr>
  </w:style>
  <w:style w:type="character" w:customStyle="1" w:styleId="CharacterStyle4">
    <w:name w:val="Character Style 4"/>
    <w:uiPriority w:val="99"/>
    <w:rsid w:val="001402A2"/>
    <w:rPr>
      <w:rFonts w:ascii="Garamond" w:hAnsi="Garamond" w:cs="Garamond"/>
      <w:sz w:val="24"/>
      <w:szCs w:val="24"/>
    </w:rPr>
  </w:style>
  <w:style w:type="character" w:styleId="nfasissutil">
    <w:name w:val="Subtle Emphasis"/>
    <w:uiPriority w:val="19"/>
    <w:qFormat/>
    <w:rsid w:val="001402A2"/>
    <w:rPr>
      <w:i/>
      <w:iCs/>
      <w:color w:val="404040"/>
    </w:rPr>
  </w:style>
</w:styles>
</file>

<file path=word/webSettings.xml><?xml version="1.0" encoding="utf-8"?>
<w:webSettings xmlns:r="http://schemas.openxmlformats.org/officeDocument/2006/relationships" xmlns:w="http://schemas.openxmlformats.org/wordprocessingml/2006/main">
  <w:divs>
    <w:div w:id="43875086">
      <w:bodyDiv w:val="1"/>
      <w:marLeft w:val="0"/>
      <w:marRight w:val="0"/>
      <w:marTop w:val="0"/>
      <w:marBottom w:val="0"/>
      <w:divBdr>
        <w:top w:val="none" w:sz="0" w:space="0" w:color="auto"/>
        <w:left w:val="none" w:sz="0" w:space="0" w:color="auto"/>
        <w:bottom w:val="none" w:sz="0" w:space="0" w:color="auto"/>
        <w:right w:val="none" w:sz="0" w:space="0" w:color="auto"/>
      </w:divBdr>
    </w:div>
    <w:div w:id="1271936317">
      <w:bodyDiv w:val="1"/>
      <w:marLeft w:val="0"/>
      <w:marRight w:val="0"/>
      <w:marTop w:val="0"/>
      <w:marBottom w:val="0"/>
      <w:divBdr>
        <w:top w:val="none" w:sz="0" w:space="0" w:color="auto"/>
        <w:left w:val="none" w:sz="0" w:space="0" w:color="auto"/>
        <w:bottom w:val="none" w:sz="0" w:space="0" w:color="auto"/>
        <w:right w:val="none" w:sz="0" w:space="0" w:color="auto"/>
      </w:divBdr>
    </w:div>
    <w:div w:id="1444615129">
      <w:bodyDiv w:val="1"/>
      <w:marLeft w:val="0"/>
      <w:marRight w:val="0"/>
      <w:marTop w:val="0"/>
      <w:marBottom w:val="0"/>
      <w:divBdr>
        <w:top w:val="none" w:sz="0" w:space="0" w:color="auto"/>
        <w:left w:val="none" w:sz="0" w:space="0" w:color="auto"/>
        <w:bottom w:val="none" w:sz="0" w:space="0" w:color="auto"/>
        <w:right w:val="none" w:sz="0" w:space="0" w:color="auto"/>
      </w:divBdr>
    </w:div>
    <w:div w:id="1451781897">
      <w:bodyDiv w:val="1"/>
      <w:marLeft w:val="0"/>
      <w:marRight w:val="0"/>
      <w:marTop w:val="0"/>
      <w:marBottom w:val="0"/>
      <w:divBdr>
        <w:top w:val="none" w:sz="0" w:space="0" w:color="auto"/>
        <w:left w:val="none" w:sz="0" w:space="0" w:color="auto"/>
        <w:bottom w:val="none" w:sz="0" w:space="0" w:color="auto"/>
        <w:right w:val="none" w:sz="0" w:space="0" w:color="auto"/>
      </w:divBdr>
    </w:div>
    <w:div w:id="2068213903">
      <w:bodyDiv w:val="1"/>
      <w:marLeft w:val="0"/>
      <w:marRight w:val="0"/>
      <w:marTop w:val="0"/>
      <w:marBottom w:val="0"/>
      <w:divBdr>
        <w:top w:val="none" w:sz="0" w:space="0" w:color="auto"/>
        <w:left w:val="none" w:sz="0" w:space="0" w:color="auto"/>
        <w:bottom w:val="none" w:sz="0" w:space="0" w:color="auto"/>
        <w:right w:val="none" w:sz="0" w:space="0" w:color="auto"/>
      </w:divBdr>
    </w:div>
    <w:div w:id="2109420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1.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emf"/></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721</TotalTime>
  <Pages>8</Pages>
  <Words>1100</Words>
  <Characters>6054</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Jairo Serna</dc:creator>
  <cp:lastModifiedBy>30348662</cp:lastModifiedBy>
  <cp:revision>55</cp:revision>
  <cp:lastPrinted>2016-07-08T17:12:00Z</cp:lastPrinted>
  <dcterms:created xsi:type="dcterms:W3CDTF">2023-02-20T18:14:00Z</dcterms:created>
  <dcterms:modified xsi:type="dcterms:W3CDTF">2023-03-27T17:03:00Z</dcterms:modified>
</cp:coreProperties>
</file>