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5067"/>
      </w:tblGrid>
      <w:tr w:rsidR="00101355" w:rsidRPr="004A62C0" w:rsidTr="00F67F5D">
        <w:trPr>
          <w:trHeight w:val="427"/>
        </w:trPr>
        <w:tc>
          <w:tcPr>
            <w:tcW w:w="4851" w:type="dxa"/>
            <w:shd w:val="clear" w:color="auto" w:fill="D9D9D9" w:themeFill="background1" w:themeFillShade="D9"/>
          </w:tcPr>
          <w:p w:rsidR="003C385D" w:rsidRPr="004A62C0" w:rsidRDefault="00B07C96" w:rsidP="003C385D">
            <w:pPr>
              <w:rPr>
                <w:rFonts w:ascii="Arial" w:hAnsi="Arial" w:cs="Arial"/>
                <w:b/>
                <w:sz w:val="24"/>
                <w:szCs w:val="24"/>
                <w:lang w:val="es-CO"/>
              </w:rPr>
            </w:pPr>
            <w:r w:rsidRPr="004A62C0">
              <w:rPr>
                <w:rFonts w:ascii="Arial" w:hAnsi="Arial" w:cs="Arial"/>
                <w:b/>
                <w:sz w:val="24"/>
                <w:szCs w:val="24"/>
                <w:lang w:val="es-CO"/>
              </w:rPr>
              <w:t xml:space="preserve">´    </w:t>
            </w:r>
            <w:r w:rsidR="003C385D" w:rsidRPr="004A62C0">
              <w:rPr>
                <w:rFonts w:ascii="Arial" w:hAnsi="Arial" w:cs="Arial"/>
                <w:b/>
                <w:sz w:val="24"/>
                <w:szCs w:val="24"/>
                <w:lang w:val="es-CO"/>
              </w:rPr>
              <w:t>PROCESO</w:t>
            </w:r>
            <w:r w:rsidR="00AA0BF4" w:rsidRPr="004A62C0">
              <w:rPr>
                <w:rFonts w:ascii="Arial" w:hAnsi="Arial" w:cs="Arial"/>
                <w:b/>
                <w:sz w:val="24"/>
                <w:szCs w:val="24"/>
                <w:lang w:val="es-CO"/>
              </w:rPr>
              <w:t xml:space="preserve"> AUDITADO</w:t>
            </w:r>
            <w:r w:rsidR="003C385D" w:rsidRPr="004A62C0">
              <w:rPr>
                <w:rFonts w:ascii="Arial" w:hAnsi="Arial" w:cs="Arial"/>
                <w:b/>
                <w:sz w:val="24"/>
                <w:szCs w:val="24"/>
                <w:lang w:val="es-CO"/>
              </w:rPr>
              <w:t>:</w:t>
            </w:r>
          </w:p>
        </w:tc>
        <w:tc>
          <w:tcPr>
            <w:tcW w:w="5067" w:type="dxa"/>
          </w:tcPr>
          <w:p w:rsidR="003C385D" w:rsidRPr="004A62C0" w:rsidRDefault="00961037" w:rsidP="003C385D">
            <w:pPr>
              <w:rPr>
                <w:rFonts w:ascii="Arial" w:hAnsi="Arial" w:cs="Arial"/>
                <w:sz w:val="24"/>
                <w:szCs w:val="24"/>
                <w:lang w:val="es-CO"/>
              </w:rPr>
            </w:pPr>
            <w:r w:rsidRPr="004A62C0">
              <w:rPr>
                <w:rFonts w:ascii="Arial" w:hAnsi="Arial" w:cs="Arial"/>
                <w:sz w:val="24"/>
                <w:szCs w:val="24"/>
                <w:lang w:val="es-CO"/>
              </w:rPr>
              <w:t>GESTION DE BIENES Y SERVICIOS</w:t>
            </w:r>
          </w:p>
        </w:tc>
      </w:tr>
    </w:tbl>
    <w:p w:rsidR="003D471C" w:rsidRPr="004A62C0"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4A62C0" w:rsidTr="00863572">
        <w:tc>
          <w:tcPr>
            <w:tcW w:w="4803" w:type="dxa"/>
            <w:shd w:val="clear" w:color="auto" w:fill="D9D9D9"/>
          </w:tcPr>
          <w:p w:rsidR="00671DEC" w:rsidRPr="004A62C0" w:rsidRDefault="00AA0BF4" w:rsidP="00C42FBA">
            <w:pPr>
              <w:jc w:val="center"/>
              <w:rPr>
                <w:rFonts w:ascii="Arial" w:hAnsi="Arial" w:cs="Arial"/>
                <w:b/>
                <w:sz w:val="24"/>
                <w:szCs w:val="24"/>
                <w:lang w:val="es-CO"/>
              </w:rPr>
            </w:pPr>
            <w:r w:rsidRPr="004A62C0">
              <w:rPr>
                <w:rFonts w:ascii="Arial" w:hAnsi="Arial" w:cs="Arial"/>
                <w:b/>
                <w:sz w:val="24"/>
                <w:szCs w:val="24"/>
                <w:lang w:val="es-CO"/>
              </w:rPr>
              <w:t>PROCEDIMIENTOS</w:t>
            </w:r>
            <w:r w:rsidR="00671DEC" w:rsidRPr="004A62C0">
              <w:rPr>
                <w:rFonts w:ascii="Arial" w:hAnsi="Arial" w:cs="Arial"/>
                <w:b/>
                <w:sz w:val="24"/>
                <w:szCs w:val="24"/>
                <w:lang w:val="es-CO"/>
              </w:rPr>
              <w:t xml:space="preserve"> AUDITADO</w:t>
            </w:r>
            <w:r w:rsidRPr="004A62C0">
              <w:rPr>
                <w:rFonts w:ascii="Arial" w:hAnsi="Arial" w:cs="Arial"/>
                <w:b/>
                <w:sz w:val="24"/>
                <w:szCs w:val="24"/>
                <w:lang w:val="es-CO"/>
              </w:rPr>
              <w:t>S</w:t>
            </w:r>
          </w:p>
        </w:tc>
        <w:tc>
          <w:tcPr>
            <w:tcW w:w="5053" w:type="dxa"/>
            <w:shd w:val="clear" w:color="auto" w:fill="D9D9D9"/>
          </w:tcPr>
          <w:p w:rsidR="00671DEC" w:rsidRPr="004A62C0" w:rsidRDefault="00671DEC" w:rsidP="00C42FBA">
            <w:pPr>
              <w:jc w:val="center"/>
              <w:rPr>
                <w:rFonts w:ascii="Arial" w:hAnsi="Arial" w:cs="Arial"/>
                <w:b/>
                <w:sz w:val="24"/>
                <w:szCs w:val="24"/>
                <w:lang w:val="es-CO"/>
              </w:rPr>
            </w:pPr>
            <w:r w:rsidRPr="004A62C0">
              <w:rPr>
                <w:rFonts w:ascii="Arial" w:hAnsi="Arial" w:cs="Arial"/>
                <w:b/>
                <w:sz w:val="24"/>
                <w:szCs w:val="24"/>
                <w:lang w:val="es-CO"/>
              </w:rPr>
              <w:t>FECHA DE LA AUDITORIA</w:t>
            </w:r>
          </w:p>
        </w:tc>
      </w:tr>
      <w:tr w:rsidR="00671DEC" w:rsidRPr="004A62C0" w:rsidTr="00863572">
        <w:tc>
          <w:tcPr>
            <w:tcW w:w="4803" w:type="dxa"/>
            <w:shd w:val="clear" w:color="auto" w:fill="auto"/>
          </w:tcPr>
          <w:p w:rsidR="00961037" w:rsidRPr="004A62C0" w:rsidRDefault="00961037" w:rsidP="00961037">
            <w:pPr>
              <w:jc w:val="both"/>
              <w:rPr>
                <w:rFonts w:ascii="Arial" w:hAnsi="Arial" w:cs="Arial"/>
                <w:sz w:val="24"/>
                <w:szCs w:val="24"/>
                <w:lang w:val="es-CO"/>
              </w:rPr>
            </w:pPr>
            <w:r w:rsidRPr="004A62C0">
              <w:rPr>
                <w:rFonts w:ascii="Arial" w:hAnsi="Arial" w:cs="Arial"/>
                <w:sz w:val="24"/>
                <w:szCs w:val="24"/>
                <w:lang w:val="es-CO"/>
              </w:rPr>
              <w:t xml:space="preserve">PBS-01 CONTRATACION MINIMA CUANTIA </w:t>
            </w:r>
          </w:p>
          <w:p w:rsidR="00961037" w:rsidRPr="004A62C0" w:rsidRDefault="00961037" w:rsidP="00961037">
            <w:pPr>
              <w:jc w:val="both"/>
              <w:rPr>
                <w:rFonts w:ascii="Arial" w:hAnsi="Arial" w:cs="Arial"/>
                <w:sz w:val="24"/>
                <w:szCs w:val="24"/>
                <w:lang w:val="es-CO"/>
              </w:rPr>
            </w:pPr>
            <w:r w:rsidRPr="004A62C0">
              <w:rPr>
                <w:rFonts w:ascii="Arial" w:hAnsi="Arial" w:cs="Arial"/>
                <w:sz w:val="24"/>
                <w:szCs w:val="24"/>
                <w:lang w:val="es-CO"/>
              </w:rPr>
              <w:t xml:space="preserve">PBS-02  CONTRATACION DIRECTA </w:t>
            </w:r>
          </w:p>
          <w:p w:rsidR="00961037" w:rsidRPr="004A62C0" w:rsidRDefault="00961037" w:rsidP="00961037">
            <w:pPr>
              <w:jc w:val="both"/>
              <w:rPr>
                <w:rFonts w:ascii="Arial" w:hAnsi="Arial" w:cs="Arial"/>
                <w:sz w:val="24"/>
                <w:szCs w:val="24"/>
                <w:lang w:val="es-CO"/>
              </w:rPr>
            </w:pPr>
            <w:r w:rsidRPr="004A62C0">
              <w:rPr>
                <w:rFonts w:ascii="Arial" w:hAnsi="Arial" w:cs="Arial"/>
                <w:sz w:val="24"/>
                <w:szCs w:val="24"/>
                <w:lang w:val="es-CO"/>
              </w:rPr>
              <w:t xml:space="preserve">PBS 03  ADMINISTRACION DE BIENES </w:t>
            </w:r>
          </w:p>
          <w:p w:rsidR="00961037" w:rsidRPr="004A62C0" w:rsidRDefault="00961037" w:rsidP="00961037">
            <w:pPr>
              <w:jc w:val="both"/>
              <w:rPr>
                <w:rFonts w:ascii="Arial" w:hAnsi="Arial" w:cs="Arial"/>
                <w:sz w:val="24"/>
                <w:szCs w:val="24"/>
                <w:lang w:val="es-CO"/>
              </w:rPr>
            </w:pPr>
            <w:r w:rsidRPr="004A62C0">
              <w:rPr>
                <w:rFonts w:ascii="Arial" w:hAnsi="Arial" w:cs="Arial"/>
                <w:sz w:val="24"/>
                <w:szCs w:val="24"/>
                <w:lang w:val="es-CO"/>
              </w:rPr>
              <w:t>PBS-04  MANTENIMIENTO DE EQUIPOS</w:t>
            </w:r>
          </w:p>
          <w:p w:rsidR="006E062F" w:rsidRPr="004A62C0" w:rsidRDefault="00961037" w:rsidP="003E15A2">
            <w:pPr>
              <w:jc w:val="both"/>
              <w:rPr>
                <w:rFonts w:ascii="Arial" w:hAnsi="Arial" w:cs="Arial"/>
                <w:sz w:val="24"/>
                <w:szCs w:val="24"/>
                <w:lang w:val="es-CO"/>
              </w:rPr>
            </w:pPr>
            <w:r w:rsidRPr="004A62C0">
              <w:rPr>
                <w:rFonts w:ascii="Arial" w:hAnsi="Arial" w:cs="Arial"/>
                <w:sz w:val="24"/>
                <w:szCs w:val="24"/>
                <w:lang w:val="es-CO"/>
              </w:rPr>
              <w:t>PBS-05 ORDENACIÓN DE PAGOS</w:t>
            </w:r>
          </w:p>
        </w:tc>
        <w:tc>
          <w:tcPr>
            <w:tcW w:w="5053" w:type="dxa"/>
            <w:shd w:val="clear" w:color="auto" w:fill="auto"/>
          </w:tcPr>
          <w:p w:rsidR="004B07A6" w:rsidRPr="004A62C0" w:rsidRDefault="001277E1" w:rsidP="009C4184">
            <w:pPr>
              <w:rPr>
                <w:rFonts w:ascii="Arial" w:hAnsi="Arial" w:cs="Arial"/>
                <w:sz w:val="24"/>
                <w:szCs w:val="24"/>
                <w:lang w:val="es-CO"/>
              </w:rPr>
            </w:pPr>
            <w:r w:rsidRPr="004A62C0">
              <w:rPr>
                <w:rFonts w:ascii="Arial" w:hAnsi="Arial" w:cs="Arial"/>
                <w:sz w:val="24"/>
                <w:szCs w:val="24"/>
                <w:lang w:val="es-CO"/>
              </w:rPr>
              <w:t xml:space="preserve"> </w:t>
            </w:r>
          </w:p>
          <w:p w:rsidR="00293393" w:rsidRPr="004A62C0" w:rsidRDefault="00205A17" w:rsidP="009C4184">
            <w:pPr>
              <w:rPr>
                <w:rFonts w:ascii="Arial" w:hAnsi="Arial" w:cs="Arial"/>
                <w:sz w:val="24"/>
                <w:szCs w:val="24"/>
                <w:lang w:val="es-CO"/>
              </w:rPr>
            </w:pPr>
            <w:r w:rsidRPr="004A62C0">
              <w:rPr>
                <w:rFonts w:ascii="Arial" w:hAnsi="Arial" w:cs="Arial"/>
                <w:sz w:val="24"/>
                <w:szCs w:val="24"/>
                <w:lang w:val="es-CO"/>
              </w:rPr>
              <w:t>25 al 28 DE FEBRERO</w:t>
            </w:r>
            <w:r w:rsidR="003A7F6F" w:rsidRPr="004A62C0">
              <w:rPr>
                <w:rFonts w:ascii="Arial" w:hAnsi="Arial" w:cs="Arial"/>
                <w:sz w:val="24"/>
                <w:szCs w:val="24"/>
                <w:lang w:val="es-CO"/>
              </w:rPr>
              <w:t xml:space="preserve"> DE 201</w:t>
            </w:r>
            <w:r w:rsidR="000B51A9" w:rsidRPr="004A62C0">
              <w:rPr>
                <w:rFonts w:ascii="Arial" w:hAnsi="Arial" w:cs="Arial"/>
                <w:sz w:val="24"/>
                <w:szCs w:val="24"/>
                <w:lang w:val="es-CO"/>
              </w:rPr>
              <w:t>9</w:t>
            </w:r>
          </w:p>
        </w:tc>
      </w:tr>
      <w:tr w:rsidR="00671DEC" w:rsidRPr="004A62C0" w:rsidTr="00863572">
        <w:tc>
          <w:tcPr>
            <w:tcW w:w="4803" w:type="dxa"/>
            <w:shd w:val="clear" w:color="auto" w:fill="D9D9D9"/>
          </w:tcPr>
          <w:p w:rsidR="00671DEC" w:rsidRPr="004A62C0" w:rsidRDefault="00F50967" w:rsidP="003D471C">
            <w:pPr>
              <w:jc w:val="center"/>
              <w:rPr>
                <w:rFonts w:ascii="Arial" w:hAnsi="Arial" w:cs="Arial"/>
                <w:b/>
                <w:sz w:val="24"/>
                <w:szCs w:val="24"/>
                <w:lang w:val="es-CO"/>
              </w:rPr>
            </w:pPr>
            <w:r w:rsidRPr="004A62C0">
              <w:rPr>
                <w:rFonts w:ascii="Arial" w:hAnsi="Arial" w:cs="Arial"/>
                <w:b/>
                <w:sz w:val="24"/>
                <w:szCs w:val="24"/>
                <w:lang w:val="es-CO"/>
              </w:rPr>
              <w:t>AUDITOR LIDER</w:t>
            </w:r>
          </w:p>
        </w:tc>
        <w:tc>
          <w:tcPr>
            <w:tcW w:w="5053" w:type="dxa"/>
            <w:shd w:val="clear" w:color="auto" w:fill="D9D9D9"/>
          </w:tcPr>
          <w:p w:rsidR="00671DEC" w:rsidRPr="004A62C0" w:rsidRDefault="00F50967" w:rsidP="00C42FBA">
            <w:pPr>
              <w:jc w:val="center"/>
              <w:rPr>
                <w:rFonts w:ascii="Arial" w:hAnsi="Arial" w:cs="Arial"/>
                <w:b/>
                <w:sz w:val="24"/>
                <w:szCs w:val="24"/>
                <w:lang w:val="es-CO"/>
              </w:rPr>
            </w:pPr>
            <w:r w:rsidRPr="004A62C0">
              <w:rPr>
                <w:rFonts w:ascii="Arial" w:hAnsi="Arial" w:cs="Arial"/>
                <w:b/>
                <w:sz w:val="24"/>
                <w:szCs w:val="24"/>
                <w:lang w:val="es-CO"/>
              </w:rPr>
              <w:t xml:space="preserve">EQUIPO </w:t>
            </w:r>
            <w:r w:rsidR="003C385D" w:rsidRPr="004A62C0">
              <w:rPr>
                <w:rFonts w:ascii="Arial" w:hAnsi="Arial" w:cs="Arial"/>
                <w:b/>
                <w:sz w:val="24"/>
                <w:szCs w:val="24"/>
                <w:lang w:val="es-CO"/>
              </w:rPr>
              <w:t>AUDITOR</w:t>
            </w:r>
          </w:p>
        </w:tc>
      </w:tr>
      <w:tr w:rsidR="00671DEC" w:rsidRPr="004A62C0" w:rsidTr="00863572">
        <w:tc>
          <w:tcPr>
            <w:tcW w:w="4803" w:type="dxa"/>
            <w:shd w:val="clear" w:color="auto" w:fill="auto"/>
          </w:tcPr>
          <w:p w:rsidR="00671DEC" w:rsidRPr="004A62C0" w:rsidRDefault="00961037" w:rsidP="00AA0BF4">
            <w:pPr>
              <w:rPr>
                <w:rFonts w:ascii="Arial" w:hAnsi="Arial" w:cs="Arial"/>
                <w:sz w:val="24"/>
                <w:szCs w:val="24"/>
                <w:lang w:val="es-CO"/>
              </w:rPr>
            </w:pPr>
            <w:bookmarkStart w:id="0" w:name="_GoBack"/>
            <w:bookmarkEnd w:id="0"/>
            <w:r w:rsidRPr="004A62C0">
              <w:rPr>
                <w:rFonts w:ascii="Arial" w:hAnsi="Arial" w:cs="Arial"/>
                <w:sz w:val="24"/>
                <w:szCs w:val="24"/>
                <w:lang w:val="es-CO"/>
              </w:rPr>
              <w:t>ELSA YAZMIN GONZALEZ VEGA</w:t>
            </w:r>
          </w:p>
        </w:tc>
        <w:tc>
          <w:tcPr>
            <w:tcW w:w="5053" w:type="dxa"/>
            <w:shd w:val="clear" w:color="auto" w:fill="auto"/>
          </w:tcPr>
          <w:p w:rsidR="008E6F1B" w:rsidRPr="004A62C0" w:rsidRDefault="00961037" w:rsidP="004B4798">
            <w:pPr>
              <w:rPr>
                <w:rFonts w:ascii="Arial" w:hAnsi="Arial" w:cs="Arial"/>
                <w:sz w:val="24"/>
                <w:szCs w:val="24"/>
                <w:lang w:val="es-CO"/>
              </w:rPr>
            </w:pPr>
            <w:r w:rsidRPr="004A62C0">
              <w:rPr>
                <w:rFonts w:ascii="Arial" w:hAnsi="Arial" w:cs="Arial"/>
                <w:sz w:val="24"/>
                <w:szCs w:val="24"/>
                <w:lang w:val="es-CO"/>
              </w:rPr>
              <w:t>ELSA YAZMIN GONZALEZ VEGA</w:t>
            </w:r>
            <w:r w:rsidR="00205A17" w:rsidRPr="004A62C0">
              <w:rPr>
                <w:rFonts w:ascii="Arial" w:hAnsi="Arial" w:cs="Arial"/>
                <w:sz w:val="24"/>
                <w:szCs w:val="24"/>
                <w:lang w:val="es-CO"/>
              </w:rPr>
              <w:t xml:space="preserve"> – </w:t>
            </w:r>
            <w:r w:rsidR="000B51A9" w:rsidRPr="004A62C0">
              <w:rPr>
                <w:rFonts w:ascii="Arial" w:hAnsi="Arial" w:cs="Arial"/>
                <w:sz w:val="24"/>
                <w:szCs w:val="24"/>
                <w:lang w:val="es-CO"/>
              </w:rPr>
              <w:t>AUDITOR LÍDER - KATERINE LOPEZ ROLDAN - APOYO</w:t>
            </w:r>
          </w:p>
        </w:tc>
      </w:tr>
      <w:tr w:rsidR="00671DEC" w:rsidRPr="004A62C0" w:rsidTr="00863572">
        <w:tc>
          <w:tcPr>
            <w:tcW w:w="9856" w:type="dxa"/>
            <w:gridSpan w:val="2"/>
            <w:shd w:val="clear" w:color="auto" w:fill="D9D9D9"/>
          </w:tcPr>
          <w:p w:rsidR="00671DEC" w:rsidRPr="004A62C0" w:rsidRDefault="00961037" w:rsidP="00F50967">
            <w:pPr>
              <w:jc w:val="center"/>
              <w:rPr>
                <w:rFonts w:ascii="Arial" w:hAnsi="Arial" w:cs="Arial"/>
                <w:b/>
                <w:sz w:val="24"/>
                <w:szCs w:val="24"/>
                <w:lang w:val="es-CO"/>
              </w:rPr>
            </w:pPr>
            <w:r w:rsidRPr="004A62C0">
              <w:rPr>
                <w:rFonts w:ascii="Arial" w:hAnsi="Arial" w:cs="Arial"/>
                <w:b/>
                <w:sz w:val="24"/>
                <w:szCs w:val="24"/>
              </w:rPr>
              <w:t xml:space="preserve">LIDER </w:t>
            </w:r>
            <w:r w:rsidR="00696B61" w:rsidRPr="004A62C0">
              <w:rPr>
                <w:rFonts w:ascii="Arial" w:hAnsi="Arial" w:cs="Arial"/>
                <w:b/>
                <w:sz w:val="24"/>
                <w:szCs w:val="24"/>
              </w:rPr>
              <w:t>AUDITADO</w:t>
            </w:r>
            <w:r w:rsidR="00F50967" w:rsidRPr="004A62C0">
              <w:rPr>
                <w:rFonts w:ascii="Arial" w:hAnsi="Arial" w:cs="Arial"/>
                <w:b/>
                <w:sz w:val="24"/>
                <w:szCs w:val="24"/>
              </w:rPr>
              <w:t>:</w:t>
            </w:r>
          </w:p>
        </w:tc>
      </w:tr>
      <w:tr w:rsidR="00671DEC" w:rsidRPr="004A62C0" w:rsidTr="00863572">
        <w:tc>
          <w:tcPr>
            <w:tcW w:w="9856" w:type="dxa"/>
            <w:gridSpan w:val="2"/>
            <w:shd w:val="clear" w:color="auto" w:fill="auto"/>
          </w:tcPr>
          <w:p w:rsidR="00671DEC" w:rsidRPr="004A62C0" w:rsidRDefault="00961037" w:rsidP="00961037">
            <w:pPr>
              <w:jc w:val="center"/>
              <w:rPr>
                <w:rFonts w:ascii="Arial" w:hAnsi="Arial" w:cs="Arial"/>
                <w:sz w:val="24"/>
                <w:szCs w:val="24"/>
                <w:lang w:val="es-CO"/>
              </w:rPr>
            </w:pPr>
            <w:r w:rsidRPr="004A62C0">
              <w:rPr>
                <w:rFonts w:ascii="Arial" w:hAnsi="Arial" w:cs="Arial"/>
                <w:sz w:val="24"/>
                <w:szCs w:val="24"/>
                <w:lang w:val="es-CO"/>
              </w:rPr>
              <w:t xml:space="preserve">SECRETARIO GENERAL </w:t>
            </w:r>
            <w:r w:rsidR="006731DB" w:rsidRPr="004A62C0">
              <w:rPr>
                <w:rFonts w:ascii="Arial" w:hAnsi="Arial" w:cs="Arial"/>
                <w:sz w:val="24"/>
                <w:szCs w:val="24"/>
                <w:lang w:val="es-CO"/>
              </w:rPr>
              <w:t xml:space="preserve">: DOCTOR </w:t>
            </w:r>
            <w:r w:rsidRPr="004A62C0">
              <w:rPr>
                <w:rFonts w:ascii="Arial" w:hAnsi="Arial" w:cs="Arial"/>
                <w:sz w:val="24"/>
                <w:szCs w:val="24"/>
                <w:lang w:val="es-CO"/>
              </w:rPr>
              <w:t xml:space="preserve">VICTOR </w:t>
            </w:r>
            <w:r w:rsidR="005A4947" w:rsidRPr="004A62C0">
              <w:rPr>
                <w:rFonts w:ascii="Arial" w:hAnsi="Arial" w:cs="Arial"/>
                <w:sz w:val="24"/>
                <w:szCs w:val="24"/>
                <w:lang w:val="es-CO"/>
              </w:rPr>
              <w:t>HUGO PEREZ ECHEVERRY</w:t>
            </w:r>
          </w:p>
        </w:tc>
      </w:tr>
    </w:tbl>
    <w:p w:rsidR="00671DEC" w:rsidRPr="004A62C0"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2061"/>
        <w:gridCol w:w="3520"/>
        <w:gridCol w:w="2820"/>
      </w:tblGrid>
      <w:tr w:rsidR="00671DEC" w:rsidRPr="004A62C0" w:rsidTr="0066344C">
        <w:tc>
          <w:tcPr>
            <w:tcW w:w="9956" w:type="dxa"/>
            <w:gridSpan w:val="4"/>
            <w:shd w:val="clear" w:color="auto" w:fill="D9D9D9"/>
          </w:tcPr>
          <w:p w:rsidR="00671DEC" w:rsidRPr="004A62C0" w:rsidRDefault="00671DEC" w:rsidP="00C42FBA">
            <w:pPr>
              <w:jc w:val="center"/>
              <w:rPr>
                <w:rFonts w:ascii="Arial" w:hAnsi="Arial" w:cs="Arial"/>
                <w:b/>
                <w:sz w:val="24"/>
                <w:szCs w:val="24"/>
                <w:lang w:val="es-CO"/>
              </w:rPr>
            </w:pPr>
            <w:r w:rsidRPr="004A62C0">
              <w:rPr>
                <w:rFonts w:ascii="Arial" w:hAnsi="Arial" w:cs="Arial"/>
                <w:b/>
                <w:sz w:val="24"/>
                <w:szCs w:val="24"/>
                <w:lang w:val="es-CO"/>
              </w:rPr>
              <w:t xml:space="preserve">OBJETIVO DE </w:t>
            </w:r>
            <w:r w:rsidR="005B6833" w:rsidRPr="004A62C0">
              <w:rPr>
                <w:rFonts w:ascii="Arial" w:hAnsi="Arial" w:cs="Arial"/>
                <w:b/>
                <w:sz w:val="24"/>
                <w:szCs w:val="24"/>
                <w:lang w:val="es-CO"/>
              </w:rPr>
              <w:t>LA AUDITORI</w:t>
            </w:r>
            <w:r w:rsidRPr="004A62C0">
              <w:rPr>
                <w:rFonts w:ascii="Arial" w:hAnsi="Arial" w:cs="Arial"/>
                <w:b/>
                <w:sz w:val="24"/>
                <w:szCs w:val="24"/>
                <w:lang w:val="es-CO"/>
              </w:rPr>
              <w:t>A</w:t>
            </w:r>
          </w:p>
        </w:tc>
      </w:tr>
      <w:tr w:rsidR="00671DEC" w:rsidRPr="004A62C0" w:rsidTr="0066344C">
        <w:tc>
          <w:tcPr>
            <w:tcW w:w="9956" w:type="dxa"/>
            <w:gridSpan w:val="4"/>
            <w:shd w:val="clear" w:color="auto" w:fill="auto"/>
          </w:tcPr>
          <w:p w:rsidR="00AE2844" w:rsidRPr="004A62C0" w:rsidRDefault="00AE2844" w:rsidP="0036552E">
            <w:pPr>
              <w:jc w:val="both"/>
              <w:rPr>
                <w:rFonts w:ascii="Arial" w:hAnsi="Arial" w:cs="Arial"/>
                <w:sz w:val="24"/>
                <w:szCs w:val="24"/>
              </w:rPr>
            </w:pPr>
            <w:r w:rsidRPr="004A62C0">
              <w:rPr>
                <w:rFonts w:ascii="Arial" w:hAnsi="Arial" w:cs="Arial"/>
                <w:sz w:val="24"/>
                <w:szCs w:val="24"/>
              </w:rPr>
              <w:t>Verificar el cumplimiento de los requisitos del proceso en su ejecución, la aplicación de los controles que garantizan razonablemente el cump</w:t>
            </w:r>
            <w:r w:rsidR="000B51A9" w:rsidRPr="004A62C0">
              <w:rPr>
                <w:rFonts w:ascii="Arial" w:hAnsi="Arial" w:cs="Arial"/>
                <w:sz w:val="24"/>
                <w:szCs w:val="24"/>
              </w:rPr>
              <w:t>limiento del objetivo propuesto y el tratamiento del riesgo de los mismos.</w:t>
            </w:r>
          </w:p>
          <w:p w:rsidR="00F347BA" w:rsidRPr="004A62C0" w:rsidRDefault="00F347BA" w:rsidP="0036552E">
            <w:pPr>
              <w:jc w:val="both"/>
              <w:rPr>
                <w:rFonts w:ascii="Arial" w:hAnsi="Arial" w:cs="Arial"/>
                <w:sz w:val="24"/>
                <w:szCs w:val="24"/>
              </w:rPr>
            </w:pPr>
          </w:p>
        </w:tc>
      </w:tr>
      <w:tr w:rsidR="00671DEC" w:rsidRPr="004A62C0" w:rsidTr="0066344C">
        <w:tc>
          <w:tcPr>
            <w:tcW w:w="9956" w:type="dxa"/>
            <w:gridSpan w:val="4"/>
            <w:shd w:val="clear" w:color="auto" w:fill="D9D9D9"/>
          </w:tcPr>
          <w:p w:rsidR="00671DEC" w:rsidRPr="004A62C0" w:rsidRDefault="00671DEC" w:rsidP="00C42FBA">
            <w:pPr>
              <w:jc w:val="center"/>
              <w:rPr>
                <w:rFonts w:ascii="Arial" w:hAnsi="Arial" w:cs="Arial"/>
                <w:b/>
                <w:sz w:val="24"/>
                <w:szCs w:val="24"/>
                <w:lang w:val="es-CO"/>
              </w:rPr>
            </w:pPr>
            <w:r w:rsidRPr="004A62C0">
              <w:rPr>
                <w:rFonts w:ascii="Arial" w:hAnsi="Arial" w:cs="Arial"/>
                <w:b/>
                <w:sz w:val="24"/>
                <w:szCs w:val="24"/>
                <w:lang w:val="es-CO"/>
              </w:rPr>
              <w:t>ALCANCE DE LA AUDITORIA</w:t>
            </w:r>
          </w:p>
        </w:tc>
      </w:tr>
      <w:tr w:rsidR="00671DEC" w:rsidRPr="004A62C0" w:rsidTr="0066344C">
        <w:tc>
          <w:tcPr>
            <w:tcW w:w="9956" w:type="dxa"/>
            <w:gridSpan w:val="4"/>
            <w:shd w:val="clear" w:color="auto" w:fill="auto"/>
          </w:tcPr>
          <w:p w:rsidR="00AE2844" w:rsidRPr="004A62C0" w:rsidRDefault="00AE2844" w:rsidP="00F347BA">
            <w:pPr>
              <w:autoSpaceDE w:val="0"/>
              <w:jc w:val="both"/>
              <w:rPr>
                <w:rFonts w:ascii="Arial" w:hAnsi="Arial" w:cs="Arial"/>
                <w:sz w:val="24"/>
                <w:szCs w:val="24"/>
                <w:lang w:val="es-CO"/>
              </w:rPr>
            </w:pPr>
            <w:r w:rsidRPr="004A62C0">
              <w:rPr>
                <w:rFonts w:ascii="Arial" w:hAnsi="Arial" w:cs="Arial"/>
                <w:sz w:val="24"/>
                <w:szCs w:val="24"/>
              </w:rPr>
              <w:t>Comprende la aplicación del proceso</w:t>
            </w:r>
            <w:r w:rsidR="00961037" w:rsidRPr="004A62C0">
              <w:rPr>
                <w:rFonts w:ascii="Arial" w:hAnsi="Arial" w:cs="Arial"/>
                <w:sz w:val="24"/>
                <w:szCs w:val="24"/>
              </w:rPr>
              <w:t xml:space="preserve"> de Gestión de Bienes y Servicios</w:t>
            </w:r>
            <w:r w:rsidR="00FB39E2" w:rsidRPr="004A62C0">
              <w:rPr>
                <w:rFonts w:ascii="Arial" w:hAnsi="Arial" w:cs="Arial"/>
                <w:sz w:val="24"/>
                <w:szCs w:val="24"/>
              </w:rPr>
              <w:t xml:space="preserve"> y sus 5 procedimientos</w:t>
            </w:r>
            <w:r w:rsidR="00F347BA" w:rsidRPr="004A62C0">
              <w:rPr>
                <w:rFonts w:ascii="Arial" w:hAnsi="Arial" w:cs="Arial"/>
                <w:sz w:val="24"/>
                <w:szCs w:val="24"/>
              </w:rPr>
              <w:t>, mediante la verificación del cumplimiento de los requisitos de ley</w:t>
            </w:r>
          </w:p>
        </w:tc>
      </w:tr>
      <w:tr w:rsidR="00671DEC" w:rsidRPr="004A62C0" w:rsidTr="0066344C">
        <w:tc>
          <w:tcPr>
            <w:tcW w:w="9956" w:type="dxa"/>
            <w:gridSpan w:val="4"/>
            <w:shd w:val="clear" w:color="auto" w:fill="D9D9D9"/>
          </w:tcPr>
          <w:p w:rsidR="00671DEC" w:rsidRPr="004A62C0" w:rsidRDefault="002237AD" w:rsidP="00E16085">
            <w:pPr>
              <w:jc w:val="center"/>
              <w:rPr>
                <w:rFonts w:ascii="Arial" w:hAnsi="Arial" w:cs="Arial"/>
                <w:b/>
                <w:sz w:val="24"/>
                <w:szCs w:val="24"/>
                <w:lang w:val="es-CO"/>
              </w:rPr>
            </w:pPr>
            <w:r w:rsidRPr="004A62C0">
              <w:rPr>
                <w:rFonts w:ascii="Arial" w:hAnsi="Arial" w:cs="Arial"/>
                <w:b/>
                <w:sz w:val="24"/>
                <w:szCs w:val="24"/>
                <w:lang w:val="es-CO"/>
              </w:rPr>
              <w:t>DOCUMENTOS DE REFERENCIA</w:t>
            </w:r>
            <w:r w:rsidR="00E16085" w:rsidRPr="004A62C0">
              <w:rPr>
                <w:rFonts w:ascii="Arial" w:hAnsi="Arial" w:cs="Arial"/>
                <w:b/>
                <w:sz w:val="24"/>
                <w:szCs w:val="24"/>
                <w:lang w:val="es-CO"/>
              </w:rPr>
              <w:t xml:space="preserve"> (CRITERIOS DE AUDITORIA)</w:t>
            </w:r>
          </w:p>
        </w:tc>
      </w:tr>
      <w:tr w:rsidR="00671DEC" w:rsidRPr="004A62C0" w:rsidTr="0066344C">
        <w:tc>
          <w:tcPr>
            <w:tcW w:w="9956" w:type="dxa"/>
            <w:gridSpan w:val="4"/>
            <w:shd w:val="clear" w:color="auto" w:fill="auto"/>
          </w:tcPr>
          <w:p w:rsidR="00B9611B" w:rsidRPr="004A62C0" w:rsidRDefault="00766870" w:rsidP="003E15A2">
            <w:pPr>
              <w:jc w:val="both"/>
              <w:rPr>
                <w:rFonts w:ascii="Arial" w:hAnsi="Arial" w:cs="Arial"/>
                <w:sz w:val="24"/>
                <w:szCs w:val="24"/>
                <w:lang w:val="es-CO"/>
              </w:rPr>
            </w:pPr>
            <w:r w:rsidRPr="004A62C0">
              <w:rPr>
                <w:rFonts w:ascii="Arial" w:hAnsi="Arial" w:cs="Arial"/>
                <w:color w:val="808080" w:themeColor="background1" w:themeShade="80"/>
                <w:sz w:val="24"/>
                <w:szCs w:val="24"/>
                <w:lang w:val="es-CO"/>
              </w:rPr>
              <w:t>(</w:t>
            </w:r>
            <w:r w:rsidR="007306FE">
              <w:rPr>
                <w:rFonts w:ascii="Arial" w:hAnsi="Arial" w:cs="Arial"/>
                <w:sz w:val="24"/>
                <w:szCs w:val="24"/>
              </w:rPr>
              <w:t>Leyes, Normas, ISO 9001</w:t>
            </w:r>
            <w:r w:rsidRPr="004A62C0">
              <w:rPr>
                <w:rFonts w:ascii="Arial" w:hAnsi="Arial" w:cs="Arial"/>
                <w:sz w:val="24"/>
                <w:szCs w:val="24"/>
              </w:rPr>
              <w:t>, MECI, Política y Objetivos de Calidad, Manual de Calidad, caracterización, procedimientos y documentos asociados al proceso, reglamentación vigente, procedimientos, objetivo, alcance y criterios definidos)</w:t>
            </w:r>
          </w:p>
        </w:tc>
      </w:tr>
      <w:tr w:rsidR="002C04CF" w:rsidRPr="004A62C0" w:rsidTr="0066344C">
        <w:tc>
          <w:tcPr>
            <w:tcW w:w="9956" w:type="dxa"/>
            <w:gridSpan w:val="4"/>
            <w:shd w:val="clear" w:color="auto" w:fill="D9D9D9" w:themeFill="background1" w:themeFillShade="D9"/>
          </w:tcPr>
          <w:p w:rsidR="002C04CF" w:rsidRPr="004A62C0" w:rsidRDefault="002C04CF" w:rsidP="002C04CF">
            <w:pPr>
              <w:jc w:val="center"/>
              <w:rPr>
                <w:rFonts w:ascii="Arial" w:hAnsi="Arial" w:cs="Arial"/>
                <w:b/>
                <w:color w:val="808080" w:themeColor="background1" w:themeShade="80"/>
                <w:sz w:val="24"/>
                <w:szCs w:val="24"/>
              </w:rPr>
            </w:pPr>
            <w:r w:rsidRPr="004A62C0">
              <w:rPr>
                <w:rFonts w:ascii="Arial" w:hAnsi="Arial" w:cs="Arial"/>
                <w:b/>
                <w:sz w:val="24"/>
                <w:szCs w:val="24"/>
              </w:rPr>
              <w:t>RESUMEN DE LA AUDITORÍA:</w:t>
            </w:r>
          </w:p>
        </w:tc>
      </w:tr>
      <w:tr w:rsidR="002C04CF" w:rsidRPr="004A62C0" w:rsidTr="0066344C">
        <w:trPr>
          <w:trHeight w:val="992"/>
        </w:trPr>
        <w:tc>
          <w:tcPr>
            <w:tcW w:w="9956" w:type="dxa"/>
            <w:gridSpan w:val="4"/>
            <w:shd w:val="clear" w:color="auto" w:fill="auto"/>
          </w:tcPr>
          <w:p w:rsidR="00961037" w:rsidRPr="004A62C0" w:rsidRDefault="004E0530" w:rsidP="00961037">
            <w:pPr>
              <w:jc w:val="both"/>
              <w:rPr>
                <w:rFonts w:ascii="Arial" w:hAnsi="Arial" w:cs="Arial"/>
                <w:sz w:val="24"/>
                <w:szCs w:val="24"/>
                <w:lang w:val="es-CO"/>
              </w:rPr>
            </w:pPr>
            <w:r w:rsidRPr="004A62C0">
              <w:rPr>
                <w:rStyle w:val="Textoennegrita"/>
                <w:rFonts w:ascii="Arial" w:hAnsi="Arial" w:cs="Arial"/>
                <w:b w:val="0"/>
                <w:sz w:val="24"/>
                <w:szCs w:val="24"/>
              </w:rPr>
              <w:t>En cumplimiento al Programa de Auditoria elaborado y</w:t>
            </w:r>
            <w:r w:rsidR="0095697F">
              <w:rPr>
                <w:rStyle w:val="Textoennegrita"/>
                <w:rFonts w:ascii="Arial" w:hAnsi="Arial" w:cs="Arial"/>
                <w:b w:val="0"/>
                <w:sz w:val="24"/>
                <w:szCs w:val="24"/>
              </w:rPr>
              <w:t xml:space="preserve"> aprobado para la vigencia 2019</w:t>
            </w:r>
            <w:r w:rsidRPr="004A62C0">
              <w:rPr>
                <w:rStyle w:val="Textoennegrita"/>
                <w:rFonts w:ascii="Arial" w:hAnsi="Arial" w:cs="Arial"/>
                <w:b w:val="0"/>
                <w:sz w:val="24"/>
                <w:szCs w:val="24"/>
              </w:rPr>
              <w:t xml:space="preserve">,  la Oficina de Control Interno lleva a cabo Auditoria al proceso </w:t>
            </w:r>
            <w:r w:rsidR="00961037" w:rsidRPr="004A62C0">
              <w:rPr>
                <w:rStyle w:val="Textoennegrita"/>
                <w:rFonts w:ascii="Arial" w:hAnsi="Arial" w:cs="Arial"/>
                <w:b w:val="0"/>
                <w:sz w:val="24"/>
                <w:szCs w:val="24"/>
              </w:rPr>
              <w:t>de Gestión de Bienes y Servicios</w:t>
            </w:r>
            <w:r w:rsidR="006731DB" w:rsidRPr="004A62C0">
              <w:rPr>
                <w:rStyle w:val="Textoennegrita"/>
                <w:rFonts w:ascii="Arial" w:hAnsi="Arial" w:cs="Arial"/>
                <w:b w:val="0"/>
                <w:sz w:val="24"/>
                <w:szCs w:val="24"/>
              </w:rPr>
              <w:t xml:space="preserve"> </w:t>
            </w:r>
            <w:r w:rsidRPr="004A62C0">
              <w:rPr>
                <w:rStyle w:val="Textoennegrita"/>
                <w:rFonts w:ascii="Arial" w:hAnsi="Arial" w:cs="Arial"/>
                <w:b w:val="0"/>
                <w:sz w:val="24"/>
                <w:szCs w:val="24"/>
              </w:rPr>
              <w:t>por medio de la cual se evalúa</w:t>
            </w:r>
            <w:r w:rsidR="00464A1A" w:rsidRPr="004A62C0">
              <w:rPr>
                <w:rStyle w:val="Textoennegrita"/>
                <w:rFonts w:ascii="Arial" w:hAnsi="Arial" w:cs="Arial"/>
                <w:b w:val="0"/>
                <w:sz w:val="24"/>
                <w:szCs w:val="24"/>
              </w:rPr>
              <w:t xml:space="preserve"> y verifica </w:t>
            </w:r>
            <w:r w:rsidRPr="004A62C0">
              <w:rPr>
                <w:rStyle w:val="Textoennegrita"/>
                <w:rFonts w:ascii="Arial" w:hAnsi="Arial" w:cs="Arial"/>
                <w:b w:val="0"/>
                <w:sz w:val="24"/>
                <w:szCs w:val="24"/>
              </w:rPr>
              <w:t>el</w:t>
            </w:r>
            <w:r w:rsidR="00464A1A" w:rsidRPr="004A62C0">
              <w:rPr>
                <w:rStyle w:val="Textoennegrita"/>
                <w:rFonts w:ascii="Arial" w:hAnsi="Arial" w:cs="Arial"/>
                <w:b w:val="0"/>
                <w:sz w:val="24"/>
                <w:szCs w:val="24"/>
              </w:rPr>
              <w:t xml:space="preserve"> cumplimiento de la normatividad relacionada con </w:t>
            </w:r>
            <w:r w:rsidR="00DF6395" w:rsidRPr="004A62C0">
              <w:rPr>
                <w:rStyle w:val="Textoennegrita"/>
                <w:rFonts w:ascii="Arial" w:hAnsi="Arial" w:cs="Arial"/>
                <w:b w:val="0"/>
                <w:sz w:val="24"/>
                <w:szCs w:val="24"/>
              </w:rPr>
              <w:t xml:space="preserve">los </w:t>
            </w:r>
            <w:r w:rsidRPr="004A62C0">
              <w:rPr>
                <w:rStyle w:val="Textoennegrita"/>
                <w:rFonts w:ascii="Arial" w:hAnsi="Arial" w:cs="Arial"/>
                <w:b w:val="0"/>
                <w:sz w:val="24"/>
                <w:szCs w:val="24"/>
              </w:rPr>
              <w:t>procedimientos</w:t>
            </w:r>
            <w:r w:rsidR="00961037" w:rsidRPr="004A62C0">
              <w:rPr>
                <w:rStyle w:val="Textoennegrita"/>
                <w:rFonts w:ascii="Arial" w:hAnsi="Arial" w:cs="Arial"/>
                <w:b w:val="0"/>
                <w:sz w:val="24"/>
                <w:szCs w:val="24"/>
              </w:rPr>
              <w:t xml:space="preserve"> de </w:t>
            </w:r>
            <w:r w:rsidR="00961037" w:rsidRPr="004A62C0">
              <w:rPr>
                <w:rFonts w:ascii="Arial" w:hAnsi="Arial" w:cs="Arial"/>
                <w:sz w:val="24"/>
                <w:szCs w:val="24"/>
                <w:lang w:val="es-CO"/>
              </w:rPr>
              <w:t xml:space="preserve">Contratación Mínima Cuantía, Contratación Directa </w:t>
            </w:r>
          </w:p>
          <w:p w:rsidR="000D0DCA" w:rsidRPr="004A62C0" w:rsidRDefault="00961037" w:rsidP="00FC1A7A">
            <w:pPr>
              <w:jc w:val="both"/>
              <w:rPr>
                <w:rStyle w:val="Textoennegrita"/>
                <w:rFonts w:ascii="Arial" w:hAnsi="Arial" w:cs="Arial"/>
                <w:b w:val="0"/>
                <w:sz w:val="24"/>
                <w:szCs w:val="24"/>
              </w:rPr>
            </w:pPr>
            <w:r w:rsidRPr="004A62C0">
              <w:rPr>
                <w:rFonts w:ascii="Arial" w:hAnsi="Arial" w:cs="Arial"/>
                <w:sz w:val="24"/>
                <w:szCs w:val="24"/>
                <w:lang w:val="es-CO"/>
              </w:rPr>
              <w:t>Administración De Bienes, Mantenimiento De Equipos</w:t>
            </w:r>
            <w:r w:rsidR="00FC1A7A" w:rsidRPr="004A62C0">
              <w:rPr>
                <w:rFonts w:ascii="Arial" w:hAnsi="Arial" w:cs="Arial"/>
                <w:sz w:val="24"/>
                <w:szCs w:val="24"/>
                <w:lang w:val="es-CO"/>
              </w:rPr>
              <w:t xml:space="preserve"> y </w:t>
            </w:r>
            <w:r w:rsidRPr="004A62C0">
              <w:rPr>
                <w:rFonts w:ascii="Arial" w:hAnsi="Arial" w:cs="Arial"/>
                <w:sz w:val="24"/>
                <w:szCs w:val="24"/>
                <w:lang w:val="es-CO"/>
              </w:rPr>
              <w:t xml:space="preserve"> </w:t>
            </w:r>
            <w:r w:rsidR="00FC1A7A" w:rsidRPr="004A62C0">
              <w:rPr>
                <w:rFonts w:ascii="Arial" w:hAnsi="Arial" w:cs="Arial"/>
                <w:sz w:val="24"/>
                <w:szCs w:val="24"/>
                <w:lang w:val="es-CO"/>
              </w:rPr>
              <w:t>Ordenación De Pagos</w:t>
            </w:r>
            <w:r w:rsidR="00FC1A7A" w:rsidRPr="004A62C0">
              <w:rPr>
                <w:rStyle w:val="Textoennegrita"/>
                <w:rFonts w:ascii="Arial" w:hAnsi="Arial" w:cs="Arial"/>
                <w:b w:val="0"/>
                <w:sz w:val="24"/>
                <w:szCs w:val="24"/>
              </w:rPr>
              <w:t xml:space="preserve"> </w:t>
            </w:r>
            <w:r w:rsidR="004E0530" w:rsidRPr="004A62C0">
              <w:rPr>
                <w:rStyle w:val="Textoennegrita"/>
                <w:rFonts w:ascii="Arial" w:hAnsi="Arial" w:cs="Arial"/>
                <w:b w:val="0"/>
                <w:sz w:val="24"/>
                <w:szCs w:val="24"/>
              </w:rPr>
              <w:t>al interior de la Personería Municipal.</w:t>
            </w:r>
          </w:p>
          <w:p w:rsidR="004B07A6" w:rsidRPr="004A62C0" w:rsidRDefault="004B07A6" w:rsidP="00FC1A7A">
            <w:pPr>
              <w:jc w:val="both"/>
              <w:rPr>
                <w:rStyle w:val="Textoennegrita"/>
                <w:rFonts w:ascii="Arial" w:hAnsi="Arial" w:cs="Arial"/>
                <w:b w:val="0"/>
                <w:sz w:val="24"/>
                <w:szCs w:val="24"/>
              </w:rPr>
            </w:pPr>
          </w:p>
          <w:p w:rsidR="006D0AEB" w:rsidRPr="004A62C0" w:rsidRDefault="000D0DCA" w:rsidP="006D0AEB">
            <w:pPr>
              <w:jc w:val="both"/>
              <w:rPr>
                <w:rFonts w:ascii="Arial" w:hAnsi="Arial" w:cs="Arial"/>
                <w:sz w:val="24"/>
                <w:szCs w:val="24"/>
              </w:rPr>
            </w:pPr>
            <w:r w:rsidRPr="004A62C0">
              <w:rPr>
                <w:rFonts w:ascii="Arial" w:hAnsi="Arial" w:cs="Arial"/>
                <w:bCs/>
                <w:sz w:val="24"/>
                <w:szCs w:val="24"/>
              </w:rPr>
              <w:t>S</w:t>
            </w:r>
            <w:r w:rsidRPr="004A62C0">
              <w:rPr>
                <w:rFonts w:ascii="Arial" w:hAnsi="Arial" w:cs="Arial"/>
                <w:sz w:val="24"/>
                <w:szCs w:val="24"/>
              </w:rPr>
              <w:t>e utilizó la observación descriptiva como primera herramienta para evidenciar y examinar la información generada en la Entidad.</w:t>
            </w:r>
          </w:p>
          <w:p w:rsidR="006D0AEB" w:rsidRPr="004A62C0" w:rsidRDefault="006D0AEB" w:rsidP="006D0AEB">
            <w:pPr>
              <w:jc w:val="both"/>
              <w:rPr>
                <w:rFonts w:ascii="Arial" w:hAnsi="Arial" w:cs="Arial"/>
                <w:sz w:val="24"/>
                <w:szCs w:val="24"/>
              </w:rPr>
            </w:pPr>
          </w:p>
          <w:p w:rsidR="000D0DCA" w:rsidRPr="004A62C0" w:rsidRDefault="000D0DCA" w:rsidP="006D0AEB">
            <w:pPr>
              <w:jc w:val="both"/>
              <w:rPr>
                <w:rStyle w:val="Textoennegrita"/>
                <w:rFonts w:ascii="Arial" w:hAnsi="Arial" w:cs="Arial"/>
                <w:b w:val="0"/>
                <w:sz w:val="24"/>
                <w:szCs w:val="24"/>
              </w:rPr>
            </w:pPr>
            <w:r w:rsidRPr="004A62C0">
              <w:rPr>
                <w:rFonts w:ascii="Arial" w:hAnsi="Arial" w:cs="Arial"/>
                <w:sz w:val="24"/>
                <w:szCs w:val="24"/>
              </w:rPr>
              <w:t>La entrevista se utilizó para indagar sobre los procesos desarrollados por las personas encargadas, para el buen manej</w:t>
            </w:r>
            <w:r w:rsidR="00FC1A7A" w:rsidRPr="004A62C0">
              <w:rPr>
                <w:rFonts w:ascii="Arial" w:hAnsi="Arial" w:cs="Arial"/>
                <w:sz w:val="24"/>
                <w:szCs w:val="24"/>
              </w:rPr>
              <w:t xml:space="preserve">o de los procedimientos y gestión de los 28 formatos aprobados y que se encuentran </w:t>
            </w:r>
            <w:r w:rsidR="00ED1B92" w:rsidRPr="004A62C0">
              <w:rPr>
                <w:rFonts w:ascii="Arial" w:hAnsi="Arial" w:cs="Arial"/>
                <w:sz w:val="24"/>
                <w:szCs w:val="24"/>
              </w:rPr>
              <w:t>vigentes.</w:t>
            </w:r>
          </w:p>
          <w:p w:rsidR="006C273E" w:rsidRPr="004A62C0" w:rsidRDefault="006C273E" w:rsidP="006F773C">
            <w:pPr>
              <w:jc w:val="both"/>
              <w:rPr>
                <w:rFonts w:ascii="Arial" w:hAnsi="Arial" w:cs="Arial"/>
                <w:sz w:val="24"/>
                <w:szCs w:val="24"/>
              </w:rPr>
            </w:pPr>
          </w:p>
        </w:tc>
      </w:tr>
      <w:tr w:rsidR="00BB6908" w:rsidRPr="004A62C0" w:rsidTr="004F38AE">
        <w:tc>
          <w:tcPr>
            <w:tcW w:w="3616" w:type="dxa"/>
            <w:gridSpan w:val="2"/>
            <w:shd w:val="clear" w:color="auto" w:fill="D9D9D9"/>
          </w:tcPr>
          <w:p w:rsidR="00BB6908" w:rsidRPr="004A62C0" w:rsidRDefault="002C04CF" w:rsidP="00C42FBA">
            <w:pPr>
              <w:jc w:val="center"/>
              <w:rPr>
                <w:rFonts w:ascii="Arial" w:hAnsi="Arial" w:cs="Arial"/>
                <w:b/>
                <w:sz w:val="24"/>
                <w:szCs w:val="24"/>
                <w:lang w:val="es-CO"/>
              </w:rPr>
            </w:pPr>
            <w:r w:rsidRPr="004A62C0">
              <w:rPr>
                <w:rFonts w:ascii="Arial" w:hAnsi="Arial" w:cs="Arial"/>
                <w:b/>
                <w:sz w:val="24"/>
                <w:szCs w:val="24"/>
                <w:lang w:val="es-CO"/>
              </w:rPr>
              <w:lastRenderedPageBreak/>
              <w:t>N°</w:t>
            </w:r>
            <w:r w:rsidR="00BB6908" w:rsidRPr="004A62C0">
              <w:rPr>
                <w:rFonts w:ascii="Arial" w:hAnsi="Arial" w:cs="Arial"/>
                <w:b/>
                <w:sz w:val="24"/>
                <w:szCs w:val="24"/>
                <w:lang w:val="es-CO"/>
              </w:rPr>
              <w:t>.</w:t>
            </w:r>
          </w:p>
        </w:tc>
        <w:tc>
          <w:tcPr>
            <w:tcW w:w="6340" w:type="dxa"/>
            <w:gridSpan w:val="2"/>
            <w:shd w:val="clear" w:color="auto" w:fill="D9D9D9"/>
          </w:tcPr>
          <w:p w:rsidR="00BB6908" w:rsidRPr="004A62C0" w:rsidRDefault="002C04CF" w:rsidP="00C42FBA">
            <w:pPr>
              <w:jc w:val="center"/>
              <w:rPr>
                <w:rFonts w:ascii="Arial" w:hAnsi="Arial" w:cs="Arial"/>
                <w:b/>
                <w:sz w:val="24"/>
                <w:szCs w:val="24"/>
                <w:lang w:val="es-CO"/>
              </w:rPr>
            </w:pPr>
            <w:r w:rsidRPr="004A62C0">
              <w:rPr>
                <w:rFonts w:ascii="Arial" w:hAnsi="Arial" w:cs="Arial"/>
                <w:b/>
                <w:sz w:val="24"/>
                <w:szCs w:val="24"/>
                <w:lang w:val="es-CO"/>
              </w:rPr>
              <w:t>1.</w:t>
            </w:r>
            <w:r w:rsidR="00BB6908" w:rsidRPr="004A62C0">
              <w:rPr>
                <w:rFonts w:ascii="Arial" w:hAnsi="Arial" w:cs="Arial"/>
                <w:b/>
                <w:sz w:val="24"/>
                <w:szCs w:val="24"/>
                <w:lang w:val="es-CO"/>
              </w:rPr>
              <w:t>FORTALEZAS</w:t>
            </w:r>
          </w:p>
        </w:tc>
      </w:tr>
      <w:tr w:rsidR="00BB6908" w:rsidRPr="004A62C0" w:rsidTr="004F38AE">
        <w:tc>
          <w:tcPr>
            <w:tcW w:w="3616" w:type="dxa"/>
            <w:gridSpan w:val="2"/>
            <w:shd w:val="clear" w:color="auto" w:fill="auto"/>
            <w:vAlign w:val="center"/>
          </w:tcPr>
          <w:p w:rsidR="00BB6908" w:rsidRPr="004A62C0" w:rsidRDefault="00437B2E" w:rsidP="00FA3F44">
            <w:pPr>
              <w:jc w:val="center"/>
              <w:rPr>
                <w:rFonts w:ascii="Arial" w:hAnsi="Arial" w:cs="Arial"/>
                <w:b/>
                <w:sz w:val="24"/>
                <w:szCs w:val="24"/>
                <w:lang w:val="es-CO"/>
              </w:rPr>
            </w:pPr>
            <w:r w:rsidRPr="004A62C0">
              <w:rPr>
                <w:rFonts w:ascii="Arial" w:hAnsi="Arial" w:cs="Arial"/>
                <w:b/>
                <w:sz w:val="24"/>
                <w:szCs w:val="24"/>
                <w:lang w:val="es-CO"/>
              </w:rPr>
              <w:t>1</w:t>
            </w:r>
          </w:p>
        </w:tc>
        <w:tc>
          <w:tcPr>
            <w:tcW w:w="6340" w:type="dxa"/>
            <w:gridSpan w:val="2"/>
            <w:shd w:val="clear" w:color="auto" w:fill="auto"/>
            <w:vAlign w:val="center"/>
          </w:tcPr>
          <w:p w:rsidR="005E4D65" w:rsidRPr="004A62C0" w:rsidRDefault="005E4D65" w:rsidP="005E4D65">
            <w:pPr>
              <w:jc w:val="both"/>
              <w:rPr>
                <w:rFonts w:ascii="Arial" w:hAnsi="Arial" w:cs="Arial"/>
                <w:sz w:val="24"/>
                <w:szCs w:val="24"/>
              </w:rPr>
            </w:pPr>
          </w:p>
          <w:p w:rsidR="005E4D65" w:rsidRPr="004A62C0" w:rsidRDefault="005E4D65" w:rsidP="005E4D65">
            <w:pPr>
              <w:jc w:val="both"/>
              <w:rPr>
                <w:rFonts w:ascii="Arial" w:hAnsi="Arial" w:cs="Arial"/>
                <w:sz w:val="24"/>
                <w:szCs w:val="24"/>
              </w:rPr>
            </w:pPr>
            <w:r w:rsidRPr="004A62C0">
              <w:rPr>
                <w:rFonts w:ascii="Arial" w:hAnsi="Arial" w:cs="Arial"/>
                <w:sz w:val="24"/>
                <w:szCs w:val="24"/>
              </w:rPr>
              <w:t xml:space="preserve">Se entiende por fortaleza los factores internos positivos, </w:t>
            </w:r>
            <w:r w:rsidR="00D05A97" w:rsidRPr="004A62C0">
              <w:rPr>
                <w:rFonts w:ascii="Arial" w:hAnsi="Arial" w:cs="Arial"/>
                <w:sz w:val="24"/>
                <w:szCs w:val="24"/>
              </w:rPr>
              <w:t xml:space="preserve">que </w:t>
            </w:r>
            <w:r w:rsidRPr="004A62C0">
              <w:rPr>
                <w:rFonts w:ascii="Arial" w:hAnsi="Arial" w:cs="Arial"/>
                <w:sz w:val="24"/>
                <w:szCs w:val="24"/>
              </w:rPr>
              <w:t xml:space="preserve">posesiona </w:t>
            </w:r>
            <w:r w:rsidR="00D05A97" w:rsidRPr="004A62C0">
              <w:rPr>
                <w:rFonts w:ascii="Arial" w:hAnsi="Arial" w:cs="Arial"/>
                <w:sz w:val="24"/>
                <w:szCs w:val="24"/>
              </w:rPr>
              <w:t xml:space="preserve">a la Entidad </w:t>
            </w:r>
            <w:r w:rsidRPr="004A62C0">
              <w:rPr>
                <w:rFonts w:ascii="Arial" w:hAnsi="Arial" w:cs="Arial"/>
                <w:sz w:val="24"/>
                <w:szCs w:val="24"/>
              </w:rPr>
              <w:t>de manera positiva frente a entidades del mismo rango. Las fortalezas encontradas en el proceso son:</w:t>
            </w:r>
          </w:p>
          <w:p w:rsidR="005E4D65" w:rsidRPr="004A62C0" w:rsidRDefault="005E4D65" w:rsidP="005E4D65">
            <w:pPr>
              <w:jc w:val="both"/>
              <w:rPr>
                <w:rFonts w:ascii="Arial" w:hAnsi="Arial" w:cs="Arial"/>
                <w:sz w:val="24"/>
                <w:szCs w:val="24"/>
              </w:rPr>
            </w:pPr>
          </w:p>
          <w:p w:rsidR="005E4D65" w:rsidRPr="004A62C0" w:rsidRDefault="005E4D65" w:rsidP="00E401CE">
            <w:pPr>
              <w:pStyle w:val="Prrafodelista"/>
              <w:numPr>
                <w:ilvl w:val="0"/>
                <w:numId w:val="2"/>
              </w:numPr>
              <w:spacing w:after="160" w:line="259" w:lineRule="auto"/>
              <w:jc w:val="both"/>
              <w:rPr>
                <w:rFonts w:ascii="Arial" w:hAnsi="Arial" w:cs="Arial"/>
                <w:sz w:val="24"/>
                <w:szCs w:val="24"/>
              </w:rPr>
            </w:pPr>
            <w:r w:rsidRPr="004A62C0">
              <w:rPr>
                <w:rFonts w:ascii="Arial" w:hAnsi="Arial" w:cs="Arial"/>
                <w:sz w:val="24"/>
                <w:szCs w:val="24"/>
              </w:rPr>
              <w:t>Com</w:t>
            </w:r>
            <w:r w:rsidR="00C54428" w:rsidRPr="004A62C0">
              <w:rPr>
                <w:rFonts w:ascii="Arial" w:hAnsi="Arial" w:cs="Arial"/>
                <w:sz w:val="24"/>
                <w:szCs w:val="24"/>
              </w:rPr>
              <w:t xml:space="preserve">promiso del Secretario General </w:t>
            </w:r>
            <w:r w:rsidR="00D05A97" w:rsidRPr="004A62C0">
              <w:rPr>
                <w:rFonts w:ascii="Arial" w:hAnsi="Arial" w:cs="Arial"/>
                <w:sz w:val="24"/>
                <w:szCs w:val="24"/>
              </w:rPr>
              <w:t xml:space="preserve">como líder del proceso </w:t>
            </w:r>
            <w:r w:rsidRPr="004A62C0">
              <w:rPr>
                <w:rFonts w:ascii="Arial" w:hAnsi="Arial" w:cs="Arial"/>
                <w:sz w:val="24"/>
                <w:szCs w:val="24"/>
              </w:rPr>
              <w:t>que as</w:t>
            </w:r>
            <w:r w:rsidR="00D05A97" w:rsidRPr="004A62C0">
              <w:rPr>
                <w:rFonts w:ascii="Arial" w:hAnsi="Arial" w:cs="Arial"/>
                <w:sz w:val="24"/>
                <w:szCs w:val="24"/>
              </w:rPr>
              <w:t>egu</w:t>
            </w:r>
            <w:r w:rsidR="001A46B8" w:rsidRPr="004A62C0">
              <w:rPr>
                <w:rFonts w:ascii="Arial" w:hAnsi="Arial" w:cs="Arial"/>
                <w:sz w:val="24"/>
                <w:szCs w:val="24"/>
              </w:rPr>
              <w:t>ra la continuidad del mismo y abierto</w:t>
            </w:r>
            <w:r w:rsidRPr="004A62C0">
              <w:rPr>
                <w:rFonts w:ascii="Arial" w:hAnsi="Arial" w:cs="Arial"/>
                <w:sz w:val="24"/>
                <w:szCs w:val="24"/>
              </w:rPr>
              <w:t xml:space="preserve"> a realizar las mejoras a que haya lugar.</w:t>
            </w:r>
          </w:p>
          <w:p w:rsidR="00BB6908" w:rsidRPr="004A62C0" w:rsidRDefault="00BB6908" w:rsidP="003E15A2">
            <w:pPr>
              <w:pStyle w:val="Prrafodelista"/>
              <w:spacing w:after="160" w:line="259" w:lineRule="auto"/>
              <w:jc w:val="both"/>
              <w:rPr>
                <w:rFonts w:ascii="Arial" w:hAnsi="Arial" w:cs="Arial"/>
                <w:sz w:val="24"/>
                <w:szCs w:val="24"/>
              </w:rPr>
            </w:pPr>
          </w:p>
        </w:tc>
      </w:tr>
      <w:tr w:rsidR="00BB6908" w:rsidRPr="004A62C0" w:rsidTr="004F38AE">
        <w:tc>
          <w:tcPr>
            <w:tcW w:w="3616" w:type="dxa"/>
            <w:gridSpan w:val="2"/>
            <w:shd w:val="clear" w:color="auto" w:fill="auto"/>
            <w:vAlign w:val="center"/>
          </w:tcPr>
          <w:p w:rsidR="00BB6908" w:rsidRPr="004A62C0" w:rsidRDefault="002A1577" w:rsidP="00FA3F44">
            <w:pPr>
              <w:jc w:val="center"/>
              <w:rPr>
                <w:rFonts w:ascii="Arial" w:hAnsi="Arial" w:cs="Arial"/>
                <w:b/>
                <w:sz w:val="24"/>
                <w:szCs w:val="24"/>
                <w:lang w:val="es-CO"/>
              </w:rPr>
            </w:pPr>
            <w:r w:rsidRPr="004A62C0">
              <w:rPr>
                <w:rFonts w:ascii="Arial" w:hAnsi="Arial" w:cs="Arial"/>
                <w:b/>
                <w:sz w:val="24"/>
                <w:szCs w:val="24"/>
                <w:lang w:val="es-CO"/>
              </w:rPr>
              <w:t>2</w:t>
            </w:r>
          </w:p>
        </w:tc>
        <w:tc>
          <w:tcPr>
            <w:tcW w:w="6340" w:type="dxa"/>
            <w:gridSpan w:val="2"/>
            <w:shd w:val="clear" w:color="auto" w:fill="auto"/>
          </w:tcPr>
          <w:p w:rsidR="00BB6908" w:rsidRPr="004A62C0" w:rsidRDefault="0029389C" w:rsidP="00E401CE">
            <w:pPr>
              <w:pStyle w:val="NormalWeb"/>
              <w:numPr>
                <w:ilvl w:val="0"/>
                <w:numId w:val="1"/>
              </w:numPr>
              <w:jc w:val="both"/>
              <w:rPr>
                <w:rFonts w:ascii="Arial" w:hAnsi="Arial" w:cs="Arial"/>
              </w:rPr>
            </w:pPr>
            <w:r w:rsidRPr="004A62C0">
              <w:rPr>
                <w:rStyle w:val="Textoennegrita"/>
                <w:rFonts w:ascii="Arial" w:hAnsi="Arial" w:cs="Arial"/>
                <w:b w:val="0"/>
              </w:rPr>
              <w:t>La disponibilidad y dedi</w:t>
            </w:r>
            <w:r w:rsidR="00D05A97" w:rsidRPr="004A62C0">
              <w:rPr>
                <w:rStyle w:val="Textoennegrita"/>
                <w:rFonts w:ascii="Arial" w:hAnsi="Arial" w:cs="Arial"/>
                <w:b w:val="0"/>
              </w:rPr>
              <w:t>cación de</w:t>
            </w:r>
            <w:r w:rsidRPr="004A62C0">
              <w:rPr>
                <w:rStyle w:val="Textoennegrita"/>
                <w:rFonts w:ascii="Arial" w:hAnsi="Arial" w:cs="Arial"/>
                <w:b w:val="0"/>
              </w:rPr>
              <w:t>l</w:t>
            </w:r>
            <w:r w:rsidR="00D05A97" w:rsidRPr="004A62C0">
              <w:rPr>
                <w:rStyle w:val="Textoennegrita"/>
                <w:rFonts w:ascii="Arial" w:hAnsi="Arial" w:cs="Arial"/>
                <w:b w:val="0"/>
              </w:rPr>
              <w:t xml:space="preserve">  equipo de trabajo par</w:t>
            </w:r>
            <w:r w:rsidRPr="004A62C0">
              <w:rPr>
                <w:rStyle w:val="Textoennegrita"/>
                <w:rFonts w:ascii="Arial" w:hAnsi="Arial" w:cs="Arial"/>
                <w:b w:val="0"/>
              </w:rPr>
              <w:t>a prestar un servicio eficiente</w:t>
            </w:r>
            <w:r w:rsidR="0030496F" w:rsidRPr="004A62C0">
              <w:rPr>
                <w:rStyle w:val="Textoennegrita"/>
                <w:rFonts w:ascii="Arial" w:hAnsi="Arial" w:cs="Arial"/>
                <w:b w:val="0"/>
              </w:rPr>
              <w:t>.</w:t>
            </w:r>
          </w:p>
        </w:tc>
      </w:tr>
      <w:tr w:rsidR="002C04CF" w:rsidRPr="004A62C0" w:rsidTr="004F38AE">
        <w:trPr>
          <w:trHeight w:val="76"/>
        </w:trPr>
        <w:tc>
          <w:tcPr>
            <w:tcW w:w="1555" w:type="dxa"/>
            <w:shd w:val="clear" w:color="auto" w:fill="BFBFBF"/>
          </w:tcPr>
          <w:p w:rsidR="002C04CF" w:rsidRPr="004A62C0" w:rsidRDefault="002C04CF" w:rsidP="002C04CF">
            <w:pPr>
              <w:jc w:val="center"/>
              <w:rPr>
                <w:rFonts w:ascii="Arial" w:hAnsi="Arial" w:cs="Arial"/>
                <w:b/>
                <w:sz w:val="24"/>
                <w:szCs w:val="24"/>
                <w:lang w:val="es-CO"/>
              </w:rPr>
            </w:pPr>
            <w:r w:rsidRPr="004A62C0">
              <w:rPr>
                <w:rFonts w:ascii="Arial" w:hAnsi="Arial" w:cs="Arial"/>
                <w:b/>
                <w:sz w:val="24"/>
                <w:szCs w:val="24"/>
                <w:lang w:val="es-CO"/>
              </w:rPr>
              <w:t>N°</w:t>
            </w:r>
          </w:p>
        </w:tc>
        <w:tc>
          <w:tcPr>
            <w:tcW w:w="5581" w:type="dxa"/>
            <w:gridSpan w:val="2"/>
            <w:shd w:val="clear" w:color="auto" w:fill="BFBFBF"/>
          </w:tcPr>
          <w:p w:rsidR="002C04CF" w:rsidRPr="004A62C0" w:rsidRDefault="002C04CF" w:rsidP="002C04CF">
            <w:pPr>
              <w:jc w:val="center"/>
              <w:rPr>
                <w:rFonts w:ascii="Arial" w:hAnsi="Arial" w:cs="Arial"/>
                <w:b/>
                <w:sz w:val="24"/>
                <w:szCs w:val="24"/>
                <w:lang w:val="es-CO"/>
              </w:rPr>
            </w:pPr>
            <w:r w:rsidRPr="004A62C0">
              <w:rPr>
                <w:rFonts w:ascii="Arial" w:hAnsi="Arial" w:cs="Arial"/>
                <w:b/>
                <w:sz w:val="24"/>
                <w:szCs w:val="24"/>
                <w:lang w:val="es-CO"/>
              </w:rPr>
              <w:t>2. NO CONFORMIDADES</w:t>
            </w:r>
          </w:p>
        </w:tc>
        <w:tc>
          <w:tcPr>
            <w:tcW w:w="2820" w:type="dxa"/>
            <w:shd w:val="clear" w:color="auto" w:fill="BFBFBF"/>
          </w:tcPr>
          <w:p w:rsidR="002C04CF" w:rsidRPr="004A62C0" w:rsidRDefault="002C04CF" w:rsidP="002C04CF">
            <w:pPr>
              <w:jc w:val="center"/>
              <w:rPr>
                <w:rFonts w:ascii="Arial" w:hAnsi="Arial" w:cs="Arial"/>
                <w:b/>
                <w:sz w:val="24"/>
                <w:szCs w:val="24"/>
                <w:lang w:val="es-CO"/>
              </w:rPr>
            </w:pPr>
            <w:r w:rsidRPr="004A62C0">
              <w:rPr>
                <w:rFonts w:ascii="Arial" w:hAnsi="Arial" w:cs="Arial"/>
                <w:b/>
                <w:sz w:val="24"/>
                <w:szCs w:val="24"/>
                <w:lang w:val="es-CO"/>
              </w:rPr>
              <w:t>REQUISITO</w:t>
            </w:r>
          </w:p>
        </w:tc>
      </w:tr>
      <w:tr w:rsidR="002C04CF" w:rsidRPr="004A62C0" w:rsidTr="004F38AE">
        <w:trPr>
          <w:trHeight w:val="76"/>
        </w:trPr>
        <w:tc>
          <w:tcPr>
            <w:tcW w:w="1555" w:type="dxa"/>
            <w:shd w:val="clear" w:color="auto" w:fill="auto"/>
          </w:tcPr>
          <w:p w:rsidR="002C04CF" w:rsidRPr="004A62C0" w:rsidRDefault="007306FE" w:rsidP="002C04CF">
            <w:pPr>
              <w:jc w:val="center"/>
              <w:rPr>
                <w:rFonts w:ascii="Arial" w:hAnsi="Arial" w:cs="Arial"/>
                <w:b/>
                <w:sz w:val="24"/>
                <w:szCs w:val="24"/>
                <w:lang w:val="es-CO"/>
              </w:rPr>
            </w:pPr>
            <w:r>
              <w:rPr>
                <w:rFonts w:ascii="Arial" w:hAnsi="Arial" w:cs="Arial"/>
                <w:b/>
                <w:sz w:val="24"/>
                <w:szCs w:val="24"/>
                <w:lang w:val="es-CO"/>
              </w:rPr>
              <w:t>1</w:t>
            </w:r>
          </w:p>
        </w:tc>
        <w:tc>
          <w:tcPr>
            <w:tcW w:w="5581" w:type="dxa"/>
            <w:gridSpan w:val="2"/>
            <w:shd w:val="clear" w:color="auto" w:fill="auto"/>
          </w:tcPr>
          <w:p w:rsidR="008F62FA" w:rsidRPr="004A62C0" w:rsidRDefault="008F62FA" w:rsidP="008F62FA">
            <w:pPr>
              <w:jc w:val="both"/>
              <w:rPr>
                <w:rFonts w:ascii="Arial" w:hAnsi="Arial" w:cs="Arial"/>
                <w:sz w:val="24"/>
                <w:szCs w:val="24"/>
              </w:rPr>
            </w:pPr>
            <w:r w:rsidRPr="004A62C0">
              <w:rPr>
                <w:rFonts w:ascii="Arial" w:hAnsi="Arial" w:cs="Arial"/>
                <w:sz w:val="24"/>
                <w:szCs w:val="24"/>
              </w:rPr>
              <w:t>A pesar de haberse actualizado el manual de Contratación mediante Resolución del  24 de diciembre de 2018 no se incluyó modificación respecto de las  funciones de los supervisores  que establece la segunda línea de defensa del MIPG –(a cargo de servidores con responsabilidades de monitoreo y evaluación de controles y riesgos). Como quedo registrado en la no conformidad registrada en la Auditoria del año 2018.</w:t>
            </w:r>
          </w:p>
          <w:p w:rsidR="00011D68" w:rsidRPr="004A62C0" w:rsidRDefault="00011D68" w:rsidP="00D76419">
            <w:pPr>
              <w:jc w:val="both"/>
              <w:rPr>
                <w:rFonts w:ascii="Arial" w:hAnsi="Arial" w:cs="Arial"/>
                <w:sz w:val="24"/>
                <w:szCs w:val="24"/>
              </w:rPr>
            </w:pPr>
          </w:p>
        </w:tc>
        <w:tc>
          <w:tcPr>
            <w:tcW w:w="2820" w:type="dxa"/>
            <w:shd w:val="clear" w:color="auto" w:fill="auto"/>
          </w:tcPr>
          <w:p w:rsidR="003A7F6F" w:rsidRPr="004A62C0" w:rsidRDefault="003A7F6F" w:rsidP="00D76419">
            <w:pPr>
              <w:jc w:val="center"/>
              <w:rPr>
                <w:rFonts w:ascii="Arial" w:hAnsi="Arial" w:cs="Arial"/>
                <w:sz w:val="24"/>
                <w:szCs w:val="24"/>
                <w:lang w:val="es-CO"/>
              </w:rPr>
            </w:pPr>
          </w:p>
          <w:p w:rsidR="008F62FA" w:rsidRPr="004A62C0" w:rsidRDefault="008F62FA" w:rsidP="00D76419">
            <w:pPr>
              <w:jc w:val="center"/>
              <w:rPr>
                <w:rFonts w:ascii="Arial" w:hAnsi="Arial" w:cs="Arial"/>
                <w:sz w:val="24"/>
                <w:szCs w:val="24"/>
                <w:lang w:val="es-CO"/>
              </w:rPr>
            </w:pPr>
          </w:p>
          <w:p w:rsidR="008F62FA" w:rsidRPr="004A62C0" w:rsidRDefault="008F62FA" w:rsidP="008F62FA">
            <w:pPr>
              <w:rPr>
                <w:rFonts w:ascii="Arial" w:hAnsi="Arial" w:cs="Arial"/>
                <w:sz w:val="24"/>
                <w:szCs w:val="24"/>
                <w:lang w:val="es-CO"/>
              </w:rPr>
            </w:pPr>
            <w:r w:rsidRPr="004A62C0">
              <w:rPr>
                <w:rFonts w:ascii="Arial" w:hAnsi="Arial" w:cs="Arial"/>
                <w:sz w:val="24"/>
                <w:szCs w:val="24"/>
                <w:lang w:val="es-CO"/>
              </w:rPr>
              <w:t>ISO 9001 2015 Numeral 7.5.1 b, 7.5.2 Y 7.5.3</w:t>
            </w:r>
          </w:p>
          <w:p w:rsidR="008F62FA" w:rsidRPr="004A62C0" w:rsidRDefault="008F62FA" w:rsidP="00FB39E2">
            <w:pPr>
              <w:jc w:val="center"/>
              <w:rPr>
                <w:rFonts w:ascii="Arial" w:hAnsi="Arial" w:cs="Arial"/>
                <w:sz w:val="24"/>
                <w:szCs w:val="24"/>
                <w:lang w:val="es-CO"/>
              </w:rPr>
            </w:pPr>
            <w:r w:rsidRPr="004A62C0">
              <w:rPr>
                <w:rFonts w:ascii="Arial" w:hAnsi="Arial" w:cs="Arial"/>
                <w:sz w:val="24"/>
                <w:szCs w:val="24"/>
              </w:rPr>
              <w:t xml:space="preserve">MECI: </w:t>
            </w:r>
            <w:r w:rsidR="00FB39E2" w:rsidRPr="004A62C0">
              <w:rPr>
                <w:rFonts w:ascii="Arial" w:hAnsi="Arial" w:cs="Arial"/>
                <w:sz w:val="24"/>
                <w:szCs w:val="24"/>
              </w:rPr>
              <w:t>Ambiente de Control y Gestión del Riesgo</w:t>
            </w:r>
          </w:p>
        </w:tc>
      </w:tr>
      <w:tr w:rsidR="00ED5F1E" w:rsidRPr="004A62C0" w:rsidTr="004F38AE">
        <w:trPr>
          <w:trHeight w:val="76"/>
        </w:trPr>
        <w:tc>
          <w:tcPr>
            <w:tcW w:w="1555" w:type="dxa"/>
            <w:shd w:val="clear" w:color="auto" w:fill="auto"/>
          </w:tcPr>
          <w:p w:rsidR="00ED5F1E" w:rsidRPr="004A62C0" w:rsidRDefault="007306FE" w:rsidP="002C04CF">
            <w:pPr>
              <w:jc w:val="center"/>
              <w:rPr>
                <w:rFonts w:ascii="Arial" w:hAnsi="Arial" w:cs="Arial"/>
                <w:b/>
                <w:sz w:val="24"/>
                <w:szCs w:val="24"/>
                <w:lang w:val="es-CO"/>
              </w:rPr>
            </w:pPr>
            <w:r>
              <w:rPr>
                <w:rFonts w:ascii="Arial" w:hAnsi="Arial" w:cs="Arial"/>
                <w:b/>
                <w:sz w:val="24"/>
                <w:szCs w:val="24"/>
                <w:lang w:val="es-CO"/>
              </w:rPr>
              <w:t>2</w:t>
            </w:r>
          </w:p>
        </w:tc>
        <w:tc>
          <w:tcPr>
            <w:tcW w:w="5581" w:type="dxa"/>
            <w:gridSpan w:val="2"/>
            <w:shd w:val="clear" w:color="auto" w:fill="auto"/>
          </w:tcPr>
          <w:p w:rsidR="007506D0" w:rsidRPr="004A62C0" w:rsidRDefault="00812F66" w:rsidP="00812F66">
            <w:pPr>
              <w:jc w:val="both"/>
              <w:rPr>
                <w:rFonts w:ascii="Arial" w:hAnsi="Arial" w:cs="Arial"/>
                <w:sz w:val="24"/>
                <w:szCs w:val="24"/>
              </w:rPr>
            </w:pPr>
            <w:r w:rsidRPr="004A62C0">
              <w:rPr>
                <w:rFonts w:ascii="Arial" w:hAnsi="Arial" w:cs="Arial"/>
                <w:sz w:val="24"/>
                <w:szCs w:val="24"/>
              </w:rPr>
              <w:t xml:space="preserve">Se pudo evidenciar </w:t>
            </w:r>
            <w:r w:rsidR="00E11F96" w:rsidRPr="004A62C0">
              <w:rPr>
                <w:rFonts w:ascii="Arial" w:hAnsi="Arial" w:cs="Arial"/>
                <w:sz w:val="24"/>
                <w:szCs w:val="24"/>
              </w:rPr>
              <w:t xml:space="preserve">en la contratación revisada que solo el 28% de la muestra (2/7) (Paola Venegas y Dr. Alexander Mira) han cumplido con su responsabilidad de registrar al sistema de información y gestión del empleo público SIGEP, la información en la hoja de vida como lo establece la ley. </w:t>
            </w:r>
          </w:p>
          <w:tbl>
            <w:tblPr>
              <w:tblStyle w:val="Tablaconcuadrcula"/>
              <w:tblW w:w="0" w:type="auto"/>
              <w:tblLook w:val="04A0"/>
            </w:tblPr>
            <w:tblGrid>
              <w:gridCol w:w="2268"/>
              <w:gridCol w:w="3082"/>
            </w:tblGrid>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Nombre </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Observación </w:t>
                  </w:r>
                </w:p>
              </w:tc>
            </w:tr>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Elkin Londoño</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Datos básico incompletos, información sin registrar</w:t>
                  </w:r>
                </w:p>
              </w:tc>
            </w:tr>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Diego de los Ríos </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No experiencia, no documentos de formación </w:t>
                  </w:r>
                </w:p>
              </w:tc>
            </w:tr>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Jeimy Elizabeth Rendon </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No tiene documentación adjunta. Actualizado 2016</w:t>
                  </w:r>
                </w:p>
              </w:tc>
            </w:tr>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Leonardo Arango</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No registra contrato 2019</w:t>
                  </w:r>
                </w:p>
              </w:tc>
            </w:tr>
            <w:tr w:rsidR="007506D0" w:rsidRPr="004A62C0" w:rsidTr="007506D0">
              <w:tc>
                <w:tcPr>
                  <w:tcW w:w="2268"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Angie </w:t>
                  </w:r>
                  <w:r w:rsidR="00D1331F" w:rsidRPr="004A62C0">
                    <w:rPr>
                      <w:rFonts w:ascii="Arial" w:hAnsi="Arial" w:cs="Arial"/>
                      <w:sz w:val="24"/>
                      <w:szCs w:val="24"/>
                    </w:rPr>
                    <w:t xml:space="preserve">Arango Giraldo </w:t>
                  </w:r>
                </w:p>
              </w:tc>
              <w:tc>
                <w:tcPr>
                  <w:tcW w:w="3082" w:type="dxa"/>
                </w:tcPr>
                <w:p w:rsidR="007506D0" w:rsidRPr="004A62C0" w:rsidRDefault="007506D0" w:rsidP="00812F66">
                  <w:pPr>
                    <w:jc w:val="both"/>
                    <w:rPr>
                      <w:rFonts w:ascii="Arial" w:hAnsi="Arial" w:cs="Arial"/>
                      <w:sz w:val="24"/>
                      <w:szCs w:val="24"/>
                    </w:rPr>
                  </w:pPr>
                  <w:r w:rsidRPr="004A62C0">
                    <w:rPr>
                      <w:rFonts w:ascii="Arial" w:hAnsi="Arial" w:cs="Arial"/>
                      <w:sz w:val="24"/>
                      <w:szCs w:val="24"/>
                    </w:rPr>
                    <w:t xml:space="preserve">Hoja de vida incompleta, no incluyó </w:t>
                  </w:r>
                  <w:r w:rsidR="00D1331F" w:rsidRPr="004A62C0">
                    <w:rPr>
                      <w:rFonts w:ascii="Arial" w:hAnsi="Arial" w:cs="Arial"/>
                      <w:sz w:val="24"/>
                      <w:szCs w:val="24"/>
                    </w:rPr>
                    <w:t xml:space="preserve">contrato, </w:t>
                  </w:r>
                  <w:r w:rsidRPr="004A62C0">
                    <w:rPr>
                      <w:rFonts w:ascii="Arial" w:hAnsi="Arial" w:cs="Arial"/>
                      <w:sz w:val="24"/>
                      <w:szCs w:val="24"/>
                    </w:rPr>
                    <w:lastRenderedPageBreak/>
                    <w:t xml:space="preserve">documentos, ni soportes </w:t>
                  </w:r>
                  <w:r w:rsidR="00D1331F" w:rsidRPr="004A62C0">
                    <w:rPr>
                      <w:rFonts w:ascii="Arial" w:hAnsi="Arial" w:cs="Arial"/>
                      <w:sz w:val="24"/>
                      <w:szCs w:val="24"/>
                    </w:rPr>
                    <w:t>del año 2018.</w:t>
                  </w:r>
                </w:p>
              </w:tc>
            </w:tr>
          </w:tbl>
          <w:p w:rsidR="007506D0" w:rsidRPr="004A62C0" w:rsidRDefault="007506D0" w:rsidP="00812F66">
            <w:pPr>
              <w:jc w:val="both"/>
              <w:rPr>
                <w:rFonts w:ascii="Arial" w:hAnsi="Arial" w:cs="Arial"/>
                <w:sz w:val="24"/>
                <w:szCs w:val="24"/>
              </w:rPr>
            </w:pPr>
          </w:p>
          <w:p w:rsidR="00812F66" w:rsidRPr="004A62C0" w:rsidRDefault="008F62FA" w:rsidP="00812F66">
            <w:pPr>
              <w:jc w:val="both"/>
              <w:rPr>
                <w:rFonts w:ascii="Arial" w:hAnsi="Arial" w:cs="Arial"/>
                <w:sz w:val="24"/>
                <w:szCs w:val="24"/>
              </w:rPr>
            </w:pPr>
            <w:r w:rsidRPr="004A62C0">
              <w:rPr>
                <w:rFonts w:ascii="Arial" w:hAnsi="Arial" w:cs="Arial"/>
                <w:sz w:val="24"/>
                <w:szCs w:val="24"/>
              </w:rPr>
              <w:t xml:space="preserve">Es de aclarar que de </w:t>
            </w:r>
            <w:r w:rsidR="00812F66" w:rsidRPr="004A62C0">
              <w:rPr>
                <w:rFonts w:ascii="Arial" w:hAnsi="Arial" w:cs="Arial"/>
                <w:sz w:val="24"/>
                <w:szCs w:val="24"/>
              </w:rPr>
              <w:t xml:space="preserve"> conformidad con el artículo 11° del decreto 2842 de 2010 es responsabilidad de cada servidor público o contratista registrar y actualizar la información en su hoja de vida y declaración de bienes y rentas, según corresponda. </w:t>
            </w:r>
            <w:r w:rsidR="00812F66" w:rsidRPr="004A62C0">
              <w:rPr>
                <w:rFonts w:ascii="Arial" w:hAnsi="Arial" w:cs="Arial"/>
                <w:sz w:val="24"/>
                <w:szCs w:val="24"/>
                <w:u w:val="single"/>
              </w:rPr>
              <w:t>La información registrada y su actualización debe ser verificada por el jefe de recursos humanos o de contratos o quienes hagan sus veces.</w:t>
            </w:r>
            <w:r w:rsidRPr="004A62C0">
              <w:rPr>
                <w:rFonts w:ascii="Arial" w:hAnsi="Arial" w:cs="Arial"/>
                <w:sz w:val="24"/>
                <w:szCs w:val="24"/>
              </w:rPr>
              <w:t>(subrayas nuestras</w:t>
            </w:r>
            <w:r w:rsidR="00D1331F" w:rsidRPr="004A62C0">
              <w:rPr>
                <w:rFonts w:ascii="Arial" w:hAnsi="Arial" w:cs="Arial"/>
                <w:sz w:val="24"/>
                <w:szCs w:val="24"/>
              </w:rPr>
              <w:t>)</w:t>
            </w:r>
            <w:r w:rsidRPr="004A62C0">
              <w:rPr>
                <w:rFonts w:ascii="Arial" w:hAnsi="Arial" w:cs="Arial"/>
                <w:sz w:val="24"/>
                <w:szCs w:val="24"/>
              </w:rPr>
              <w:t>”</w:t>
            </w:r>
          </w:p>
          <w:p w:rsidR="00415C29" w:rsidRPr="004A62C0" w:rsidRDefault="0009181F" w:rsidP="0068211D">
            <w:pPr>
              <w:pStyle w:val="NormalWeb"/>
              <w:shd w:val="clear" w:color="auto" w:fill="FFFFFF"/>
              <w:spacing w:before="0" w:beforeAutospacing="0" w:after="150" w:afterAutospacing="0"/>
              <w:jc w:val="both"/>
              <w:rPr>
                <w:rFonts w:ascii="Arial" w:hAnsi="Arial" w:cs="Arial"/>
                <w:color w:val="333333"/>
              </w:rPr>
            </w:pPr>
            <w:r w:rsidRPr="004A62C0">
              <w:rPr>
                <w:rFonts w:ascii="Arial" w:hAnsi="Arial" w:cs="Arial"/>
                <w:color w:val="333333"/>
              </w:rPr>
              <w:t>Igualmente el artículo</w:t>
            </w:r>
            <w:r w:rsidR="00415C29" w:rsidRPr="004A62C0">
              <w:rPr>
                <w:rFonts w:ascii="Arial" w:hAnsi="Arial" w:cs="Arial"/>
                <w:color w:val="333333"/>
              </w:rPr>
              <w:t xml:space="preserve"> 227 </w:t>
            </w:r>
            <w:r w:rsidRPr="004A62C0">
              <w:rPr>
                <w:rFonts w:ascii="Arial" w:hAnsi="Arial" w:cs="Arial"/>
                <w:color w:val="333333"/>
              </w:rPr>
              <w:t xml:space="preserve">de </w:t>
            </w:r>
            <w:r w:rsidR="00415C29" w:rsidRPr="004A62C0">
              <w:rPr>
                <w:rFonts w:ascii="Arial" w:hAnsi="Arial" w:cs="Arial"/>
                <w:color w:val="333333"/>
              </w:rPr>
              <w:t>D</w:t>
            </w:r>
            <w:r w:rsidRPr="004A62C0">
              <w:rPr>
                <w:rFonts w:ascii="Arial" w:hAnsi="Arial" w:cs="Arial"/>
                <w:color w:val="333333"/>
              </w:rPr>
              <w:t xml:space="preserve">ecreto 019 de  2012, el cual establece: </w:t>
            </w:r>
            <w:r w:rsidR="00415C29" w:rsidRPr="004A62C0">
              <w:rPr>
                <w:rFonts w:ascii="Arial" w:hAnsi="Arial" w:cs="Arial"/>
                <w:color w:val="333333"/>
              </w:rPr>
              <w:t xml:space="preserve">"REPORTES Al SISTEMA DE INFORMACIÓN Y GESTIÓN DEL EMPLEO PÚBLICO - SIGEP. </w:t>
            </w:r>
            <w:r w:rsidR="00D1331F" w:rsidRPr="004A62C0">
              <w:rPr>
                <w:rFonts w:ascii="Arial" w:hAnsi="Arial" w:cs="Arial"/>
                <w:color w:val="333333"/>
              </w:rPr>
              <w:t>“</w:t>
            </w:r>
            <w:r w:rsidR="00415C29" w:rsidRPr="004A62C0">
              <w:rPr>
                <w:rFonts w:ascii="Arial" w:hAnsi="Arial" w:cs="Arial"/>
                <w:color w:val="333333"/>
              </w:rPr>
              <w:t>Quien celebre un contrato de prestación de servicios con el Estado deberá, al momento de su posesión o de la firma del contrato, registrar en el Sistema de Información y Gestión del Empleo Público - SIGEP- administrado por el Departamento Administrativo de la Función Pública, la información de hoja de vida, previa habilitación por parte de la unidad de personal de la correspondiente entidad, o ante la dependencia que haga sus veces</w:t>
            </w:r>
            <w:r w:rsidRPr="004A62C0">
              <w:rPr>
                <w:rFonts w:ascii="Arial" w:hAnsi="Arial" w:cs="Arial"/>
                <w:color w:val="333333"/>
              </w:rPr>
              <w:t>”</w:t>
            </w:r>
            <w:r w:rsidR="00415C29" w:rsidRPr="004A62C0">
              <w:rPr>
                <w:rFonts w:ascii="Arial" w:hAnsi="Arial" w:cs="Arial"/>
                <w:color w:val="333333"/>
              </w:rPr>
              <w:t>.</w:t>
            </w:r>
          </w:p>
          <w:p w:rsidR="00ED5F1E" w:rsidRPr="004A62C0" w:rsidRDefault="00ED5F1E" w:rsidP="00A023C0">
            <w:pPr>
              <w:tabs>
                <w:tab w:val="left" w:pos="2960"/>
              </w:tabs>
              <w:jc w:val="both"/>
              <w:rPr>
                <w:rFonts w:ascii="Arial" w:hAnsi="Arial" w:cs="Arial"/>
                <w:sz w:val="24"/>
                <w:szCs w:val="24"/>
              </w:rPr>
            </w:pPr>
          </w:p>
        </w:tc>
        <w:tc>
          <w:tcPr>
            <w:tcW w:w="2820" w:type="dxa"/>
            <w:shd w:val="clear" w:color="auto" w:fill="auto"/>
          </w:tcPr>
          <w:p w:rsidR="003A7F6F" w:rsidRPr="004A62C0" w:rsidRDefault="005409A4" w:rsidP="002C04CF">
            <w:pPr>
              <w:jc w:val="center"/>
              <w:rPr>
                <w:rFonts w:ascii="Arial" w:hAnsi="Arial" w:cs="Arial"/>
                <w:sz w:val="24"/>
                <w:szCs w:val="24"/>
              </w:rPr>
            </w:pPr>
            <w:r w:rsidRPr="004A62C0">
              <w:rPr>
                <w:rFonts w:ascii="Arial" w:hAnsi="Arial" w:cs="Arial"/>
                <w:sz w:val="24"/>
                <w:szCs w:val="24"/>
              </w:rPr>
              <w:lastRenderedPageBreak/>
              <w:t>MECI A</w:t>
            </w:r>
            <w:r w:rsidR="00FB39E2" w:rsidRPr="004A62C0">
              <w:rPr>
                <w:rFonts w:ascii="Arial" w:hAnsi="Arial" w:cs="Arial"/>
                <w:sz w:val="24"/>
                <w:szCs w:val="24"/>
              </w:rPr>
              <w:t xml:space="preserve">mbiente de  control y Gestión </w:t>
            </w:r>
            <w:r w:rsidRPr="004A62C0">
              <w:rPr>
                <w:rFonts w:ascii="Arial" w:hAnsi="Arial" w:cs="Arial"/>
                <w:sz w:val="24"/>
                <w:szCs w:val="24"/>
              </w:rPr>
              <w:t xml:space="preserve">del riesgo </w:t>
            </w:r>
          </w:p>
          <w:p w:rsidR="0068211D" w:rsidRPr="004A62C0" w:rsidRDefault="003F2E46" w:rsidP="0068211D">
            <w:pPr>
              <w:rPr>
                <w:rFonts w:ascii="Arial" w:hAnsi="Arial" w:cs="Arial"/>
                <w:sz w:val="24"/>
                <w:szCs w:val="24"/>
                <w:lang w:val="es-CO"/>
              </w:rPr>
            </w:pPr>
            <w:r w:rsidRPr="004A62C0">
              <w:rPr>
                <w:rFonts w:ascii="Arial" w:hAnsi="Arial" w:cs="Arial"/>
                <w:sz w:val="24"/>
                <w:szCs w:val="24"/>
              </w:rPr>
              <w:t xml:space="preserve">ISO 9000-2015 </w:t>
            </w:r>
            <w:r w:rsidR="0068211D" w:rsidRPr="004A62C0">
              <w:rPr>
                <w:rFonts w:ascii="Arial" w:hAnsi="Arial" w:cs="Arial"/>
                <w:sz w:val="24"/>
                <w:szCs w:val="24"/>
                <w:lang w:val="es-CO"/>
              </w:rPr>
              <w:t xml:space="preserve">Numeral </w:t>
            </w:r>
            <w:r w:rsidR="00CD3AF1" w:rsidRPr="004A62C0">
              <w:rPr>
                <w:rFonts w:ascii="Arial" w:hAnsi="Arial" w:cs="Arial"/>
                <w:sz w:val="24"/>
                <w:szCs w:val="24"/>
                <w:lang w:val="es-CO"/>
              </w:rPr>
              <w:t>7.3. c</w:t>
            </w:r>
            <w:r w:rsidR="004E552C" w:rsidRPr="004A62C0">
              <w:rPr>
                <w:rFonts w:ascii="Arial" w:hAnsi="Arial" w:cs="Arial"/>
                <w:sz w:val="24"/>
                <w:szCs w:val="24"/>
                <w:lang w:val="es-CO"/>
              </w:rPr>
              <w:t xml:space="preserve"> y d </w:t>
            </w:r>
            <w:r w:rsidR="00CD3AF1" w:rsidRPr="004A62C0">
              <w:rPr>
                <w:rFonts w:ascii="Arial" w:hAnsi="Arial" w:cs="Arial"/>
                <w:sz w:val="24"/>
                <w:szCs w:val="24"/>
                <w:lang w:val="es-CO"/>
              </w:rPr>
              <w:t xml:space="preserve">, </w:t>
            </w:r>
            <w:r w:rsidR="0068211D" w:rsidRPr="004A62C0">
              <w:rPr>
                <w:rFonts w:ascii="Arial" w:hAnsi="Arial" w:cs="Arial"/>
                <w:sz w:val="24"/>
                <w:szCs w:val="24"/>
                <w:lang w:val="es-CO"/>
              </w:rPr>
              <w:t>7.5.1 b, 7.5.2 Y 7.5.3</w:t>
            </w:r>
            <w:r w:rsidR="00FD39DC" w:rsidRPr="004A62C0">
              <w:rPr>
                <w:rFonts w:ascii="Arial" w:hAnsi="Arial" w:cs="Arial"/>
                <w:sz w:val="24"/>
                <w:szCs w:val="24"/>
                <w:lang w:val="es-CO"/>
              </w:rPr>
              <w:t>, 6.1</w:t>
            </w:r>
          </w:p>
          <w:p w:rsidR="003F2E46" w:rsidRPr="004A62C0" w:rsidRDefault="0068211D" w:rsidP="0068211D">
            <w:pPr>
              <w:jc w:val="center"/>
              <w:rPr>
                <w:rFonts w:ascii="Arial" w:hAnsi="Arial" w:cs="Arial"/>
                <w:sz w:val="24"/>
                <w:szCs w:val="24"/>
              </w:rPr>
            </w:pPr>
            <w:r w:rsidRPr="004A62C0">
              <w:rPr>
                <w:rFonts w:ascii="Arial" w:hAnsi="Arial" w:cs="Arial"/>
                <w:sz w:val="24"/>
                <w:szCs w:val="24"/>
              </w:rPr>
              <w:t>MECI: Direccionamiento Estratégico</w:t>
            </w:r>
          </w:p>
        </w:tc>
      </w:tr>
      <w:tr w:rsidR="00D1331F" w:rsidRPr="004A62C0" w:rsidTr="004F38AE">
        <w:trPr>
          <w:trHeight w:val="76"/>
        </w:trPr>
        <w:tc>
          <w:tcPr>
            <w:tcW w:w="1555" w:type="dxa"/>
            <w:shd w:val="clear" w:color="auto" w:fill="auto"/>
          </w:tcPr>
          <w:p w:rsidR="00D1331F" w:rsidRPr="004A62C0" w:rsidRDefault="007306FE" w:rsidP="002C04CF">
            <w:pPr>
              <w:jc w:val="center"/>
              <w:rPr>
                <w:rFonts w:ascii="Arial" w:hAnsi="Arial" w:cs="Arial"/>
                <w:b/>
                <w:sz w:val="24"/>
                <w:szCs w:val="24"/>
                <w:lang w:val="es-CO"/>
              </w:rPr>
            </w:pPr>
            <w:r>
              <w:rPr>
                <w:rFonts w:ascii="Arial" w:hAnsi="Arial" w:cs="Arial"/>
                <w:b/>
                <w:sz w:val="24"/>
                <w:szCs w:val="24"/>
                <w:lang w:val="es-CO"/>
              </w:rPr>
              <w:lastRenderedPageBreak/>
              <w:t>3</w:t>
            </w:r>
          </w:p>
        </w:tc>
        <w:tc>
          <w:tcPr>
            <w:tcW w:w="5581" w:type="dxa"/>
            <w:gridSpan w:val="2"/>
            <w:shd w:val="clear" w:color="auto" w:fill="auto"/>
          </w:tcPr>
          <w:p w:rsidR="00D1331F" w:rsidRPr="004A62C0" w:rsidRDefault="00D1331F" w:rsidP="00D1331F">
            <w:pPr>
              <w:jc w:val="both"/>
              <w:rPr>
                <w:rFonts w:ascii="Arial" w:hAnsi="Arial" w:cs="Arial"/>
                <w:b/>
                <w:sz w:val="24"/>
                <w:szCs w:val="24"/>
              </w:rPr>
            </w:pPr>
            <w:r w:rsidRPr="004A62C0">
              <w:rPr>
                <w:rFonts w:ascii="Arial" w:hAnsi="Arial" w:cs="Arial"/>
                <w:sz w:val="24"/>
                <w:szCs w:val="24"/>
              </w:rPr>
              <w:t>Se pudo evidenciar en los expedientes de la contratación, que existen hojas de vida sin el lleno de todos los requisitos, mal diligenciadas y que al cotejar el 2019 con el 2018, no concuerda la información registrada en las mismas respecto al tiempo total de experiencia, por ejemplo las hojas de vida de JEIMY ELIZABETH RENDON, Y DIEGO DE LOS RIOS JARAMILLO y en todas las hojas de vida sin firma  del jefe de la Oficina de personal o contratos.</w:t>
            </w:r>
            <w:r w:rsidR="00002C99" w:rsidRPr="004A62C0">
              <w:rPr>
                <w:rFonts w:ascii="Arial" w:hAnsi="Arial" w:cs="Arial"/>
                <w:sz w:val="24"/>
                <w:szCs w:val="24"/>
              </w:rPr>
              <w:t xml:space="preserve"> Se evidencia no revisión por parte de Jefe de Contratación.</w:t>
            </w:r>
          </w:p>
        </w:tc>
        <w:tc>
          <w:tcPr>
            <w:tcW w:w="2820" w:type="dxa"/>
            <w:shd w:val="clear" w:color="auto" w:fill="auto"/>
          </w:tcPr>
          <w:p w:rsidR="00002C99" w:rsidRPr="004A62C0" w:rsidRDefault="00FB39E2" w:rsidP="00002C99">
            <w:pPr>
              <w:jc w:val="center"/>
              <w:rPr>
                <w:rFonts w:ascii="Arial" w:hAnsi="Arial" w:cs="Arial"/>
                <w:sz w:val="24"/>
                <w:szCs w:val="24"/>
              </w:rPr>
            </w:pPr>
            <w:r w:rsidRPr="004A62C0">
              <w:rPr>
                <w:rFonts w:ascii="Arial" w:hAnsi="Arial" w:cs="Arial"/>
                <w:sz w:val="24"/>
                <w:szCs w:val="24"/>
              </w:rPr>
              <w:t>MECI Ambiente</w:t>
            </w:r>
            <w:r w:rsidR="00002C99" w:rsidRPr="004A62C0">
              <w:rPr>
                <w:rFonts w:ascii="Arial" w:hAnsi="Arial" w:cs="Arial"/>
                <w:sz w:val="24"/>
                <w:szCs w:val="24"/>
              </w:rPr>
              <w:t xml:space="preserve"> de control y</w:t>
            </w:r>
            <w:r w:rsidRPr="004A62C0">
              <w:rPr>
                <w:rFonts w:ascii="Arial" w:hAnsi="Arial" w:cs="Arial"/>
                <w:sz w:val="24"/>
                <w:szCs w:val="24"/>
              </w:rPr>
              <w:t xml:space="preserve"> Gestión de riesgos.</w:t>
            </w:r>
            <w:r w:rsidR="00002C99" w:rsidRPr="004A62C0">
              <w:rPr>
                <w:rFonts w:ascii="Arial" w:hAnsi="Arial" w:cs="Arial"/>
                <w:sz w:val="24"/>
                <w:szCs w:val="24"/>
              </w:rPr>
              <w:t xml:space="preserve"> </w:t>
            </w:r>
          </w:p>
          <w:p w:rsidR="00002C99" w:rsidRPr="004A62C0" w:rsidRDefault="00002C99" w:rsidP="00CD3AF1">
            <w:pPr>
              <w:jc w:val="center"/>
              <w:rPr>
                <w:rFonts w:ascii="Arial" w:hAnsi="Arial" w:cs="Arial"/>
                <w:sz w:val="24"/>
                <w:szCs w:val="24"/>
                <w:lang w:val="es-CO"/>
              </w:rPr>
            </w:pPr>
            <w:r w:rsidRPr="004A62C0">
              <w:rPr>
                <w:rFonts w:ascii="Arial" w:hAnsi="Arial" w:cs="Arial"/>
                <w:sz w:val="24"/>
                <w:szCs w:val="24"/>
              </w:rPr>
              <w:t xml:space="preserve">ISO 9000-2015 </w:t>
            </w:r>
            <w:r w:rsidRPr="004A62C0">
              <w:rPr>
                <w:rFonts w:ascii="Arial" w:hAnsi="Arial" w:cs="Arial"/>
                <w:sz w:val="24"/>
                <w:szCs w:val="24"/>
                <w:lang w:val="es-CO"/>
              </w:rPr>
              <w:t xml:space="preserve">Numeral </w:t>
            </w:r>
            <w:r w:rsidR="00480E60" w:rsidRPr="004A62C0">
              <w:rPr>
                <w:rFonts w:ascii="Arial" w:hAnsi="Arial" w:cs="Arial"/>
                <w:sz w:val="24"/>
                <w:szCs w:val="24"/>
                <w:lang w:val="es-CO"/>
              </w:rPr>
              <w:t xml:space="preserve">ISO 9001 2015 Numeral </w:t>
            </w:r>
            <w:r w:rsidR="00CD3AF1" w:rsidRPr="004A62C0">
              <w:rPr>
                <w:rFonts w:ascii="Arial" w:hAnsi="Arial" w:cs="Arial"/>
                <w:sz w:val="24"/>
                <w:szCs w:val="24"/>
                <w:lang w:val="es-CO"/>
              </w:rPr>
              <w:t xml:space="preserve">7.3, </w:t>
            </w:r>
            <w:r w:rsidR="00480E60" w:rsidRPr="004A62C0">
              <w:rPr>
                <w:rFonts w:ascii="Arial" w:hAnsi="Arial" w:cs="Arial"/>
                <w:sz w:val="24"/>
                <w:szCs w:val="24"/>
                <w:lang w:val="es-CO"/>
              </w:rPr>
              <w:t>7.5.1 b,y</w:t>
            </w:r>
            <w:r w:rsidRPr="004A62C0">
              <w:rPr>
                <w:rFonts w:ascii="Arial" w:hAnsi="Arial" w:cs="Arial"/>
                <w:sz w:val="24"/>
                <w:szCs w:val="24"/>
                <w:lang w:val="es-CO"/>
              </w:rPr>
              <w:t xml:space="preserve"> 7.5.3</w:t>
            </w:r>
          </w:p>
          <w:p w:rsidR="00D1331F" w:rsidRPr="004A62C0" w:rsidRDefault="00002C99" w:rsidP="00002C99">
            <w:pPr>
              <w:jc w:val="center"/>
              <w:rPr>
                <w:rFonts w:ascii="Arial" w:hAnsi="Arial" w:cs="Arial"/>
                <w:sz w:val="24"/>
                <w:szCs w:val="24"/>
                <w:lang w:val="es-CO"/>
              </w:rPr>
            </w:pPr>
            <w:r w:rsidRPr="004A62C0">
              <w:rPr>
                <w:rFonts w:ascii="Arial" w:hAnsi="Arial" w:cs="Arial"/>
                <w:sz w:val="24"/>
                <w:szCs w:val="24"/>
              </w:rPr>
              <w:t>MECI: Direccionamiento Estratégico</w:t>
            </w:r>
          </w:p>
        </w:tc>
      </w:tr>
      <w:tr w:rsidR="00ED5F1E" w:rsidRPr="004A62C0" w:rsidTr="004F38AE">
        <w:trPr>
          <w:trHeight w:val="76"/>
        </w:trPr>
        <w:tc>
          <w:tcPr>
            <w:tcW w:w="1555" w:type="dxa"/>
            <w:shd w:val="clear" w:color="auto" w:fill="auto"/>
          </w:tcPr>
          <w:p w:rsidR="00ED5F1E" w:rsidRPr="004A62C0" w:rsidRDefault="007306FE" w:rsidP="002C04CF">
            <w:pPr>
              <w:jc w:val="center"/>
              <w:rPr>
                <w:rFonts w:ascii="Arial" w:hAnsi="Arial" w:cs="Arial"/>
                <w:b/>
                <w:sz w:val="24"/>
                <w:szCs w:val="24"/>
                <w:lang w:val="es-CO"/>
              </w:rPr>
            </w:pPr>
            <w:r>
              <w:rPr>
                <w:rFonts w:ascii="Arial" w:hAnsi="Arial" w:cs="Arial"/>
                <w:b/>
                <w:sz w:val="24"/>
                <w:szCs w:val="24"/>
                <w:lang w:val="es-CO"/>
              </w:rPr>
              <w:t>4</w:t>
            </w:r>
          </w:p>
        </w:tc>
        <w:tc>
          <w:tcPr>
            <w:tcW w:w="5581" w:type="dxa"/>
            <w:gridSpan w:val="2"/>
            <w:shd w:val="clear" w:color="auto" w:fill="auto"/>
          </w:tcPr>
          <w:p w:rsidR="00ED5F1E" w:rsidRPr="004A62C0" w:rsidRDefault="00800CC0" w:rsidP="00800CC0">
            <w:pPr>
              <w:jc w:val="both"/>
              <w:rPr>
                <w:rFonts w:ascii="Arial" w:hAnsi="Arial" w:cs="Arial"/>
                <w:sz w:val="24"/>
                <w:szCs w:val="24"/>
              </w:rPr>
            </w:pPr>
            <w:r w:rsidRPr="004A62C0">
              <w:rPr>
                <w:rFonts w:ascii="Arial" w:hAnsi="Arial" w:cs="Arial"/>
                <w:sz w:val="24"/>
                <w:szCs w:val="24"/>
              </w:rPr>
              <w:t xml:space="preserve">En las actas de asignación de supervisor de la contratación se debe establecer la obligatoriedad de hacer seguimiento a  riesgos, y así mismo que repose en el acta de supervisión la evaluación de los riesgos al proceso contractual de conformidad con la segunda línea de defensa, en el modelo de </w:t>
            </w:r>
            <w:r w:rsidRPr="004A62C0">
              <w:rPr>
                <w:rFonts w:ascii="Arial" w:hAnsi="Arial" w:cs="Arial"/>
                <w:sz w:val="24"/>
                <w:szCs w:val="24"/>
              </w:rPr>
              <w:lastRenderedPageBreak/>
              <w:t>planeación y gestión.</w:t>
            </w:r>
          </w:p>
        </w:tc>
        <w:tc>
          <w:tcPr>
            <w:tcW w:w="2820" w:type="dxa"/>
            <w:shd w:val="clear" w:color="auto" w:fill="auto"/>
          </w:tcPr>
          <w:p w:rsidR="00D170E1" w:rsidRPr="004A62C0" w:rsidRDefault="00CD3AF1" w:rsidP="00D87AF7">
            <w:pPr>
              <w:jc w:val="center"/>
              <w:rPr>
                <w:rFonts w:ascii="Arial" w:hAnsi="Arial" w:cs="Arial"/>
                <w:sz w:val="24"/>
                <w:szCs w:val="24"/>
                <w:lang w:val="es-CO"/>
              </w:rPr>
            </w:pPr>
            <w:r w:rsidRPr="004A62C0">
              <w:rPr>
                <w:rFonts w:ascii="Arial" w:hAnsi="Arial" w:cs="Arial"/>
                <w:sz w:val="24"/>
                <w:szCs w:val="24"/>
                <w:lang w:val="es-CO"/>
              </w:rPr>
              <w:lastRenderedPageBreak/>
              <w:t>MECI</w:t>
            </w:r>
            <w:r w:rsidR="00FB39E2" w:rsidRPr="004A62C0">
              <w:rPr>
                <w:rFonts w:ascii="Arial" w:hAnsi="Arial" w:cs="Arial"/>
                <w:sz w:val="24"/>
                <w:szCs w:val="24"/>
                <w:lang w:val="es-CO"/>
              </w:rPr>
              <w:t xml:space="preserve"> Gestión de riesgos y actividades de control </w:t>
            </w:r>
          </w:p>
          <w:p w:rsidR="004E552C" w:rsidRPr="004A62C0" w:rsidRDefault="00480E60" w:rsidP="00D87AF7">
            <w:pPr>
              <w:jc w:val="center"/>
              <w:rPr>
                <w:rFonts w:ascii="Arial" w:hAnsi="Arial" w:cs="Arial"/>
                <w:sz w:val="24"/>
                <w:szCs w:val="24"/>
                <w:lang w:val="es-CO"/>
              </w:rPr>
            </w:pPr>
            <w:r w:rsidRPr="004A62C0">
              <w:rPr>
                <w:rFonts w:ascii="Arial" w:hAnsi="Arial" w:cs="Arial"/>
                <w:sz w:val="24"/>
                <w:szCs w:val="24"/>
                <w:lang w:val="es-CO"/>
              </w:rPr>
              <w:t xml:space="preserve">ISO 9001 2015 Numeral </w:t>
            </w:r>
            <w:r w:rsidR="004E552C" w:rsidRPr="004A62C0">
              <w:rPr>
                <w:rFonts w:ascii="Arial" w:hAnsi="Arial" w:cs="Arial"/>
                <w:sz w:val="24"/>
                <w:szCs w:val="24"/>
                <w:lang w:val="es-CO"/>
              </w:rPr>
              <w:t>7.5.1 a, 6.1. c,</w:t>
            </w:r>
            <w:r w:rsidR="00FD39DC" w:rsidRPr="004A62C0">
              <w:rPr>
                <w:rFonts w:ascii="Arial" w:hAnsi="Arial" w:cs="Arial"/>
                <w:sz w:val="24"/>
                <w:szCs w:val="24"/>
                <w:lang w:val="es-CO"/>
              </w:rPr>
              <w:t xml:space="preserve"> 5.1.2 b, 10.1b</w:t>
            </w:r>
          </w:p>
          <w:p w:rsidR="00CD3AF1" w:rsidRPr="004A62C0" w:rsidRDefault="00CD3AF1" w:rsidP="00D87AF7">
            <w:pPr>
              <w:jc w:val="center"/>
              <w:rPr>
                <w:rFonts w:ascii="Arial" w:hAnsi="Arial" w:cs="Arial"/>
                <w:sz w:val="24"/>
                <w:szCs w:val="24"/>
                <w:lang w:val="es-CO"/>
              </w:rPr>
            </w:pPr>
          </w:p>
        </w:tc>
      </w:tr>
      <w:tr w:rsidR="008315E3" w:rsidRPr="004A62C0" w:rsidTr="004F38AE">
        <w:trPr>
          <w:trHeight w:val="76"/>
        </w:trPr>
        <w:tc>
          <w:tcPr>
            <w:tcW w:w="1555" w:type="dxa"/>
            <w:shd w:val="clear" w:color="auto" w:fill="auto"/>
          </w:tcPr>
          <w:p w:rsidR="008315E3" w:rsidRPr="004A62C0" w:rsidRDefault="007306FE" w:rsidP="002C04CF">
            <w:pPr>
              <w:jc w:val="center"/>
              <w:rPr>
                <w:rFonts w:ascii="Arial" w:hAnsi="Arial" w:cs="Arial"/>
                <w:b/>
                <w:sz w:val="24"/>
                <w:szCs w:val="24"/>
                <w:lang w:val="es-CO"/>
              </w:rPr>
            </w:pPr>
            <w:r>
              <w:rPr>
                <w:rFonts w:ascii="Arial" w:hAnsi="Arial" w:cs="Arial"/>
                <w:b/>
                <w:sz w:val="24"/>
                <w:szCs w:val="24"/>
                <w:lang w:val="es-CO"/>
              </w:rPr>
              <w:lastRenderedPageBreak/>
              <w:t>5</w:t>
            </w:r>
          </w:p>
        </w:tc>
        <w:tc>
          <w:tcPr>
            <w:tcW w:w="5581" w:type="dxa"/>
            <w:gridSpan w:val="2"/>
            <w:shd w:val="clear" w:color="auto" w:fill="auto"/>
          </w:tcPr>
          <w:p w:rsidR="008315E3" w:rsidRPr="004A62C0" w:rsidRDefault="008315E3" w:rsidP="008315E3">
            <w:pPr>
              <w:jc w:val="both"/>
              <w:rPr>
                <w:rFonts w:ascii="Arial" w:hAnsi="Arial" w:cs="Arial"/>
                <w:b/>
                <w:sz w:val="24"/>
                <w:szCs w:val="24"/>
              </w:rPr>
            </w:pPr>
            <w:r w:rsidRPr="004A62C0">
              <w:rPr>
                <w:rFonts w:ascii="Arial" w:hAnsi="Arial" w:cs="Arial"/>
                <w:b/>
                <w:sz w:val="24"/>
                <w:szCs w:val="24"/>
              </w:rPr>
              <w:t>Una vez revisada la pagina web de la entidad, se pudo evidenciar que no fue publicado oportunamente el Plan Anual de Adquisiciones, de conformidad con el artículo 6º del Decreto 1510 de 2013, “</w:t>
            </w:r>
            <w:r w:rsidRPr="004A62C0">
              <w:rPr>
                <w:rFonts w:ascii="Arial" w:hAnsi="Arial" w:cs="Arial"/>
                <w:b/>
                <w:bCs/>
                <w:i/>
                <w:iCs/>
                <w:sz w:val="24"/>
                <w:szCs w:val="24"/>
                <w:shd w:val="clear" w:color="auto" w:fill="FFFFFF"/>
              </w:rPr>
              <w:t>Publicación del Plan Anual de Adquisiciones.</w:t>
            </w:r>
            <w:r w:rsidRPr="004A62C0">
              <w:rPr>
                <w:rFonts w:ascii="Arial" w:hAnsi="Arial" w:cs="Arial"/>
                <w:i/>
                <w:iCs/>
                <w:sz w:val="24"/>
                <w:szCs w:val="24"/>
                <w:shd w:val="clear" w:color="auto" w:fill="FFFFFF"/>
              </w:rPr>
              <w:t> </w:t>
            </w:r>
            <w:r w:rsidRPr="004A62C0">
              <w:rPr>
                <w:rFonts w:ascii="Arial" w:hAnsi="Arial" w:cs="Arial"/>
                <w:sz w:val="24"/>
                <w:szCs w:val="24"/>
                <w:shd w:val="clear" w:color="auto" w:fill="FFFFFF"/>
              </w:rPr>
              <w:t>La Entidad Estatal debe publicar su Plan Anual de Adquisiciones y las actualizaciones del mismo en su página web y en el Secop, en la forma que para el efecto disponga Colombia Compra Eficiente”</w:t>
            </w:r>
          </w:p>
        </w:tc>
        <w:tc>
          <w:tcPr>
            <w:tcW w:w="2820" w:type="dxa"/>
            <w:shd w:val="clear" w:color="auto" w:fill="auto"/>
          </w:tcPr>
          <w:p w:rsidR="00FB39E2" w:rsidRPr="004A62C0" w:rsidRDefault="00FB39E2" w:rsidP="00480E60">
            <w:pPr>
              <w:jc w:val="center"/>
              <w:rPr>
                <w:rFonts w:ascii="Arial" w:hAnsi="Arial" w:cs="Arial"/>
                <w:sz w:val="24"/>
                <w:szCs w:val="24"/>
                <w:lang w:val="es-CO"/>
              </w:rPr>
            </w:pPr>
            <w:r w:rsidRPr="004A62C0">
              <w:rPr>
                <w:rFonts w:ascii="Arial" w:hAnsi="Arial" w:cs="Arial"/>
                <w:sz w:val="24"/>
                <w:szCs w:val="24"/>
                <w:lang w:val="es-CO"/>
              </w:rPr>
              <w:t xml:space="preserve">MECI: Actividades de Control </w:t>
            </w:r>
          </w:p>
          <w:p w:rsidR="008315E3" w:rsidRPr="004A62C0" w:rsidRDefault="00480E60" w:rsidP="00480E60">
            <w:pPr>
              <w:jc w:val="center"/>
              <w:rPr>
                <w:rFonts w:ascii="Arial" w:hAnsi="Arial" w:cs="Arial"/>
                <w:sz w:val="24"/>
                <w:szCs w:val="24"/>
                <w:lang w:val="es-CO"/>
              </w:rPr>
            </w:pPr>
            <w:r w:rsidRPr="004A62C0">
              <w:rPr>
                <w:rFonts w:ascii="Arial" w:hAnsi="Arial" w:cs="Arial"/>
                <w:sz w:val="24"/>
                <w:szCs w:val="24"/>
                <w:lang w:val="es-CO"/>
              </w:rPr>
              <w:t xml:space="preserve">ISO 9001 2015 Numeral 7.5 a, 4.4.1- </w:t>
            </w:r>
            <w:r w:rsidR="004E552C" w:rsidRPr="004A62C0">
              <w:rPr>
                <w:rFonts w:ascii="Arial" w:hAnsi="Arial" w:cs="Arial"/>
                <w:sz w:val="24"/>
                <w:szCs w:val="24"/>
                <w:lang w:val="es-CO"/>
              </w:rPr>
              <w:t xml:space="preserve"> e</w:t>
            </w:r>
            <w:r w:rsidRPr="004A62C0">
              <w:rPr>
                <w:rFonts w:ascii="Arial" w:hAnsi="Arial" w:cs="Arial"/>
                <w:sz w:val="24"/>
                <w:szCs w:val="24"/>
                <w:lang w:val="es-CO"/>
              </w:rPr>
              <w:t xml:space="preserve"> y </w:t>
            </w:r>
            <w:r w:rsidR="004E552C" w:rsidRPr="004A62C0">
              <w:rPr>
                <w:rFonts w:ascii="Arial" w:hAnsi="Arial" w:cs="Arial"/>
                <w:sz w:val="24"/>
                <w:szCs w:val="24"/>
                <w:lang w:val="es-CO"/>
              </w:rPr>
              <w:t>h,4.4.2</w:t>
            </w:r>
            <w:r w:rsidRPr="004A62C0">
              <w:rPr>
                <w:rFonts w:ascii="Arial" w:hAnsi="Arial" w:cs="Arial"/>
                <w:sz w:val="24"/>
                <w:szCs w:val="24"/>
                <w:lang w:val="es-CO"/>
              </w:rPr>
              <w:t>- a</w:t>
            </w:r>
          </w:p>
        </w:tc>
      </w:tr>
      <w:tr w:rsidR="008315E3" w:rsidRPr="004A62C0" w:rsidTr="004F38AE">
        <w:trPr>
          <w:trHeight w:val="76"/>
        </w:trPr>
        <w:tc>
          <w:tcPr>
            <w:tcW w:w="1555" w:type="dxa"/>
            <w:shd w:val="clear" w:color="auto" w:fill="auto"/>
          </w:tcPr>
          <w:p w:rsidR="008315E3" w:rsidRPr="004A62C0" w:rsidRDefault="007306FE" w:rsidP="002C04CF">
            <w:pPr>
              <w:jc w:val="center"/>
              <w:rPr>
                <w:rFonts w:ascii="Arial" w:hAnsi="Arial" w:cs="Arial"/>
                <w:b/>
                <w:sz w:val="24"/>
                <w:szCs w:val="24"/>
                <w:lang w:val="es-CO"/>
              </w:rPr>
            </w:pPr>
            <w:r>
              <w:rPr>
                <w:rFonts w:ascii="Arial" w:hAnsi="Arial" w:cs="Arial"/>
                <w:b/>
                <w:sz w:val="24"/>
                <w:szCs w:val="24"/>
                <w:lang w:val="es-CO"/>
              </w:rPr>
              <w:t>6</w:t>
            </w:r>
          </w:p>
        </w:tc>
        <w:tc>
          <w:tcPr>
            <w:tcW w:w="5581" w:type="dxa"/>
            <w:gridSpan w:val="2"/>
            <w:shd w:val="clear" w:color="auto" w:fill="auto"/>
          </w:tcPr>
          <w:p w:rsidR="008315E3" w:rsidRPr="004A62C0" w:rsidRDefault="008315E3" w:rsidP="00A023C0">
            <w:pPr>
              <w:jc w:val="both"/>
              <w:rPr>
                <w:rFonts w:ascii="Arial" w:hAnsi="Arial" w:cs="Arial"/>
                <w:b/>
                <w:sz w:val="24"/>
                <w:szCs w:val="24"/>
              </w:rPr>
            </w:pPr>
            <w:r w:rsidRPr="004A62C0">
              <w:rPr>
                <w:rFonts w:ascii="Arial" w:hAnsi="Arial" w:cs="Arial"/>
                <w:b/>
                <w:sz w:val="24"/>
                <w:szCs w:val="24"/>
              </w:rPr>
              <w:t xml:space="preserve">Se observó que en la página web de la entidad, no reposa el Presupuesto general </w:t>
            </w:r>
            <w:r w:rsidR="00453715" w:rsidRPr="004A62C0">
              <w:rPr>
                <w:rFonts w:ascii="Arial" w:hAnsi="Arial" w:cs="Arial"/>
                <w:b/>
                <w:sz w:val="24"/>
                <w:szCs w:val="24"/>
              </w:rPr>
              <w:t xml:space="preserve">y ejecución presupuestal, correspondiente a la vigencia 2019, el cual debe ser revisado y actualizado cada mes como lo establece el parágrafo del </w:t>
            </w:r>
            <w:r w:rsidR="008C6CB8" w:rsidRPr="004A62C0">
              <w:rPr>
                <w:rFonts w:ascii="Arial" w:hAnsi="Arial" w:cs="Arial"/>
                <w:b/>
                <w:sz w:val="24"/>
                <w:szCs w:val="24"/>
              </w:rPr>
              <w:t>artículo</w:t>
            </w:r>
            <w:r w:rsidR="00453715" w:rsidRPr="004A62C0">
              <w:rPr>
                <w:rFonts w:ascii="Arial" w:hAnsi="Arial" w:cs="Arial"/>
                <w:b/>
                <w:sz w:val="24"/>
                <w:szCs w:val="24"/>
              </w:rPr>
              <w:t xml:space="preserve"> 10 de la ley 171</w:t>
            </w:r>
            <w:r w:rsidR="008C6CB8" w:rsidRPr="004A62C0">
              <w:rPr>
                <w:rFonts w:ascii="Arial" w:hAnsi="Arial" w:cs="Arial"/>
                <w:b/>
                <w:sz w:val="24"/>
                <w:szCs w:val="24"/>
              </w:rPr>
              <w:t>2.</w:t>
            </w:r>
          </w:p>
        </w:tc>
        <w:tc>
          <w:tcPr>
            <w:tcW w:w="2820" w:type="dxa"/>
            <w:shd w:val="clear" w:color="auto" w:fill="auto"/>
          </w:tcPr>
          <w:p w:rsidR="00FB39E2" w:rsidRPr="004A62C0" w:rsidRDefault="00FB39E2" w:rsidP="00D87AF7">
            <w:pPr>
              <w:jc w:val="center"/>
              <w:rPr>
                <w:rFonts w:ascii="Arial" w:hAnsi="Arial" w:cs="Arial"/>
                <w:sz w:val="24"/>
                <w:szCs w:val="24"/>
                <w:lang w:val="es-CO"/>
              </w:rPr>
            </w:pPr>
            <w:r w:rsidRPr="004A62C0">
              <w:rPr>
                <w:rFonts w:ascii="Arial" w:hAnsi="Arial" w:cs="Arial"/>
                <w:sz w:val="24"/>
                <w:szCs w:val="24"/>
                <w:lang w:val="es-CO"/>
              </w:rPr>
              <w:t>MECI Actividades de Control</w:t>
            </w:r>
          </w:p>
          <w:p w:rsidR="008315E3" w:rsidRPr="004A62C0" w:rsidRDefault="00480E60" w:rsidP="00D87AF7">
            <w:pPr>
              <w:jc w:val="center"/>
              <w:rPr>
                <w:rFonts w:ascii="Arial" w:hAnsi="Arial" w:cs="Arial"/>
                <w:sz w:val="24"/>
                <w:szCs w:val="24"/>
                <w:lang w:val="es-CO"/>
              </w:rPr>
            </w:pPr>
            <w:r w:rsidRPr="004A62C0">
              <w:rPr>
                <w:rFonts w:ascii="Arial" w:hAnsi="Arial" w:cs="Arial"/>
                <w:sz w:val="24"/>
                <w:szCs w:val="24"/>
                <w:lang w:val="es-CO"/>
              </w:rPr>
              <w:t xml:space="preserve">ISO 9001 2015 Numeral </w:t>
            </w:r>
            <w:r w:rsidR="00FD39DC" w:rsidRPr="004A62C0">
              <w:rPr>
                <w:rFonts w:ascii="Arial" w:hAnsi="Arial" w:cs="Arial"/>
                <w:sz w:val="24"/>
                <w:szCs w:val="24"/>
                <w:lang w:val="es-CO"/>
              </w:rPr>
              <w:t>7</w:t>
            </w:r>
            <w:r w:rsidRPr="004A62C0">
              <w:rPr>
                <w:rFonts w:ascii="Arial" w:hAnsi="Arial" w:cs="Arial"/>
                <w:sz w:val="24"/>
                <w:szCs w:val="24"/>
                <w:lang w:val="es-CO"/>
              </w:rPr>
              <w:t>, 3,c</w:t>
            </w:r>
            <w:r w:rsidR="00FD39DC" w:rsidRPr="004A62C0">
              <w:rPr>
                <w:rFonts w:ascii="Arial" w:hAnsi="Arial" w:cs="Arial"/>
                <w:sz w:val="24"/>
                <w:szCs w:val="24"/>
                <w:lang w:val="es-CO"/>
              </w:rPr>
              <w:t>, 7.5.1 a, 6.1.1b. 4.4.1.e</w:t>
            </w:r>
          </w:p>
        </w:tc>
      </w:tr>
      <w:tr w:rsidR="00D1331F" w:rsidRPr="004A62C0" w:rsidTr="004F38AE">
        <w:trPr>
          <w:trHeight w:val="76"/>
        </w:trPr>
        <w:tc>
          <w:tcPr>
            <w:tcW w:w="1555" w:type="dxa"/>
            <w:shd w:val="clear" w:color="auto" w:fill="auto"/>
          </w:tcPr>
          <w:p w:rsidR="00D1331F" w:rsidRPr="004A62C0" w:rsidRDefault="007306FE" w:rsidP="002C04CF">
            <w:pPr>
              <w:jc w:val="center"/>
              <w:rPr>
                <w:rFonts w:ascii="Arial" w:hAnsi="Arial" w:cs="Arial"/>
                <w:b/>
                <w:sz w:val="24"/>
                <w:szCs w:val="24"/>
                <w:lang w:val="es-CO"/>
              </w:rPr>
            </w:pPr>
            <w:r>
              <w:rPr>
                <w:rFonts w:ascii="Arial" w:hAnsi="Arial" w:cs="Arial"/>
                <w:b/>
                <w:sz w:val="24"/>
                <w:szCs w:val="24"/>
                <w:lang w:val="es-CO"/>
              </w:rPr>
              <w:t>7</w:t>
            </w:r>
          </w:p>
        </w:tc>
        <w:tc>
          <w:tcPr>
            <w:tcW w:w="5581" w:type="dxa"/>
            <w:gridSpan w:val="2"/>
            <w:shd w:val="clear" w:color="auto" w:fill="auto"/>
          </w:tcPr>
          <w:p w:rsidR="00D1331F" w:rsidRPr="004A62C0" w:rsidRDefault="00697667" w:rsidP="00A023C0">
            <w:pPr>
              <w:jc w:val="both"/>
              <w:rPr>
                <w:rFonts w:ascii="Arial" w:hAnsi="Arial" w:cs="Arial"/>
                <w:b/>
                <w:sz w:val="24"/>
                <w:szCs w:val="24"/>
              </w:rPr>
            </w:pPr>
            <w:r w:rsidRPr="004A62C0">
              <w:rPr>
                <w:rFonts w:ascii="Arial" w:hAnsi="Arial" w:cs="Arial"/>
                <w:b/>
                <w:sz w:val="24"/>
                <w:szCs w:val="24"/>
              </w:rPr>
              <w:t xml:space="preserve">Se observó que aunque existe un vinculo al sistema electrónico para la contratación pública a través del cual podrá accederse a la información correspondiente al respectivo proceso, para el año 2019 no se tiene publicado en el medio electrónico institucional la contratación en curso, ello para dar cumplimiento al </w:t>
            </w:r>
            <w:r w:rsidR="007306FE" w:rsidRPr="004A62C0">
              <w:rPr>
                <w:rFonts w:ascii="Arial" w:hAnsi="Arial" w:cs="Arial"/>
                <w:b/>
                <w:sz w:val="24"/>
                <w:szCs w:val="24"/>
              </w:rPr>
              <w:t>artículo</w:t>
            </w:r>
            <w:r w:rsidRPr="004A62C0">
              <w:rPr>
                <w:rFonts w:ascii="Arial" w:hAnsi="Arial" w:cs="Arial"/>
                <w:b/>
                <w:sz w:val="24"/>
                <w:szCs w:val="24"/>
              </w:rPr>
              <w:t xml:space="preserve"> 10 de la ley 1712.</w:t>
            </w:r>
          </w:p>
        </w:tc>
        <w:tc>
          <w:tcPr>
            <w:tcW w:w="2820" w:type="dxa"/>
            <w:shd w:val="clear" w:color="auto" w:fill="auto"/>
          </w:tcPr>
          <w:p w:rsidR="00FB39E2" w:rsidRPr="004A62C0" w:rsidRDefault="00FB39E2" w:rsidP="00D87AF7">
            <w:pPr>
              <w:jc w:val="center"/>
              <w:rPr>
                <w:rFonts w:ascii="Arial" w:hAnsi="Arial" w:cs="Arial"/>
                <w:sz w:val="24"/>
                <w:szCs w:val="24"/>
                <w:lang w:val="es-CO"/>
              </w:rPr>
            </w:pPr>
          </w:p>
          <w:p w:rsidR="00FB39E2" w:rsidRPr="004A62C0" w:rsidRDefault="00FB39E2" w:rsidP="00D87AF7">
            <w:pPr>
              <w:jc w:val="center"/>
              <w:rPr>
                <w:rFonts w:ascii="Arial" w:hAnsi="Arial" w:cs="Arial"/>
                <w:sz w:val="24"/>
                <w:szCs w:val="24"/>
                <w:lang w:val="es-CO"/>
              </w:rPr>
            </w:pPr>
            <w:r w:rsidRPr="004A62C0">
              <w:rPr>
                <w:rFonts w:ascii="Arial" w:hAnsi="Arial" w:cs="Arial"/>
                <w:sz w:val="24"/>
                <w:szCs w:val="24"/>
                <w:lang w:val="es-CO"/>
              </w:rPr>
              <w:t xml:space="preserve">MECI Actividades de Control </w:t>
            </w:r>
          </w:p>
          <w:p w:rsidR="00D1331F" w:rsidRPr="004A62C0" w:rsidRDefault="00480E60" w:rsidP="00D87AF7">
            <w:pPr>
              <w:jc w:val="center"/>
              <w:rPr>
                <w:rFonts w:ascii="Arial" w:hAnsi="Arial" w:cs="Arial"/>
                <w:sz w:val="24"/>
                <w:szCs w:val="24"/>
                <w:lang w:val="es-CO"/>
              </w:rPr>
            </w:pPr>
            <w:r w:rsidRPr="004A62C0">
              <w:rPr>
                <w:rFonts w:ascii="Arial" w:hAnsi="Arial" w:cs="Arial"/>
                <w:sz w:val="24"/>
                <w:szCs w:val="24"/>
                <w:lang w:val="es-CO"/>
              </w:rPr>
              <w:t xml:space="preserve">ISO 9001 2015 Numeral </w:t>
            </w:r>
            <w:r w:rsidR="004E552C" w:rsidRPr="004A62C0">
              <w:rPr>
                <w:rFonts w:ascii="Arial" w:hAnsi="Arial" w:cs="Arial"/>
                <w:sz w:val="24"/>
                <w:szCs w:val="24"/>
                <w:lang w:val="es-CO"/>
              </w:rPr>
              <w:t>7.5.1ª, 4.4.1 e</w:t>
            </w:r>
          </w:p>
        </w:tc>
      </w:tr>
      <w:tr w:rsidR="008C6CB8" w:rsidRPr="004A62C0" w:rsidTr="004F38AE">
        <w:trPr>
          <w:trHeight w:val="76"/>
        </w:trPr>
        <w:tc>
          <w:tcPr>
            <w:tcW w:w="1555" w:type="dxa"/>
            <w:shd w:val="clear" w:color="auto" w:fill="auto"/>
          </w:tcPr>
          <w:p w:rsidR="008C6CB8" w:rsidRPr="004A62C0" w:rsidRDefault="007306FE" w:rsidP="002C04CF">
            <w:pPr>
              <w:jc w:val="center"/>
              <w:rPr>
                <w:rFonts w:ascii="Arial" w:hAnsi="Arial" w:cs="Arial"/>
                <w:b/>
                <w:sz w:val="24"/>
                <w:szCs w:val="24"/>
                <w:lang w:val="es-CO"/>
              </w:rPr>
            </w:pPr>
            <w:r>
              <w:rPr>
                <w:rFonts w:ascii="Arial" w:hAnsi="Arial" w:cs="Arial"/>
                <w:b/>
                <w:sz w:val="24"/>
                <w:szCs w:val="24"/>
                <w:lang w:val="es-CO"/>
              </w:rPr>
              <w:t>8</w:t>
            </w:r>
          </w:p>
        </w:tc>
        <w:tc>
          <w:tcPr>
            <w:tcW w:w="5581" w:type="dxa"/>
            <w:gridSpan w:val="2"/>
            <w:shd w:val="clear" w:color="auto" w:fill="auto"/>
          </w:tcPr>
          <w:p w:rsidR="008C6CB8" w:rsidRPr="004A62C0" w:rsidRDefault="00697667" w:rsidP="00A023C0">
            <w:pPr>
              <w:jc w:val="both"/>
              <w:rPr>
                <w:rFonts w:ascii="Arial" w:hAnsi="Arial" w:cs="Arial"/>
                <w:b/>
                <w:sz w:val="24"/>
                <w:szCs w:val="24"/>
              </w:rPr>
            </w:pPr>
            <w:r w:rsidRPr="004A62C0">
              <w:rPr>
                <w:rFonts w:ascii="Arial" w:hAnsi="Arial" w:cs="Arial"/>
                <w:b/>
                <w:sz w:val="24"/>
                <w:szCs w:val="24"/>
              </w:rPr>
              <w:t xml:space="preserve">No se evidenció publicación de la información </w:t>
            </w:r>
            <w:r w:rsidR="004E552C" w:rsidRPr="004A62C0">
              <w:rPr>
                <w:rFonts w:ascii="Arial" w:hAnsi="Arial" w:cs="Arial"/>
                <w:b/>
                <w:sz w:val="24"/>
                <w:szCs w:val="24"/>
              </w:rPr>
              <w:t>relativa a la obligación</w:t>
            </w:r>
            <w:r w:rsidRPr="004A62C0">
              <w:rPr>
                <w:rFonts w:ascii="Arial" w:hAnsi="Arial" w:cs="Arial"/>
                <w:b/>
                <w:sz w:val="24"/>
                <w:szCs w:val="24"/>
              </w:rPr>
              <w:t xml:space="preserve"> desarrollada por el decreto 1081 de 2015, el cual estableció que para la publicación de la ejecución de los  contratos, se debe publicar las aprobaciones, autorizaciones, requerimientos o informes </w:t>
            </w:r>
            <w:r w:rsidR="008F6CCB" w:rsidRPr="004A62C0">
              <w:rPr>
                <w:rFonts w:ascii="Arial" w:hAnsi="Arial" w:cs="Arial"/>
                <w:b/>
                <w:sz w:val="24"/>
                <w:szCs w:val="24"/>
              </w:rPr>
              <w:t xml:space="preserve">del supervisor que aprueben la ejecución del contrato. </w:t>
            </w:r>
          </w:p>
        </w:tc>
        <w:tc>
          <w:tcPr>
            <w:tcW w:w="2820" w:type="dxa"/>
            <w:shd w:val="clear" w:color="auto" w:fill="auto"/>
          </w:tcPr>
          <w:p w:rsidR="004A62C0" w:rsidRPr="004A62C0" w:rsidRDefault="004A62C0" w:rsidP="00D87AF7">
            <w:pPr>
              <w:jc w:val="center"/>
              <w:rPr>
                <w:rFonts w:ascii="Arial" w:hAnsi="Arial" w:cs="Arial"/>
                <w:sz w:val="24"/>
                <w:szCs w:val="24"/>
                <w:lang w:val="es-CO"/>
              </w:rPr>
            </w:pPr>
            <w:r w:rsidRPr="004A62C0">
              <w:rPr>
                <w:rFonts w:ascii="Arial" w:hAnsi="Arial" w:cs="Arial"/>
                <w:sz w:val="24"/>
                <w:szCs w:val="24"/>
                <w:lang w:val="es-CO"/>
              </w:rPr>
              <w:t xml:space="preserve">MECI  Gestión de Riesgos y Actividades de Control </w:t>
            </w:r>
          </w:p>
          <w:p w:rsidR="008C6CB8" w:rsidRPr="004A62C0" w:rsidRDefault="00480E60" w:rsidP="00D87AF7">
            <w:pPr>
              <w:jc w:val="center"/>
              <w:rPr>
                <w:rFonts w:ascii="Arial" w:hAnsi="Arial" w:cs="Arial"/>
                <w:sz w:val="24"/>
                <w:szCs w:val="24"/>
                <w:lang w:val="es-CO"/>
              </w:rPr>
            </w:pPr>
            <w:r w:rsidRPr="004A62C0">
              <w:rPr>
                <w:rFonts w:ascii="Arial" w:hAnsi="Arial" w:cs="Arial"/>
                <w:sz w:val="24"/>
                <w:szCs w:val="24"/>
                <w:lang w:val="es-CO"/>
              </w:rPr>
              <w:t xml:space="preserve">ISO 9001 2015 Numeral </w:t>
            </w:r>
            <w:r w:rsidR="004E552C" w:rsidRPr="004A62C0">
              <w:rPr>
                <w:rFonts w:ascii="Arial" w:hAnsi="Arial" w:cs="Arial"/>
                <w:sz w:val="24"/>
                <w:szCs w:val="24"/>
                <w:lang w:val="es-CO"/>
              </w:rPr>
              <w:t>7.5.1 a, 4.4.1 e</w:t>
            </w:r>
          </w:p>
        </w:tc>
      </w:tr>
      <w:tr w:rsidR="008C6CB8" w:rsidRPr="004A62C0" w:rsidTr="004F38AE">
        <w:trPr>
          <w:trHeight w:val="76"/>
        </w:trPr>
        <w:tc>
          <w:tcPr>
            <w:tcW w:w="1555" w:type="dxa"/>
            <w:shd w:val="clear" w:color="auto" w:fill="auto"/>
          </w:tcPr>
          <w:p w:rsidR="008C6CB8" w:rsidRPr="004A62C0" w:rsidRDefault="007306FE" w:rsidP="007306FE">
            <w:pPr>
              <w:jc w:val="center"/>
              <w:rPr>
                <w:rFonts w:ascii="Arial" w:hAnsi="Arial" w:cs="Arial"/>
                <w:b/>
                <w:sz w:val="24"/>
                <w:szCs w:val="24"/>
                <w:lang w:val="es-CO"/>
              </w:rPr>
            </w:pPr>
            <w:r>
              <w:rPr>
                <w:rFonts w:ascii="Arial" w:hAnsi="Arial" w:cs="Arial"/>
                <w:b/>
                <w:sz w:val="24"/>
                <w:szCs w:val="24"/>
                <w:lang w:val="es-CO"/>
              </w:rPr>
              <w:t>9</w:t>
            </w:r>
          </w:p>
        </w:tc>
        <w:tc>
          <w:tcPr>
            <w:tcW w:w="5581" w:type="dxa"/>
            <w:gridSpan w:val="2"/>
            <w:shd w:val="clear" w:color="auto" w:fill="auto"/>
          </w:tcPr>
          <w:p w:rsidR="008C6CB8" w:rsidRPr="004A62C0" w:rsidRDefault="00CD3AF1" w:rsidP="00CD3AF1">
            <w:pPr>
              <w:shd w:val="clear" w:color="auto" w:fill="FFFFFF"/>
              <w:jc w:val="both"/>
              <w:rPr>
                <w:rFonts w:ascii="Arial" w:hAnsi="Arial" w:cs="Arial"/>
                <w:b/>
                <w:sz w:val="24"/>
                <w:szCs w:val="24"/>
              </w:rPr>
            </w:pPr>
            <w:r w:rsidRPr="004A62C0">
              <w:rPr>
                <w:rFonts w:ascii="Arial" w:hAnsi="Arial" w:cs="Arial"/>
                <w:b/>
                <w:color w:val="333333"/>
                <w:sz w:val="24"/>
                <w:szCs w:val="24"/>
              </w:rPr>
              <w:t xml:space="preserve">Se observó que en los expedientes físicos de la contratación, no reposa soporte de la publicación del proceso contractual en el SECOP, como </w:t>
            </w:r>
            <w:r w:rsidR="007306FE" w:rsidRPr="004A62C0">
              <w:rPr>
                <w:rFonts w:ascii="Arial" w:hAnsi="Arial" w:cs="Arial"/>
                <w:b/>
                <w:color w:val="333333"/>
                <w:sz w:val="24"/>
                <w:szCs w:val="24"/>
              </w:rPr>
              <w:t>está</w:t>
            </w:r>
            <w:r w:rsidRPr="004A62C0">
              <w:rPr>
                <w:rFonts w:ascii="Arial" w:hAnsi="Arial" w:cs="Arial"/>
                <w:b/>
                <w:color w:val="333333"/>
                <w:sz w:val="24"/>
                <w:szCs w:val="24"/>
              </w:rPr>
              <w:t xml:space="preserve"> registrado en formato FBS-013</w:t>
            </w:r>
          </w:p>
        </w:tc>
        <w:tc>
          <w:tcPr>
            <w:tcW w:w="2820" w:type="dxa"/>
            <w:shd w:val="clear" w:color="auto" w:fill="auto"/>
          </w:tcPr>
          <w:p w:rsidR="008C6CB8" w:rsidRPr="004A62C0" w:rsidRDefault="008C6CB8" w:rsidP="00D87AF7">
            <w:pPr>
              <w:jc w:val="center"/>
              <w:rPr>
                <w:rFonts w:ascii="Arial" w:hAnsi="Arial" w:cs="Arial"/>
                <w:sz w:val="24"/>
                <w:szCs w:val="24"/>
                <w:lang w:val="es-CO"/>
              </w:rPr>
            </w:pPr>
          </w:p>
          <w:p w:rsidR="00CD3AF1" w:rsidRPr="004A62C0" w:rsidRDefault="00CD3AF1" w:rsidP="00D87AF7">
            <w:pPr>
              <w:jc w:val="center"/>
              <w:rPr>
                <w:rFonts w:ascii="Arial" w:hAnsi="Arial" w:cs="Arial"/>
                <w:sz w:val="24"/>
                <w:szCs w:val="24"/>
                <w:lang w:val="es-CO"/>
              </w:rPr>
            </w:pPr>
            <w:r w:rsidRPr="004A62C0">
              <w:rPr>
                <w:rFonts w:ascii="Arial" w:hAnsi="Arial" w:cs="Arial"/>
                <w:sz w:val="24"/>
                <w:szCs w:val="24"/>
                <w:lang w:val="es-CO"/>
              </w:rPr>
              <w:t xml:space="preserve">MECI </w:t>
            </w:r>
            <w:r w:rsidR="004A62C0" w:rsidRPr="004A62C0">
              <w:rPr>
                <w:rFonts w:ascii="Arial" w:hAnsi="Arial" w:cs="Arial"/>
                <w:sz w:val="24"/>
                <w:szCs w:val="24"/>
                <w:lang w:val="es-CO"/>
              </w:rPr>
              <w:t xml:space="preserve">Gestión de Riesgos y actividades de Control </w:t>
            </w:r>
          </w:p>
          <w:p w:rsidR="00CD3AF1" w:rsidRPr="004A62C0" w:rsidRDefault="00480E60" w:rsidP="00D87AF7">
            <w:pPr>
              <w:jc w:val="center"/>
              <w:rPr>
                <w:rFonts w:ascii="Arial" w:hAnsi="Arial" w:cs="Arial"/>
                <w:sz w:val="24"/>
                <w:szCs w:val="24"/>
                <w:lang w:val="es-CO"/>
              </w:rPr>
            </w:pPr>
            <w:r w:rsidRPr="004A62C0">
              <w:rPr>
                <w:rFonts w:ascii="Arial" w:hAnsi="Arial" w:cs="Arial"/>
                <w:sz w:val="24"/>
                <w:szCs w:val="24"/>
                <w:lang w:val="es-CO"/>
              </w:rPr>
              <w:t>IS</w:t>
            </w:r>
            <w:r w:rsidR="00CD3AF1" w:rsidRPr="004A62C0">
              <w:rPr>
                <w:rFonts w:ascii="Arial" w:hAnsi="Arial" w:cs="Arial"/>
                <w:sz w:val="24"/>
                <w:szCs w:val="24"/>
                <w:lang w:val="es-CO"/>
              </w:rPr>
              <w:t xml:space="preserve">O 9001- 2015 </w:t>
            </w:r>
            <w:r w:rsidR="00AA2537" w:rsidRPr="004A62C0">
              <w:rPr>
                <w:rFonts w:ascii="Arial" w:hAnsi="Arial" w:cs="Arial"/>
                <w:sz w:val="24"/>
                <w:szCs w:val="24"/>
                <w:lang w:val="es-CO"/>
              </w:rPr>
              <w:t xml:space="preserve">Numeral </w:t>
            </w:r>
            <w:r w:rsidR="00CD3AF1" w:rsidRPr="004A62C0">
              <w:rPr>
                <w:rFonts w:ascii="Arial" w:hAnsi="Arial" w:cs="Arial"/>
                <w:sz w:val="24"/>
                <w:szCs w:val="24"/>
                <w:lang w:val="es-CO"/>
              </w:rPr>
              <w:t>7.5.1.B</w:t>
            </w:r>
          </w:p>
        </w:tc>
      </w:tr>
      <w:tr w:rsidR="00BB6908" w:rsidRPr="004A62C0" w:rsidTr="0066344C">
        <w:tc>
          <w:tcPr>
            <w:tcW w:w="9956" w:type="dxa"/>
            <w:gridSpan w:val="4"/>
            <w:shd w:val="clear" w:color="auto" w:fill="BFBFBF"/>
          </w:tcPr>
          <w:p w:rsidR="00BB6908" w:rsidRPr="004A62C0" w:rsidRDefault="0030496F" w:rsidP="0030496F">
            <w:pPr>
              <w:jc w:val="center"/>
              <w:rPr>
                <w:rFonts w:ascii="Arial" w:hAnsi="Arial" w:cs="Arial"/>
                <w:b/>
                <w:sz w:val="24"/>
                <w:szCs w:val="24"/>
                <w:lang w:val="es-CO"/>
              </w:rPr>
            </w:pPr>
            <w:r w:rsidRPr="004A62C0">
              <w:rPr>
                <w:rFonts w:ascii="Arial" w:hAnsi="Arial" w:cs="Arial"/>
                <w:b/>
                <w:sz w:val="24"/>
                <w:szCs w:val="24"/>
                <w:lang w:val="es-CO"/>
              </w:rPr>
              <w:t>ACCIONES DE MEJORA</w:t>
            </w:r>
          </w:p>
        </w:tc>
      </w:tr>
      <w:tr w:rsidR="00BB6908" w:rsidRPr="004A62C0" w:rsidTr="0066344C">
        <w:tc>
          <w:tcPr>
            <w:tcW w:w="9956" w:type="dxa"/>
            <w:gridSpan w:val="4"/>
            <w:shd w:val="clear" w:color="auto" w:fill="auto"/>
          </w:tcPr>
          <w:p w:rsidR="008315E3" w:rsidRPr="004A62C0" w:rsidRDefault="008F6CCB" w:rsidP="00E401CE">
            <w:pPr>
              <w:numPr>
                <w:ilvl w:val="0"/>
                <w:numId w:val="3"/>
              </w:numPr>
              <w:shd w:val="clear" w:color="auto" w:fill="FFFFFF"/>
              <w:ind w:left="0"/>
              <w:jc w:val="both"/>
              <w:rPr>
                <w:rFonts w:ascii="Arial" w:hAnsi="Arial" w:cs="Arial"/>
                <w:b/>
                <w:color w:val="333333"/>
                <w:sz w:val="24"/>
                <w:szCs w:val="24"/>
              </w:rPr>
            </w:pPr>
            <w:r w:rsidRPr="004A62C0">
              <w:rPr>
                <w:rFonts w:ascii="Arial" w:hAnsi="Arial" w:cs="Arial"/>
                <w:b/>
                <w:color w:val="333333"/>
                <w:sz w:val="24"/>
                <w:szCs w:val="24"/>
              </w:rPr>
              <w:t xml:space="preserve">1.- Una vez realizada visita al </w:t>
            </w:r>
            <w:r w:rsidR="00A94C34" w:rsidRPr="004A62C0">
              <w:rPr>
                <w:rFonts w:ascii="Arial" w:hAnsi="Arial" w:cs="Arial"/>
                <w:b/>
                <w:color w:val="333333"/>
                <w:sz w:val="24"/>
                <w:szCs w:val="24"/>
              </w:rPr>
              <w:t>almacén</w:t>
            </w:r>
            <w:r w:rsidRPr="004A62C0">
              <w:rPr>
                <w:rFonts w:ascii="Arial" w:hAnsi="Arial" w:cs="Arial"/>
                <w:b/>
                <w:color w:val="333333"/>
                <w:sz w:val="24"/>
                <w:szCs w:val="24"/>
              </w:rPr>
              <w:t xml:space="preserve"> el </w:t>
            </w:r>
            <w:r w:rsidR="00A94C34" w:rsidRPr="004A62C0">
              <w:rPr>
                <w:rFonts w:ascii="Arial" w:hAnsi="Arial" w:cs="Arial"/>
                <w:b/>
                <w:color w:val="333333"/>
                <w:sz w:val="24"/>
                <w:szCs w:val="24"/>
              </w:rPr>
              <w:t>día</w:t>
            </w:r>
            <w:r w:rsidRPr="004A62C0">
              <w:rPr>
                <w:rFonts w:ascii="Arial" w:hAnsi="Arial" w:cs="Arial"/>
                <w:b/>
                <w:color w:val="333333"/>
                <w:sz w:val="24"/>
                <w:szCs w:val="24"/>
              </w:rPr>
              <w:t xml:space="preserve"> 25 de </w:t>
            </w:r>
            <w:r w:rsidR="00A94C34" w:rsidRPr="004A62C0">
              <w:rPr>
                <w:rFonts w:ascii="Arial" w:hAnsi="Arial" w:cs="Arial"/>
                <w:b/>
                <w:color w:val="333333"/>
                <w:sz w:val="24"/>
                <w:szCs w:val="24"/>
              </w:rPr>
              <w:t>febrero</w:t>
            </w:r>
            <w:r w:rsidRPr="004A62C0">
              <w:rPr>
                <w:rFonts w:ascii="Arial" w:hAnsi="Arial" w:cs="Arial"/>
                <w:b/>
                <w:color w:val="333333"/>
                <w:sz w:val="24"/>
                <w:szCs w:val="24"/>
              </w:rPr>
              <w:t xml:space="preserve">, se constató que el inventario de los insumos estaba desactualizado  toda vez que se descarga en registro físico y se pasa al sistema cuando hay varios formatos acumulados, lo que </w:t>
            </w:r>
            <w:r w:rsidRPr="004A62C0">
              <w:rPr>
                <w:rFonts w:ascii="Arial" w:hAnsi="Arial" w:cs="Arial"/>
                <w:b/>
                <w:color w:val="333333"/>
                <w:sz w:val="24"/>
                <w:szCs w:val="24"/>
              </w:rPr>
              <w:lastRenderedPageBreak/>
              <w:t>no permite verificar en tiempo real la situación d</w:t>
            </w:r>
            <w:r w:rsidR="00A94C34" w:rsidRPr="004A62C0">
              <w:rPr>
                <w:rFonts w:ascii="Arial" w:hAnsi="Arial" w:cs="Arial"/>
                <w:b/>
                <w:color w:val="333333"/>
                <w:sz w:val="24"/>
                <w:szCs w:val="24"/>
              </w:rPr>
              <w:t>e los inventarios; los faltantes están registrados en documento físico, por lo que sería conveniente descargar a diario, a fin de garantizar un orden y efectivo control de los mismos.</w:t>
            </w:r>
          </w:p>
          <w:p w:rsidR="00A94C34" w:rsidRPr="004A62C0" w:rsidRDefault="00A94C34" w:rsidP="00E401CE">
            <w:pPr>
              <w:numPr>
                <w:ilvl w:val="0"/>
                <w:numId w:val="3"/>
              </w:numPr>
              <w:shd w:val="clear" w:color="auto" w:fill="FFFFFF"/>
              <w:ind w:left="0"/>
              <w:jc w:val="both"/>
              <w:rPr>
                <w:rFonts w:ascii="Arial" w:hAnsi="Arial" w:cs="Arial"/>
                <w:b/>
                <w:color w:val="333333"/>
                <w:sz w:val="24"/>
                <w:szCs w:val="24"/>
              </w:rPr>
            </w:pPr>
          </w:p>
          <w:p w:rsidR="009E634E" w:rsidRPr="004A62C0" w:rsidRDefault="004A62C0" w:rsidP="00CD3AF1">
            <w:pPr>
              <w:shd w:val="clear" w:color="auto" w:fill="FFFFFF"/>
              <w:jc w:val="both"/>
              <w:rPr>
                <w:rFonts w:ascii="Arial" w:hAnsi="Arial" w:cs="Arial"/>
                <w:b/>
                <w:color w:val="333333"/>
                <w:sz w:val="24"/>
                <w:szCs w:val="24"/>
              </w:rPr>
            </w:pPr>
            <w:r w:rsidRPr="004A62C0">
              <w:rPr>
                <w:rFonts w:ascii="Arial" w:hAnsi="Arial" w:cs="Arial"/>
                <w:b/>
                <w:color w:val="333333"/>
                <w:sz w:val="24"/>
                <w:szCs w:val="24"/>
              </w:rPr>
              <w:t>2</w:t>
            </w:r>
            <w:r w:rsidR="008315E3" w:rsidRPr="004A62C0">
              <w:rPr>
                <w:rFonts w:ascii="Arial" w:hAnsi="Arial" w:cs="Arial"/>
                <w:b/>
                <w:color w:val="333333"/>
                <w:sz w:val="24"/>
                <w:szCs w:val="24"/>
              </w:rPr>
              <w:t xml:space="preserve">.- </w:t>
            </w:r>
            <w:r w:rsidR="00823563" w:rsidRPr="004A62C0">
              <w:rPr>
                <w:rFonts w:ascii="Arial" w:hAnsi="Arial" w:cs="Arial"/>
                <w:b/>
                <w:sz w:val="24"/>
                <w:szCs w:val="24"/>
              </w:rPr>
              <w:t xml:space="preserve">INVENTARIOS </w:t>
            </w:r>
          </w:p>
          <w:p w:rsidR="007C19A0" w:rsidRPr="004A62C0" w:rsidRDefault="007C19A0" w:rsidP="00E401CE">
            <w:pPr>
              <w:pStyle w:val="Prrafodelista"/>
              <w:numPr>
                <w:ilvl w:val="0"/>
                <w:numId w:val="4"/>
              </w:numPr>
              <w:jc w:val="both"/>
              <w:rPr>
                <w:rFonts w:ascii="Arial" w:hAnsi="Arial" w:cs="Arial"/>
                <w:sz w:val="24"/>
                <w:szCs w:val="24"/>
              </w:rPr>
            </w:pPr>
            <w:r w:rsidRPr="004A62C0">
              <w:rPr>
                <w:rFonts w:ascii="Arial" w:hAnsi="Arial" w:cs="Arial"/>
                <w:sz w:val="24"/>
                <w:szCs w:val="24"/>
              </w:rPr>
              <w:t>Verificada la carpeta de inventario de bienes asignado a funcionarios,  se evidenció  que a pesar de haber realizado por parte del responsable, inventario en el mes de septiembre de 2018, el cual fue entregado a los funcionarios el 28 de ese mes, el mismo según la muestra tomada al 37% de los funcionarios, se encuentra desactualizado así:</w:t>
            </w:r>
          </w:p>
          <w:tbl>
            <w:tblPr>
              <w:tblStyle w:val="Tablaconcuadrcula"/>
              <w:tblW w:w="0" w:type="auto"/>
              <w:tblInd w:w="1101" w:type="dxa"/>
              <w:tblLook w:val="04A0"/>
            </w:tblPr>
            <w:tblGrid>
              <w:gridCol w:w="3159"/>
              <w:gridCol w:w="2369"/>
              <w:gridCol w:w="1417"/>
              <w:gridCol w:w="1417"/>
            </w:tblGrid>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FUNCIONARIO</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ESTADO ACTUAL</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 xml:space="preserve">No. De Bienes </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María Oliva Londoño</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6.67%</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15</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Diana Mejía Toro</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0</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14</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Piusmeny Gómez Daza</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70%</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10</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Isabel Rojas Otalvaro</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0</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13</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Juan David Román Zapata</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16.67%</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18</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Juan Esteban Londoño</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61.53%</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13</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Elsa Yazmín González</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78.57%</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14</w:t>
                  </w:r>
                </w:p>
              </w:tc>
            </w:tr>
            <w:tr w:rsidR="007C19A0" w:rsidRPr="004A62C0" w:rsidTr="00697667">
              <w:tc>
                <w:tcPr>
                  <w:tcW w:w="315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 xml:space="preserve">Total </w:t>
                  </w:r>
                </w:p>
              </w:tc>
              <w:tc>
                <w:tcPr>
                  <w:tcW w:w="2369"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Desactualizado</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30.92%</w:t>
                  </w:r>
                </w:p>
              </w:tc>
              <w:tc>
                <w:tcPr>
                  <w:tcW w:w="1417" w:type="dxa"/>
                </w:tcPr>
                <w:p w:rsidR="007C19A0" w:rsidRPr="004A62C0" w:rsidRDefault="007C19A0" w:rsidP="00697667">
                  <w:pPr>
                    <w:jc w:val="center"/>
                    <w:rPr>
                      <w:rFonts w:ascii="Arial" w:hAnsi="Arial" w:cs="Arial"/>
                      <w:sz w:val="24"/>
                      <w:szCs w:val="24"/>
                    </w:rPr>
                  </w:pPr>
                  <w:r w:rsidRPr="004A62C0">
                    <w:rPr>
                      <w:rFonts w:ascii="Arial" w:hAnsi="Arial" w:cs="Arial"/>
                      <w:sz w:val="24"/>
                      <w:szCs w:val="24"/>
                    </w:rPr>
                    <w:t>97</w:t>
                  </w:r>
                </w:p>
              </w:tc>
            </w:tr>
          </w:tbl>
          <w:p w:rsidR="007C19A0" w:rsidRPr="004A62C0" w:rsidRDefault="007C19A0" w:rsidP="007C19A0">
            <w:pPr>
              <w:jc w:val="both"/>
              <w:rPr>
                <w:rFonts w:ascii="Arial" w:hAnsi="Arial" w:cs="Arial"/>
                <w:sz w:val="24"/>
                <w:szCs w:val="24"/>
              </w:rPr>
            </w:pPr>
          </w:p>
          <w:p w:rsidR="008F62FA" w:rsidRPr="004A62C0" w:rsidRDefault="008F62FA" w:rsidP="007C19A0">
            <w:pPr>
              <w:ind w:left="708"/>
              <w:jc w:val="both"/>
              <w:rPr>
                <w:rFonts w:ascii="Arial" w:hAnsi="Arial" w:cs="Arial"/>
                <w:sz w:val="24"/>
                <w:szCs w:val="24"/>
              </w:rPr>
            </w:pPr>
          </w:p>
          <w:p w:rsidR="00333C7D" w:rsidRPr="004A62C0" w:rsidRDefault="00CE48D6" w:rsidP="00CE48D6">
            <w:pPr>
              <w:jc w:val="both"/>
              <w:rPr>
                <w:rFonts w:ascii="Arial" w:hAnsi="Arial" w:cs="Arial"/>
                <w:sz w:val="24"/>
                <w:szCs w:val="24"/>
              </w:rPr>
            </w:pPr>
            <w:r w:rsidRPr="004A62C0">
              <w:rPr>
                <w:rFonts w:ascii="Arial" w:hAnsi="Arial" w:cs="Arial"/>
                <w:color w:val="333333"/>
                <w:sz w:val="24"/>
                <w:szCs w:val="24"/>
              </w:rPr>
              <w:t xml:space="preserve"> </w:t>
            </w:r>
          </w:p>
        </w:tc>
      </w:tr>
      <w:tr w:rsidR="003F2067" w:rsidRPr="004A62C0" w:rsidTr="0066344C">
        <w:tc>
          <w:tcPr>
            <w:tcW w:w="9956" w:type="dxa"/>
            <w:gridSpan w:val="4"/>
            <w:shd w:val="clear" w:color="auto" w:fill="auto"/>
          </w:tcPr>
          <w:p w:rsidR="003F2067" w:rsidRPr="004A62C0" w:rsidRDefault="001D4316" w:rsidP="00CD3AF1">
            <w:pPr>
              <w:jc w:val="center"/>
              <w:rPr>
                <w:rFonts w:ascii="Arial" w:hAnsi="Arial" w:cs="Arial"/>
                <w:b/>
                <w:sz w:val="24"/>
                <w:szCs w:val="24"/>
              </w:rPr>
            </w:pPr>
            <w:r w:rsidRPr="004A62C0">
              <w:rPr>
                <w:rFonts w:ascii="Arial" w:hAnsi="Arial" w:cs="Arial"/>
                <w:b/>
                <w:sz w:val="24"/>
                <w:szCs w:val="24"/>
              </w:rPr>
              <w:lastRenderedPageBreak/>
              <w:t>RECOMENDACIONES</w:t>
            </w:r>
          </w:p>
          <w:p w:rsidR="001D4316" w:rsidRPr="004A62C0" w:rsidRDefault="001D4316" w:rsidP="001D4316">
            <w:pPr>
              <w:pStyle w:val="Prrafodelista"/>
              <w:jc w:val="both"/>
              <w:rPr>
                <w:rFonts w:ascii="Arial" w:hAnsi="Arial" w:cs="Arial"/>
                <w:sz w:val="24"/>
                <w:szCs w:val="24"/>
              </w:rPr>
            </w:pPr>
          </w:p>
          <w:p w:rsidR="001D4316" w:rsidRPr="004A62C0" w:rsidRDefault="001D4316" w:rsidP="00E401CE">
            <w:pPr>
              <w:pStyle w:val="Prrafodelista"/>
              <w:numPr>
                <w:ilvl w:val="0"/>
                <w:numId w:val="5"/>
              </w:numPr>
              <w:jc w:val="both"/>
              <w:rPr>
                <w:rFonts w:ascii="Arial" w:hAnsi="Arial" w:cs="Arial"/>
                <w:sz w:val="24"/>
                <w:szCs w:val="24"/>
              </w:rPr>
            </w:pPr>
            <w:r w:rsidRPr="004A62C0">
              <w:rPr>
                <w:rFonts w:ascii="Arial" w:hAnsi="Arial" w:cs="Arial"/>
                <w:sz w:val="24"/>
                <w:szCs w:val="24"/>
              </w:rPr>
              <w:t xml:space="preserve">Aunque en el Ordenador del gasto esta la potestad de establecer la contratación para la vigencia, las actividades que se presenten en el comité de contratación deben ser analizadas y de concluirse su aprobación </w:t>
            </w:r>
            <w:r w:rsidR="004A62C0" w:rsidRPr="004A62C0">
              <w:rPr>
                <w:rFonts w:ascii="Arial" w:hAnsi="Arial" w:cs="Arial"/>
                <w:sz w:val="24"/>
                <w:szCs w:val="24"/>
              </w:rPr>
              <w:t>o negación por parte del Comité, para sugerir al Representante Legal.</w:t>
            </w:r>
          </w:p>
          <w:p w:rsidR="001D4316" w:rsidRPr="004A62C0" w:rsidRDefault="001D4316" w:rsidP="001D4316">
            <w:pPr>
              <w:pStyle w:val="Prrafodelista"/>
              <w:jc w:val="both"/>
              <w:rPr>
                <w:rFonts w:ascii="Arial" w:hAnsi="Arial" w:cs="Arial"/>
                <w:sz w:val="24"/>
                <w:szCs w:val="24"/>
              </w:rPr>
            </w:pPr>
          </w:p>
          <w:p w:rsidR="001D4316" w:rsidRPr="004A62C0" w:rsidRDefault="001D4316" w:rsidP="00E401CE">
            <w:pPr>
              <w:pStyle w:val="Prrafodelista"/>
              <w:numPr>
                <w:ilvl w:val="0"/>
                <w:numId w:val="5"/>
              </w:numPr>
              <w:jc w:val="both"/>
              <w:rPr>
                <w:rFonts w:ascii="Arial" w:hAnsi="Arial" w:cs="Arial"/>
                <w:sz w:val="24"/>
                <w:szCs w:val="24"/>
              </w:rPr>
            </w:pPr>
            <w:r w:rsidRPr="004A62C0">
              <w:rPr>
                <w:rFonts w:ascii="Arial" w:hAnsi="Arial" w:cs="Arial"/>
                <w:sz w:val="24"/>
                <w:szCs w:val="24"/>
              </w:rPr>
              <w:t xml:space="preserve">Revisar el formato FBS-08 de tal manera que se haga visible el numero consecutivo de la contratación </w:t>
            </w:r>
          </w:p>
          <w:p w:rsidR="001D4316" w:rsidRPr="004A62C0" w:rsidRDefault="001D4316" w:rsidP="001D4316">
            <w:pPr>
              <w:pStyle w:val="Prrafodelista"/>
              <w:rPr>
                <w:rFonts w:ascii="Arial" w:hAnsi="Arial" w:cs="Arial"/>
                <w:sz w:val="24"/>
                <w:szCs w:val="24"/>
              </w:rPr>
            </w:pPr>
          </w:p>
          <w:p w:rsidR="001D4316" w:rsidRPr="004A62C0" w:rsidRDefault="001D4316" w:rsidP="00E401CE">
            <w:pPr>
              <w:pStyle w:val="Prrafodelista"/>
              <w:numPr>
                <w:ilvl w:val="0"/>
                <w:numId w:val="5"/>
              </w:numPr>
              <w:jc w:val="both"/>
              <w:rPr>
                <w:rFonts w:ascii="Arial" w:hAnsi="Arial" w:cs="Arial"/>
                <w:sz w:val="24"/>
                <w:szCs w:val="24"/>
              </w:rPr>
            </w:pPr>
            <w:r w:rsidRPr="004A62C0">
              <w:rPr>
                <w:rFonts w:ascii="Arial" w:hAnsi="Arial" w:cs="Arial"/>
                <w:sz w:val="24"/>
                <w:szCs w:val="24"/>
              </w:rPr>
              <w:t>Se recomienda realizar de manera adecuada y según la serie documental la marcación de las carpetas de contratación (serie: Contrato, subserie: tipo de contratación Directa o Mínima Cuantía, Código de la serie: 1500-08-0_ , ya que con ello se afecta el proceso de gestión documental.</w:t>
            </w:r>
          </w:p>
          <w:p w:rsidR="001D4316" w:rsidRPr="004A62C0" w:rsidRDefault="001D4316" w:rsidP="001D4316">
            <w:pPr>
              <w:pStyle w:val="Prrafodelista"/>
              <w:rPr>
                <w:rFonts w:ascii="Arial" w:hAnsi="Arial" w:cs="Arial"/>
                <w:sz w:val="24"/>
                <w:szCs w:val="24"/>
              </w:rPr>
            </w:pPr>
          </w:p>
          <w:p w:rsidR="001D4316" w:rsidRPr="004A62C0" w:rsidRDefault="001D4316" w:rsidP="00E401CE">
            <w:pPr>
              <w:pStyle w:val="Prrafodelista"/>
              <w:numPr>
                <w:ilvl w:val="0"/>
                <w:numId w:val="5"/>
              </w:numPr>
              <w:tabs>
                <w:tab w:val="left" w:pos="2960"/>
              </w:tabs>
              <w:jc w:val="both"/>
              <w:rPr>
                <w:rFonts w:ascii="Arial" w:hAnsi="Arial" w:cs="Arial"/>
                <w:sz w:val="24"/>
                <w:szCs w:val="24"/>
              </w:rPr>
            </w:pPr>
            <w:r w:rsidRPr="004A62C0">
              <w:rPr>
                <w:rFonts w:ascii="Arial" w:hAnsi="Arial" w:cs="Arial"/>
                <w:sz w:val="24"/>
                <w:szCs w:val="24"/>
              </w:rPr>
              <w:t xml:space="preserve">Que se establezca una directriz en la que los servidores públicos de la Entidad  cada vez que requieran un cambio en sus bienes antes de realizarlos se autorice el </w:t>
            </w:r>
            <w:r w:rsidRPr="004A62C0">
              <w:rPr>
                <w:rFonts w:ascii="Arial" w:hAnsi="Arial" w:cs="Arial"/>
                <w:sz w:val="24"/>
                <w:szCs w:val="24"/>
              </w:rPr>
              <w:lastRenderedPageBreak/>
              <w:t>traslado y sea registrado en el sistema, de tal forma que los inventarios no presenten grandes variaciones en el tiempo y haya control sobre los mismos.</w:t>
            </w:r>
          </w:p>
          <w:p w:rsidR="00FD39DC" w:rsidRPr="004A62C0" w:rsidRDefault="00FD39DC" w:rsidP="00FD39DC">
            <w:pPr>
              <w:pStyle w:val="Prrafodelista"/>
              <w:rPr>
                <w:rFonts w:ascii="Arial" w:hAnsi="Arial" w:cs="Arial"/>
                <w:sz w:val="24"/>
                <w:szCs w:val="24"/>
              </w:rPr>
            </w:pPr>
          </w:p>
          <w:p w:rsidR="00FD39DC" w:rsidRPr="004A62C0" w:rsidRDefault="00FD39DC" w:rsidP="00E401CE">
            <w:pPr>
              <w:pStyle w:val="Prrafodelista"/>
              <w:numPr>
                <w:ilvl w:val="0"/>
                <w:numId w:val="5"/>
              </w:numPr>
              <w:tabs>
                <w:tab w:val="left" w:pos="2960"/>
              </w:tabs>
              <w:jc w:val="both"/>
              <w:rPr>
                <w:rFonts w:ascii="Arial" w:hAnsi="Arial" w:cs="Arial"/>
                <w:sz w:val="24"/>
                <w:szCs w:val="24"/>
              </w:rPr>
            </w:pPr>
            <w:r w:rsidRPr="004A62C0">
              <w:rPr>
                <w:rFonts w:ascii="Arial" w:hAnsi="Arial" w:cs="Arial"/>
                <w:sz w:val="24"/>
                <w:szCs w:val="24"/>
              </w:rPr>
              <w:t xml:space="preserve">Revisión de los riesgos de los contratistas que requieren </w:t>
            </w:r>
            <w:r w:rsidR="004A62C0" w:rsidRPr="004A62C0">
              <w:rPr>
                <w:rFonts w:ascii="Arial" w:hAnsi="Arial" w:cs="Arial"/>
                <w:sz w:val="24"/>
                <w:szCs w:val="24"/>
              </w:rPr>
              <w:t>permanentemente</w:t>
            </w:r>
            <w:r w:rsidRPr="004A62C0">
              <w:rPr>
                <w:rFonts w:ascii="Arial" w:hAnsi="Arial" w:cs="Arial"/>
                <w:sz w:val="24"/>
                <w:szCs w:val="24"/>
              </w:rPr>
              <w:t xml:space="preserve"> trasladarse a diferentes sectores del municipio.</w:t>
            </w:r>
          </w:p>
          <w:p w:rsidR="001D4316" w:rsidRPr="004A62C0" w:rsidRDefault="001D4316" w:rsidP="00CD3AF1">
            <w:pPr>
              <w:jc w:val="both"/>
              <w:rPr>
                <w:rFonts w:ascii="Arial" w:hAnsi="Arial" w:cs="Arial"/>
                <w:b/>
                <w:sz w:val="24"/>
                <w:szCs w:val="24"/>
              </w:rPr>
            </w:pPr>
          </w:p>
        </w:tc>
      </w:tr>
    </w:tbl>
    <w:p w:rsidR="00CB6B5F" w:rsidRPr="004A62C0" w:rsidRDefault="00CB6B5F" w:rsidP="00671DEC">
      <w:pPr>
        <w:ind w:left="720"/>
        <w:rPr>
          <w:rFonts w:ascii="Arial" w:hAnsi="Arial" w:cs="Arial"/>
          <w:b/>
          <w:sz w:val="24"/>
          <w:szCs w:val="24"/>
          <w:lang w:val="es-CO"/>
        </w:rPr>
      </w:pPr>
    </w:p>
    <w:tbl>
      <w:tblPr>
        <w:tblStyle w:val="Tablaconcuadrcula"/>
        <w:tblW w:w="0" w:type="auto"/>
        <w:tblInd w:w="-34" w:type="dxa"/>
        <w:tblLook w:val="04A0"/>
      </w:tblPr>
      <w:tblGrid>
        <w:gridCol w:w="10216"/>
      </w:tblGrid>
      <w:tr w:rsidR="00205A17" w:rsidRPr="004A62C0" w:rsidTr="00205A17">
        <w:tc>
          <w:tcPr>
            <w:tcW w:w="10216" w:type="dxa"/>
          </w:tcPr>
          <w:p w:rsidR="001D4316" w:rsidRPr="004A62C0" w:rsidRDefault="001D4316" w:rsidP="001D4316">
            <w:pPr>
              <w:rPr>
                <w:rFonts w:ascii="Arial" w:hAnsi="Arial" w:cs="Arial"/>
                <w:b/>
                <w:sz w:val="24"/>
                <w:szCs w:val="24"/>
                <w:lang w:val="es-CO"/>
              </w:rPr>
            </w:pPr>
            <w:r w:rsidRPr="004A62C0">
              <w:rPr>
                <w:rFonts w:ascii="Arial" w:hAnsi="Arial" w:cs="Arial"/>
                <w:b/>
                <w:sz w:val="24"/>
                <w:szCs w:val="24"/>
                <w:lang w:val="es-CO"/>
              </w:rPr>
              <w:t xml:space="preserve">SEGUIMIENTO A PLANES DE MEJORAMIENTO </w:t>
            </w:r>
          </w:p>
          <w:p w:rsidR="004A62C0" w:rsidRPr="004A62C0" w:rsidRDefault="004A62C0" w:rsidP="001D4316">
            <w:pPr>
              <w:rPr>
                <w:rFonts w:ascii="Arial" w:hAnsi="Arial" w:cs="Arial"/>
                <w:b/>
                <w:sz w:val="24"/>
                <w:szCs w:val="24"/>
                <w:lang w:val="es-CO"/>
              </w:rPr>
            </w:pPr>
          </w:p>
          <w:p w:rsidR="001D4316" w:rsidRPr="004A62C0" w:rsidRDefault="001D4316" w:rsidP="00E401CE">
            <w:pPr>
              <w:pStyle w:val="Prrafodelista"/>
              <w:numPr>
                <w:ilvl w:val="0"/>
                <w:numId w:val="6"/>
              </w:numPr>
              <w:jc w:val="both"/>
              <w:rPr>
                <w:rFonts w:ascii="Arial" w:hAnsi="Arial" w:cs="Arial"/>
                <w:sz w:val="24"/>
                <w:szCs w:val="24"/>
              </w:rPr>
            </w:pPr>
            <w:r w:rsidRPr="004A62C0">
              <w:rPr>
                <w:rFonts w:ascii="Arial" w:hAnsi="Arial" w:cs="Arial"/>
                <w:b/>
                <w:sz w:val="24"/>
                <w:szCs w:val="24"/>
              </w:rPr>
              <w:t>PBS-05SEGUIMIENTO AL PAGO POR PARTE DE LA PROFESIONAL UNIVERSITARIA</w:t>
            </w:r>
            <w:r w:rsidRPr="004A62C0">
              <w:rPr>
                <w:rFonts w:ascii="Arial" w:hAnsi="Arial" w:cs="Arial"/>
                <w:sz w:val="24"/>
                <w:szCs w:val="24"/>
              </w:rPr>
              <w:t xml:space="preserve">, Se requiere realizar gestión oportuna y cumplir con la ACTIVIDAD    5  del PBS -05 Toda vez que de acuerdo al procedimiento establecido, la Profesional Universitaria debe verificar que la Secretaría de Hacienda haya realizado el pago, a través de la solicitud del comprobante de egreso. </w:t>
            </w:r>
          </w:p>
          <w:p w:rsidR="001D4316" w:rsidRPr="004A62C0" w:rsidRDefault="001D4316" w:rsidP="001D4316">
            <w:pPr>
              <w:tabs>
                <w:tab w:val="left" w:pos="2960"/>
              </w:tabs>
              <w:ind w:left="360"/>
              <w:jc w:val="both"/>
              <w:rPr>
                <w:rFonts w:ascii="Arial" w:hAnsi="Arial" w:cs="Arial"/>
                <w:sz w:val="24"/>
                <w:szCs w:val="24"/>
              </w:rPr>
            </w:pPr>
            <w:r w:rsidRPr="004A62C0">
              <w:rPr>
                <w:rFonts w:ascii="Arial" w:hAnsi="Arial" w:cs="Arial"/>
                <w:sz w:val="24"/>
                <w:szCs w:val="24"/>
              </w:rPr>
              <w:t>Igualmente de conformidad con la ACTIVIDAD 6 la PROFESIONAL UNIVERSITARIA deberá Publicar documentos “pagos a contratos” en aplicativo Gestión Transparente de la Contraloría Municipal, de manera oportuna.  “Una vez cancelada la cuenta al contratista se publica en el aplicativo de la Contraloría Municipal- “Gestión Transparente” el comprobante de egreso, la orden de pago, la seguridad social, la factura y/o cuenta de cobro y el acta de supervisión”. Ello toda vez que es reiterativo el ingreso tardío de la información a Gestión transparente.</w:t>
            </w:r>
          </w:p>
          <w:p w:rsidR="001D4316" w:rsidRPr="004A62C0" w:rsidRDefault="001D4316" w:rsidP="001D4316">
            <w:pPr>
              <w:ind w:left="708"/>
              <w:jc w:val="both"/>
              <w:rPr>
                <w:rFonts w:ascii="Arial" w:hAnsi="Arial" w:cs="Arial"/>
                <w:sz w:val="24"/>
                <w:szCs w:val="24"/>
              </w:rPr>
            </w:pPr>
          </w:p>
          <w:p w:rsidR="001D4316" w:rsidRPr="004A62C0" w:rsidRDefault="001D4316" w:rsidP="004A62C0">
            <w:pPr>
              <w:rPr>
                <w:rFonts w:ascii="Arial" w:hAnsi="Arial" w:cs="Arial"/>
                <w:b/>
                <w:sz w:val="24"/>
                <w:szCs w:val="24"/>
              </w:rPr>
            </w:pPr>
            <w:r w:rsidRPr="004A62C0">
              <w:rPr>
                <w:rFonts w:ascii="Arial" w:hAnsi="Arial" w:cs="Arial"/>
                <w:b/>
                <w:sz w:val="24"/>
                <w:szCs w:val="24"/>
              </w:rPr>
              <w:t>Se cumplió con la acción de mejora</w:t>
            </w:r>
            <w:r w:rsidR="004A62C0" w:rsidRPr="004A62C0">
              <w:rPr>
                <w:rFonts w:ascii="Arial" w:hAnsi="Arial" w:cs="Arial"/>
                <w:b/>
                <w:sz w:val="24"/>
                <w:szCs w:val="24"/>
              </w:rPr>
              <w:t xml:space="preserve"> correctiva No. 3 del Plan</w:t>
            </w:r>
            <w:r w:rsidRPr="004A62C0">
              <w:rPr>
                <w:rFonts w:ascii="Arial" w:hAnsi="Arial" w:cs="Arial"/>
                <w:b/>
                <w:sz w:val="24"/>
                <w:szCs w:val="24"/>
              </w:rPr>
              <w:t>, por tanto se cierra la acción.</w:t>
            </w:r>
          </w:p>
          <w:p w:rsidR="004A62C0" w:rsidRPr="004A62C0" w:rsidRDefault="004A62C0" w:rsidP="004A62C0">
            <w:pPr>
              <w:rPr>
                <w:rFonts w:ascii="Arial" w:hAnsi="Arial" w:cs="Arial"/>
                <w:b/>
                <w:sz w:val="24"/>
                <w:szCs w:val="24"/>
              </w:rPr>
            </w:pPr>
          </w:p>
          <w:p w:rsidR="001D4316" w:rsidRPr="004A62C0" w:rsidRDefault="004A62C0" w:rsidP="001D4316">
            <w:pPr>
              <w:jc w:val="both"/>
              <w:rPr>
                <w:rFonts w:ascii="Arial" w:hAnsi="Arial" w:cs="Arial"/>
                <w:b/>
                <w:sz w:val="24"/>
                <w:szCs w:val="24"/>
              </w:rPr>
            </w:pPr>
            <w:r w:rsidRPr="004A62C0">
              <w:rPr>
                <w:rFonts w:ascii="Arial" w:hAnsi="Arial" w:cs="Arial"/>
                <w:b/>
                <w:sz w:val="24"/>
                <w:szCs w:val="24"/>
              </w:rPr>
              <w:t xml:space="preserve">2.-      </w:t>
            </w:r>
            <w:r w:rsidR="001D4316" w:rsidRPr="004A62C0">
              <w:rPr>
                <w:rFonts w:ascii="Arial" w:hAnsi="Arial" w:cs="Arial"/>
                <w:b/>
                <w:sz w:val="24"/>
                <w:szCs w:val="24"/>
              </w:rPr>
              <w:t>EVALUACION PERIODICA DE PROCEDIMIENTOS</w:t>
            </w:r>
          </w:p>
          <w:p w:rsidR="001D4316" w:rsidRPr="004A62C0" w:rsidRDefault="001D4316" w:rsidP="001D4316">
            <w:pPr>
              <w:ind w:left="708"/>
              <w:jc w:val="both"/>
              <w:rPr>
                <w:rFonts w:ascii="Arial" w:hAnsi="Arial" w:cs="Arial"/>
                <w:sz w:val="24"/>
                <w:szCs w:val="24"/>
              </w:rPr>
            </w:pPr>
            <w:r w:rsidRPr="004A62C0">
              <w:rPr>
                <w:rFonts w:ascii="Arial" w:hAnsi="Arial" w:cs="Arial"/>
                <w:sz w:val="24"/>
                <w:szCs w:val="24"/>
              </w:rPr>
              <w:t>De conformidad con todos los procedimientos del proceso se establece una actividad “Periódicamente evalúa el desempeño del procedimiento e identifican oportunidades de mejoramiento”, no obstante no se pudo evidenciar actas de reuniones en donde se haya realizado esta actividad. (revisión procedimientos).</w:t>
            </w:r>
          </w:p>
          <w:p w:rsidR="001D4316" w:rsidRPr="004A62C0" w:rsidRDefault="001D4316" w:rsidP="001D4316">
            <w:pPr>
              <w:ind w:left="708"/>
              <w:jc w:val="both"/>
              <w:rPr>
                <w:rFonts w:ascii="Arial" w:hAnsi="Arial" w:cs="Arial"/>
                <w:sz w:val="24"/>
                <w:szCs w:val="24"/>
              </w:rPr>
            </w:pPr>
            <w:r w:rsidRPr="004A62C0">
              <w:rPr>
                <w:rFonts w:ascii="Arial" w:hAnsi="Arial" w:cs="Arial"/>
                <w:sz w:val="24"/>
                <w:szCs w:val="24"/>
              </w:rPr>
              <w:t>Se evidenció actas de reuniones de comité primario bajo la dirección del secretario general en donde se realizó autoevaluación al proceso.</w:t>
            </w:r>
          </w:p>
          <w:p w:rsidR="001D4316" w:rsidRPr="004A62C0" w:rsidRDefault="001D4316" w:rsidP="001D4316">
            <w:pPr>
              <w:ind w:left="708"/>
              <w:jc w:val="both"/>
              <w:rPr>
                <w:rFonts w:ascii="Arial" w:hAnsi="Arial" w:cs="Arial"/>
                <w:sz w:val="24"/>
                <w:szCs w:val="24"/>
              </w:rPr>
            </w:pPr>
          </w:p>
          <w:p w:rsidR="001D4316" w:rsidRPr="004A62C0" w:rsidRDefault="001D4316" w:rsidP="001D4316">
            <w:pPr>
              <w:rPr>
                <w:rFonts w:ascii="Arial" w:hAnsi="Arial" w:cs="Arial"/>
                <w:b/>
                <w:sz w:val="24"/>
                <w:szCs w:val="24"/>
                <w:lang w:val="es-CO"/>
              </w:rPr>
            </w:pPr>
            <w:r w:rsidRPr="004A62C0">
              <w:rPr>
                <w:rFonts w:ascii="Arial" w:hAnsi="Arial" w:cs="Arial"/>
                <w:b/>
                <w:sz w:val="24"/>
                <w:szCs w:val="24"/>
                <w:lang w:val="es-CO"/>
              </w:rPr>
              <w:t>Se cumplió con la acción de mejora</w:t>
            </w:r>
            <w:r w:rsidR="004A62C0" w:rsidRPr="004A62C0">
              <w:rPr>
                <w:rFonts w:ascii="Arial" w:hAnsi="Arial" w:cs="Arial"/>
                <w:b/>
                <w:sz w:val="24"/>
                <w:szCs w:val="24"/>
                <w:lang w:val="es-CO"/>
              </w:rPr>
              <w:t>, por tanto se cierra la acción No. 6 del Plan.</w:t>
            </w:r>
          </w:p>
          <w:p w:rsidR="001D4316" w:rsidRPr="004A62C0" w:rsidRDefault="001D4316" w:rsidP="001D4316">
            <w:pPr>
              <w:rPr>
                <w:rFonts w:ascii="Arial" w:hAnsi="Arial" w:cs="Arial"/>
                <w:b/>
                <w:sz w:val="24"/>
                <w:szCs w:val="24"/>
                <w:lang w:val="es-CO"/>
              </w:rPr>
            </w:pPr>
          </w:p>
          <w:p w:rsidR="001D4316" w:rsidRPr="004A62C0" w:rsidRDefault="004A62C0" w:rsidP="001D4316">
            <w:pPr>
              <w:jc w:val="both"/>
              <w:rPr>
                <w:rFonts w:ascii="Arial" w:hAnsi="Arial" w:cs="Arial"/>
                <w:b/>
                <w:sz w:val="24"/>
                <w:szCs w:val="24"/>
              </w:rPr>
            </w:pPr>
            <w:r w:rsidRPr="004A62C0">
              <w:rPr>
                <w:rFonts w:ascii="Arial" w:hAnsi="Arial" w:cs="Arial"/>
                <w:b/>
                <w:sz w:val="24"/>
                <w:szCs w:val="24"/>
              </w:rPr>
              <w:t xml:space="preserve">           3.- </w:t>
            </w:r>
            <w:r w:rsidR="001D4316" w:rsidRPr="004A62C0">
              <w:rPr>
                <w:rFonts w:ascii="Arial" w:hAnsi="Arial" w:cs="Arial"/>
                <w:b/>
                <w:sz w:val="24"/>
                <w:szCs w:val="24"/>
              </w:rPr>
              <w:t>PLAN DE CONTRATACIÓN</w:t>
            </w:r>
          </w:p>
          <w:p w:rsidR="001D4316" w:rsidRPr="004A62C0" w:rsidRDefault="001D4316" w:rsidP="001D4316">
            <w:pPr>
              <w:jc w:val="both"/>
              <w:rPr>
                <w:rFonts w:ascii="Arial" w:hAnsi="Arial" w:cs="Arial"/>
                <w:b/>
                <w:sz w:val="24"/>
                <w:szCs w:val="24"/>
              </w:rPr>
            </w:pPr>
          </w:p>
          <w:p w:rsidR="001D4316" w:rsidRPr="004A62C0" w:rsidRDefault="001D4316" w:rsidP="001D4316">
            <w:pPr>
              <w:ind w:left="708"/>
              <w:jc w:val="both"/>
              <w:rPr>
                <w:rFonts w:ascii="Arial" w:hAnsi="Arial" w:cs="Arial"/>
                <w:sz w:val="24"/>
                <w:szCs w:val="24"/>
              </w:rPr>
            </w:pPr>
            <w:r w:rsidRPr="004A62C0">
              <w:rPr>
                <w:rFonts w:ascii="Arial" w:hAnsi="Arial" w:cs="Arial"/>
                <w:sz w:val="24"/>
                <w:szCs w:val="24"/>
              </w:rPr>
              <w:t>En este punto se dan dos situaciones:</w:t>
            </w:r>
          </w:p>
          <w:p w:rsidR="004A62C0" w:rsidRPr="004A62C0" w:rsidRDefault="004A62C0" w:rsidP="001D4316">
            <w:pPr>
              <w:ind w:left="708"/>
              <w:jc w:val="both"/>
              <w:rPr>
                <w:rFonts w:ascii="Arial" w:hAnsi="Arial" w:cs="Arial"/>
                <w:sz w:val="24"/>
                <w:szCs w:val="24"/>
              </w:rPr>
            </w:pPr>
          </w:p>
          <w:p w:rsidR="001D4316" w:rsidRPr="004A62C0" w:rsidRDefault="001D4316" w:rsidP="001D4316">
            <w:pPr>
              <w:ind w:left="708"/>
              <w:jc w:val="both"/>
              <w:rPr>
                <w:rFonts w:ascii="Arial" w:hAnsi="Arial" w:cs="Arial"/>
                <w:sz w:val="24"/>
                <w:szCs w:val="24"/>
              </w:rPr>
            </w:pPr>
            <w:r w:rsidRPr="004A62C0">
              <w:rPr>
                <w:rFonts w:ascii="Arial" w:hAnsi="Arial" w:cs="Arial"/>
                <w:sz w:val="24"/>
                <w:szCs w:val="24"/>
              </w:rPr>
              <w:t xml:space="preserve">1.- Se realizó actualización al Manual de contratación mediante Resolución del  24 de diciembre de 2018, para dar cumplimiento a la mejora registrada por la auditoría Interna del año 2018, realizada al proceso,  no obstante la mejora fue parcial, toda vez </w:t>
            </w:r>
            <w:r w:rsidRPr="004A62C0">
              <w:rPr>
                <w:rFonts w:ascii="Arial" w:hAnsi="Arial" w:cs="Arial"/>
                <w:sz w:val="24"/>
                <w:szCs w:val="24"/>
              </w:rPr>
              <w:lastRenderedPageBreak/>
              <w:t xml:space="preserve">que fue inobservada la actividad relacionada con las  funciones de los supervisores  que establece la segunda línea de defensa del MIPG –(a cargo de servidores con responsabilidades de monitoreo y evaluación de controles y riesgos). </w:t>
            </w:r>
          </w:p>
          <w:p w:rsidR="001D4316" w:rsidRPr="004A62C0" w:rsidRDefault="001D4316" w:rsidP="001D4316">
            <w:pPr>
              <w:rPr>
                <w:rFonts w:ascii="Arial" w:hAnsi="Arial" w:cs="Arial"/>
                <w:b/>
                <w:sz w:val="24"/>
                <w:szCs w:val="24"/>
                <w:lang w:val="es-CO"/>
              </w:rPr>
            </w:pPr>
          </w:p>
          <w:p w:rsidR="001D4316" w:rsidRPr="004A62C0" w:rsidRDefault="001D4316" w:rsidP="001D4316">
            <w:pPr>
              <w:ind w:left="708"/>
              <w:jc w:val="both"/>
              <w:rPr>
                <w:rFonts w:ascii="Arial" w:hAnsi="Arial" w:cs="Arial"/>
                <w:sz w:val="24"/>
                <w:szCs w:val="24"/>
              </w:rPr>
            </w:pPr>
            <w:r w:rsidRPr="004A62C0">
              <w:rPr>
                <w:rFonts w:ascii="Arial" w:hAnsi="Arial" w:cs="Arial"/>
                <w:sz w:val="24"/>
                <w:szCs w:val="24"/>
              </w:rPr>
              <w:t>2.- Se cerró la acción sin la revisión, evaluación de la mejora y presentación al comité de coordinación de control interno, procedimiento necesario para cerrar las acciones por parte de la auxiliar administrativa de control a documentos.</w:t>
            </w:r>
          </w:p>
          <w:p w:rsidR="004A62C0" w:rsidRPr="004A62C0" w:rsidRDefault="004A62C0" w:rsidP="001D4316">
            <w:pPr>
              <w:ind w:left="708"/>
              <w:jc w:val="both"/>
              <w:rPr>
                <w:rFonts w:ascii="Arial" w:hAnsi="Arial" w:cs="Arial"/>
                <w:sz w:val="24"/>
                <w:szCs w:val="24"/>
              </w:rPr>
            </w:pPr>
          </w:p>
          <w:p w:rsidR="004A62C0" w:rsidRPr="004A62C0" w:rsidRDefault="004A62C0" w:rsidP="001D4316">
            <w:pPr>
              <w:ind w:left="708"/>
              <w:jc w:val="both"/>
              <w:rPr>
                <w:rFonts w:ascii="Arial" w:hAnsi="Arial" w:cs="Arial"/>
                <w:sz w:val="24"/>
                <w:szCs w:val="24"/>
              </w:rPr>
            </w:pPr>
          </w:p>
          <w:p w:rsidR="004A62C0" w:rsidRPr="004A62C0" w:rsidRDefault="004A62C0" w:rsidP="004A62C0">
            <w:pPr>
              <w:jc w:val="both"/>
              <w:rPr>
                <w:rFonts w:ascii="Arial" w:hAnsi="Arial" w:cs="Arial"/>
                <w:b/>
                <w:sz w:val="24"/>
                <w:szCs w:val="24"/>
              </w:rPr>
            </w:pPr>
            <w:r w:rsidRPr="004A62C0">
              <w:rPr>
                <w:rFonts w:ascii="Arial" w:hAnsi="Arial" w:cs="Arial"/>
                <w:sz w:val="24"/>
                <w:szCs w:val="24"/>
              </w:rPr>
              <w:t>4.-</w:t>
            </w:r>
            <w:r w:rsidRPr="004A62C0">
              <w:rPr>
                <w:rFonts w:ascii="Arial" w:hAnsi="Arial" w:cs="Arial"/>
                <w:b/>
                <w:sz w:val="24"/>
                <w:szCs w:val="24"/>
              </w:rPr>
              <w:t xml:space="preserve">     PBS04 MANTENIMIENTO DE EQUIPOS </w:t>
            </w:r>
          </w:p>
          <w:p w:rsidR="004A62C0" w:rsidRPr="004A62C0" w:rsidRDefault="004A62C0" w:rsidP="004A62C0">
            <w:pPr>
              <w:jc w:val="both"/>
              <w:rPr>
                <w:rFonts w:ascii="Arial" w:hAnsi="Arial" w:cs="Arial"/>
                <w:color w:val="000000" w:themeColor="text1"/>
                <w:sz w:val="24"/>
                <w:szCs w:val="24"/>
              </w:rPr>
            </w:pPr>
            <w:r w:rsidRPr="004A62C0">
              <w:rPr>
                <w:rFonts w:ascii="Arial" w:hAnsi="Arial" w:cs="Arial"/>
                <w:color w:val="000000" w:themeColor="text1"/>
                <w:sz w:val="24"/>
                <w:szCs w:val="24"/>
              </w:rPr>
              <w:t xml:space="preserve">          Elabora un plan de mantenimiento preventivo a los equipos de cómputo  con fechas y tiempos de ejecución por cada periodo a ejecutar</w:t>
            </w:r>
          </w:p>
          <w:p w:rsidR="004A62C0" w:rsidRPr="004A62C0" w:rsidRDefault="004A62C0" w:rsidP="004A62C0">
            <w:pPr>
              <w:jc w:val="both"/>
              <w:rPr>
                <w:rFonts w:ascii="Arial" w:hAnsi="Arial" w:cs="Arial"/>
                <w:sz w:val="24"/>
                <w:szCs w:val="24"/>
              </w:rPr>
            </w:pPr>
            <w:r w:rsidRPr="004A62C0">
              <w:rPr>
                <w:rFonts w:ascii="Arial" w:hAnsi="Arial" w:cs="Arial"/>
                <w:color w:val="000000" w:themeColor="text1"/>
                <w:sz w:val="24"/>
                <w:szCs w:val="24"/>
              </w:rPr>
              <w:t>El procedimiento establece que se verifica el desempeño del Procedimiento teniendo en cuenta las novedades presentadas e identifican y documentan oportunidades de Mejoramiento, no obstante se observó formato de hoja de vida de los equipos y de Plan</w:t>
            </w:r>
            <w:r w:rsidRPr="004A62C0">
              <w:rPr>
                <w:rFonts w:ascii="Arial" w:hAnsi="Arial" w:cs="Arial"/>
                <w:sz w:val="24"/>
                <w:szCs w:val="24"/>
              </w:rPr>
              <w:t xml:space="preserve"> de mantenimiento a ser implementado por lo que se debe vaciar la información de mantenimiento del presente año .</w:t>
            </w:r>
          </w:p>
          <w:p w:rsidR="004A62C0" w:rsidRPr="004A62C0" w:rsidRDefault="004A62C0" w:rsidP="004A62C0">
            <w:pPr>
              <w:jc w:val="both"/>
              <w:rPr>
                <w:rFonts w:ascii="Arial" w:hAnsi="Arial" w:cs="Arial"/>
                <w:sz w:val="24"/>
                <w:szCs w:val="24"/>
              </w:rPr>
            </w:pPr>
            <w:r w:rsidRPr="004A62C0">
              <w:rPr>
                <w:rFonts w:ascii="Arial" w:hAnsi="Arial" w:cs="Arial"/>
                <w:sz w:val="24"/>
                <w:szCs w:val="24"/>
              </w:rPr>
              <w:t>Acción registrada en Auditoria 2018, sin gestión.</w:t>
            </w:r>
          </w:p>
          <w:p w:rsidR="004A62C0" w:rsidRPr="004A62C0" w:rsidRDefault="004A62C0" w:rsidP="001D4316">
            <w:pPr>
              <w:ind w:left="708"/>
              <w:jc w:val="both"/>
              <w:rPr>
                <w:rFonts w:ascii="Arial" w:hAnsi="Arial" w:cs="Arial"/>
                <w:sz w:val="24"/>
                <w:szCs w:val="24"/>
              </w:rPr>
            </w:pPr>
          </w:p>
          <w:p w:rsidR="001D4316" w:rsidRPr="004A62C0" w:rsidRDefault="001D4316" w:rsidP="001D4316">
            <w:pPr>
              <w:ind w:left="708"/>
              <w:jc w:val="both"/>
              <w:rPr>
                <w:rFonts w:ascii="Arial" w:hAnsi="Arial" w:cs="Arial"/>
                <w:sz w:val="24"/>
                <w:szCs w:val="24"/>
              </w:rPr>
            </w:pPr>
          </w:p>
          <w:p w:rsidR="001D4316" w:rsidRPr="004A62C0" w:rsidRDefault="001D4316" w:rsidP="001D4316">
            <w:pPr>
              <w:jc w:val="both"/>
              <w:rPr>
                <w:rFonts w:ascii="Arial" w:hAnsi="Arial" w:cs="Arial"/>
                <w:b/>
                <w:sz w:val="24"/>
                <w:szCs w:val="24"/>
                <w:lang w:val="es-CO"/>
              </w:rPr>
            </w:pPr>
            <w:r w:rsidRPr="004A62C0">
              <w:rPr>
                <w:rFonts w:ascii="Arial" w:hAnsi="Arial" w:cs="Arial"/>
                <w:sz w:val="24"/>
                <w:szCs w:val="24"/>
              </w:rPr>
              <w:t>Por lo anterior la acción</w:t>
            </w:r>
            <w:r w:rsidR="004A62C0" w:rsidRPr="004A62C0">
              <w:rPr>
                <w:rFonts w:ascii="Arial" w:hAnsi="Arial" w:cs="Arial"/>
                <w:sz w:val="24"/>
                <w:szCs w:val="24"/>
              </w:rPr>
              <w:t xml:space="preserve"> No. 4</w:t>
            </w:r>
            <w:r w:rsidRPr="004A62C0">
              <w:rPr>
                <w:rFonts w:ascii="Arial" w:hAnsi="Arial" w:cs="Arial"/>
                <w:sz w:val="24"/>
                <w:szCs w:val="24"/>
              </w:rPr>
              <w:t xml:space="preserve"> no ha sido </w:t>
            </w:r>
            <w:r w:rsidR="004A62C0" w:rsidRPr="004A62C0">
              <w:rPr>
                <w:rFonts w:ascii="Arial" w:hAnsi="Arial" w:cs="Arial"/>
                <w:sz w:val="24"/>
                <w:szCs w:val="24"/>
              </w:rPr>
              <w:t>cumplida</w:t>
            </w:r>
            <w:r w:rsidRPr="004A62C0">
              <w:rPr>
                <w:rFonts w:ascii="Arial" w:hAnsi="Arial" w:cs="Arial"/>
                <w:sz w:val="24"/>
                <w:szCs w:val="24"/>
              </w:rPr>
              <w:t xml:space="preserve"> y debe registrarse nueva fecha de cumplimiento. </w:t>
            </w:r>
          </w:p>
          <w:p w:rsidR="00205A17" w:rsidRPr="004A62C0" w:rsidRDefault="00205A17" w:rsidP="00671DEC">
            <w:pPr>
              <w:rPr>
                <w:rFonts w:ascii="Arial" w:hAnsi="Arial" w:cs="Arial"/>
                <w:b/>
                <w:sz w:val="24"/>
                <w:szCs w:val="24"/>
                <w:lang w:val="es-CO"/>
              </w:rPr>
            </w:pPr>
          </w:p>
          <w:p w:rsidR="00205A17" w:rsidRPr="004A62C0" w:rsidRDefault="00205A17" w:rsidP="00671DEC">
            <w:pPr>
              <w:rPr>
                <w:rFonts w:ascii="Arial" w:hAnsi="Arial" w:cs="Arial"/>
                <w:b/>
                <w:sz w:val="24"/>
                <w:szCs w:val="24"/>
                <w:lang w:val="es-CO"/>
              </w:rPr>
            </w:pPr>
          </w:p>
        </w:tc>
      </w:tr>
      <w:tr w:rsidR="004A62C0" w:rsidRPr="004A62C0" w:rsidTr="00205A17">
        <w:tc>
          <w:tcPr>
            <w:tcW w:w="10216" w:type="dxa"/>
          </w:tcPr>
          <w:p w:rsidR="004A62C0" w:rsidRPr="004A62C0" w:rsidRDefault="004A62C0" w:rsidP="001D4316">
            <w:pPr>
              <w:rPr>
                <w:rFonts w:ascii="Arial" w:hAnsi="Arial" w:cs="Arial"/>
                <w:b/>
                <w:sz w:val="24"/>
                <w:szCs w:val="24"/>
                <w:lang w:val="es-CO"/>
              </w:rPr>
            </w:pPr>
          </w:p>
        </w:tc>
      </w:tr>
    </w:tbl>
    <w:p w:rsidR="004F38AE" w:rsidRPr="004A62C0" w:rsidRDefault="004F38AE" w:rsidP="00671DEC">
      <w:pPr>
        <w:ind w:left="720"/>
        <w:rPr>
          <w:rFonts w:ascii="Arial" w:hAnsi="Arial" w:cs="Arial"/>
          <w:b/>
          <w:sz w:val="24"/>
          <w:szCs w:val="24"/>
          <w:lang w:val="es-CO"/>
        </w:rPr>
      </w:pPr>
    </w:p>
    <w:p w:rsidR="00EF6DFA" w:rsidRPr="004A62C0" w:rsidRDefault="00EF6DFA" w:rsidP="00671DEC">
      <w:pPr>
        <w:ind w:left="720"/>
        <w:rPr>
          <w:rFonts w:ascii="Arial" w:hAnsi="Arial" w:cs="Arial"/>
          <w:b/>
          <w:sz w:val="24"/>
          <w:szCs w:val="24"/>
          <w:lang w:val="es-CO"/>
        </w:rPr>
      </w:pPr>
    </w:p>
    <w:p w:rsidR="007306FE" w:rsidRDefault="007306FE" w:rsidP="00671DEC">
      <w:pPr>
        <w:ind w:left="720"/>
        <w:rPr>
          <w:rFonts w:ascii="Arial" w:hAnsi="Arial" w:cs="Arial"/>
          <w:b/>
          <w:sz w:val="24"/>
          <w:szCs w:val="24"/>
          <w:lang w:val="es-CO"/>
        </w:rPr>
      </w:pPr>
    </w:p>
    <w:p w:rsidR="007306FE" w:rsidRDefault="007306FE" w:rsidP="00671DEC">
      <w:pPr>
        <w:ind w:left="720"/>
        <w:rPr>
          <w:rFonts w:ascii="Arial" w:hAnsi="Arial" w:cs="Arial"/>
          <w:b/>
          <w:sz w:val="24"/>
          <w:szCs w:val="24"/>
          <w:lang w:val="es-CO"/>
        </w:rPr>
      </w:pPr>
      <w:r>
        <w:rPr>
          <w:rFonts w:ascii="Arial" w:hAnsi="Arial" w:cs="Arial"/>
          <w:b/>
          <w:sz w:val="24"/>
          <w:szCs w:val="24"/>
          <w:lang w:val="es-CO"/>
        </w:rPr>
        <w:t>ELSA YAZMIN GONZALEZ VEGA</w:t>
      </w:r>
    </w:p>
    <w:p w:rsidR="00AA20A2" w:rsidRPr="007306FE" w:rsidRDefault="004A62C0" w:rsidP="00671DEC">
      <w:pPr>
        <w:ind w:left="720"/>
        <w:rPr>
          <w:rFonts w:ascii="Arial" w:hAnsi="Arial" w:cs="Arial"/>
          <w:sz w:val="24"/>
          <w:szCs w:val="24"/>
          <w:lang w:val="es-CO"/>
        </w:rPr>
      </w:pPr>
      <w:r w:rsidRPr="007306FE">
        <w:rPr>
          <w:rFonts w:ascii="Arial" w:hAnsi="Arial" w:cs="Arial"/>
          <w:sz w:val="24"/>
          <w:szCs w:val="24"/>
          <w:lang w:val="es-CO"/>
        </w:rPr>
        <w:t>A</w:t>
      </w:r>
      <w:r w:rsidR="007306FE" w:rsidRPr="007306FE">
        <w:rPr>
          <w:rFonts w:ascii="Arial" w:hAnsi="Arial" w:cs="Arial"/>
          <w:sz w:val="24"/>
          <w:szCs w:val="24"/>
          <w:lang w:val="es-CO"/>
        </w:rPr>
        <w:t>uditor Líder</w:t>
      </w:r>
    </w:p>
    <w:p w:rsidR="004A62C0" w:rsidRDefault="004A62C0" w:rsidP="00671DEC">
      <w:pPr>
        <w:ind w:left="720"/>
        <w:rPr>
          <w:rFonts w:ascii="Arial" w:hAnsi="Arial" w:cs="Arial"/>
          <w:b/>
          <w:sz w:val="24"/>
          <w:szCs w:val="24"/>
          <w:lang w:val="es-CO"/>
        </w:rPr>
      </w:pPr>
    </w:p>
    <w:p w:rsidR="007306FE" w:rsidRDefault="007306FE" w:rsidP="00671DEC">
      <w:pPr>
        <w:ind w:left="720"/>
        <w:rPr>
          <w:rFonts w:ascii="Arial" w:hAnsi="Arial" w:cs="Arial"/>
          <w:b/>
          <w:sz w:val="24"/>
          <w:szCs w:val="24"/>
          <w:lang w:val="es-CO"/>
        </w:rPr>
      </w:pPr>
    </w:p>
    <w:p w:rsidR="007306FE" w:rsidRDefault="007306FE" w:rsidP="007306FE">
      <w:pPr>
        <w:ind w:left="720"/>
        <w:rPr>
          <w:rFonts w:ascii="Arial" w:hAnsi="Arial" w:cs="Arial"/>
          <w:b/>
          <w:sz w:val="24"/>
          <w:szCs w:val="24"/>
          <w:lang w:val="es-CO"/>
        </w:rPr>
      </w:pPr>
      <w:r>
        <w:rPr>
          <w:rFonts w:ascii="Arial" w:hAnsi="Arial" w:cs="Arial"/>
          <w:b/>
          <w:sz w:val="24"/>
          <w:szCs w:val="24"/>
          <w:lang w:val="es-CO"/>
        </w:rPr>
        <w:t>VICTOR HUGO PEREZ ECHEVERRI</w:t>
      </w:r>
    </w:p>
    <w:p w:rsidR="007306FE" w:rsidRPr="007306FE" w:rsidRDefault="007306FE" w:rsidP="007306FE">
      <w:pPr>
        <w:ind w:left="720"/>
        <w:rPr>
          <w:rFonts w:ascii="Arial" w:hAnsi="Arial" w:cs="Arial"/>
          <w:sz w:val="24"/>
          <w:szCs w:val="24"/>
          <w:lang w:val="es-CO"/>
        </w:rPr>
      </w:pPr>
      <w:r w:rsidRPr="007306FE">
        <w:rPr>
          <w:rFonts w:ascii="Arial" w:hAnsi="Arial" w:cs="Arial"/>
          <w:sz w:val="24"/>
          <w:szCs w:val="24"/>
          <w:lang w:val="es-CO"/>
        </w:rPr>
        <w:t>Líder del Proceso Gestión Bienes y Servicios</w:t>
      </w:r>
    </w:p>
    <w:p w:rsidR="004A62C0" w:rsidRDefault="004A62C0" w:rsidP="00671DEC">
      <w:pPr>
        <w:ind w:left="720"/>
        <w:rPr>
          <w:rFonts w:ascii="Arial" w:hAnsi="Arial" w:cs="Arial"/>
          <w:b/>
          <w:sz w:val="24"/>
          <w:szCs w:val="24"/>
          <w:lang w:val="es-CO"/>
        </w:rPr>
      </w:pPr>
    </w:p>
    <w:p w:rsidR="004A62C0" w:rsidRDefault="004A62C0" w:rsidP="00671DEC">
      <w:pPr>
        <w:ind w:left="720"/>
        <w:rPr>
          <w:rFonts w:ascii="Arial" w:hAnsi="Arial" w:cs="Arial"/>
          <w:b/>
          <w:sz w:val="24"/>
          <w:szCs w:val="24"/>
          <w:lang w:val="es-CO"/>
        </w:rPr>
      </w:pPr>
    </w:p>
    <w:p w:rsidR="004A62C0" w:rsidRPr="004A62C0" w:rsidRDefault="004A62C0" w:rsidP="00671DEC">
      <w:pPr>
        <w:ind w:left="720"/>
        <w:rPr>
          <w:rFonts w:ascii="Arial" w:hAnsi="Arial" w:cs="Arial"/>
          <w:b/>
          <w:sz w:val="24"/>
          <w:szCs w:val="24"/>
          <w:lang w:val="es-CO"/>
        </w:rPr>
      </w:pPr>
      <w:r>
        <w:rPr>
          <w:rFonts w:ascii="Arial" w:hAnsi="Arial" w:cs="Arial"/>
          <w:b/>
          <w:sz w:val="24"/>
          <w:szCs w:val="24"/>
          <w:lang w:val="es-CO"/>
        </w:rPr>
        <w:t>FECHA</w:t>
      </w:r>
      <w:r w:rsidR="007306FE">
        <w:rPr>
          <w:rFonts w:ascii="Arial" w:hAnsi="Arial" w:cs="Arial"/>
          <w:b/>
          <w:sz w:val="24"/>
          <w:szCs w:val="24"/>
          <w:lang w:val="es-CO"/>
        </w:rPr>
        <w:t>: 08 de marzo de 2019</w:t>
      </w:r>
    </w:p>
    <w:sectPr w:rsidR="004A62C0" w:rsidRPr="004A62C0" w:rsidSect="00766870">
      <w:headerReference w:type="default" r:id="rId7"/>
      <w:footerReference w:type="default" r:id="rId8"/>
      <w:pgSz w:w="12242" w:h="15842" w:code="1"/>
      <w:pgMar w:top="851" w:right="1142" w:bottom="1134" w:left="1134" w:header="283" w:footer="51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B5" w:rsidRDefault="007856B5">
      <w:r>
        <w:separator/>
      </w:r>
    </w:p>
  </w:endnote>
  <w:endnote w:type="continuationSeparator" w:id="0">
    <w:p w:rsidR="007856B5" w:rsidRDefault="00785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67" w:rsidRPr="00DE3099" w:rsidRDefault="00697667" w:rsidP="00B976ED">
    <w:pPr>
      <w:pStyle w:val="Piedepgina"/>
      <w:ind w:left="-851" w:right="-284"/>
      <w:jc w:val="center"/>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B5" w:rsidRDefault="007856B5">
      <w:r>
        <w:separator/>
      </w:r>
    </w:p>
  </w:footnote>
  <w:footnote w:type="continuationSeparator" w:id="0">
    <w:p w:rsidR="007856B5" w:rsidRDefault="00785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67" w:rsidRDefault="00697667">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697667" w:rsidRPr="008270E8" w:rsidTr="00AA0BF4">
      <w:trPr>
        <w:trHeight w:hRule="exact" w:val="500"/>
      </w:trPr>
      <w:tc>
        <w:tcPr>
          <w:tcW w:w="2518" w:type="dxa"/>
          <w:vMerge w:val="restart"/>
          <w:vAlign w:val="center"/>
        </w:tcPr>
        <w:p w:rsidR="00697667" w:rsidRPr="008270E8" w:rsidRDefault="00697667" w:rsidP="00AA2A03">
          <w:pPr>
            <w:jc w:val="center"/>
          </w:pPr>
          <w:r>
            <w:rPr>
              <w:noProof/>
            </w:rPr>
            <w:drawing>
              <wp:inline distT="0" distB="0" distL="0" distR="0">
                <wp:extent cx="1416427" cy="489098"/>
                <wp:effectExtent l="0" t="0" r="0" b="635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Personeria 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8487" cy="503621"/>
                        </a:xfrm>
                        <a:prstGeom prst="rect">
                          <a:avLst/>
                        </a:prstGeom>
                      </pic:spPr>
                    </pic:pic>
                  </a:graphicData>
                </a:graphic>
              </wp:inline>
            </w:drawing>
          </w:r>
        </w:p>
        <w:p w:rsidR="00697667" w:rsidRPr="008270E8" w:rsidRDefault="00697667" w:rsidP="00AA2A03">
          <w:pPr>
            <w:jc w:val="center"/>
          </w:pPr>
        </w:p>
      </w:tc>
      <w:tc>
        <w:tcPr>
          <w:tcW w:w="4820" w:type="dxa"/>
          <w:vMerge w:val="restart"/>
          <w:vAlign w:val="center"/>
        </w:tcPr>
        <w:p w:rsidR="00697667" w:rsidRDefault="00697667" w:rsidP="00AA2A03">
          <w:pPr>
            <w:jc w:val="center"/>
            <w:rPr>
              <w:rFonts w:ascii="Arial" w:hAnsi="Arial" w:cs="Arial"/>
              <w:b/>
              <w:sz w:val="24"/>
              <w:szCs w:val="24"/>
            </w:rPr>
          </w:pPr>
        </w:p>
        <w:p w:rsidR="00697667" w:rsidRPr="009C4E7E" w:rsidRDefault="00697667" w:rsidP="00F534D4">
          <w:pPr>
            <w:jc w:val="center"/>
            <w:rPr>
              <w:rFonts w:ascii="Arial" w:hAnsi="Arial" w:cs="Arial"/>
              <w:b/>
              <w:sz w:val="24"/>
              <w:szCs w:val="24"/>
            </w:rPr>
          </w:pPr>
          <w:r>
            <w:rPr>
              <w:rFonts w:ascii="Arial" w:hAnsi="Arial" w:cs="Arial"/>
              <w:b/>
              <w:sz w:val="24"/>
              <w:szCs w:val="24"/>
            </w:rPr>
            <w:t>INFORME DE AUDITORÍA INTERNA</w:t>
          </w:r>
        </w:p>
        <w:p w:rsidR="00697667" w:rsidRPr="009C4E7E" w:rsidRDefault="00697667" w:rsidP="00AA2A03">
          <w:pPr>
            <w:jc w:val="center"/>
            <w:rPr>
              <w:rFonts w:ascii="Arial" w:hAnsi="Arial" w:cs="Arial"/>
              <w:b/>
              <w:sz w:val="24"/>
              <w:szCs w:val="24"/>
            </w:rPr>
          </w:pPr>
        </w:p>
        <w:p w:rsidR="00697667" w:rsidRPr="008270E8" w:rsidRDefault="00697667" w:rsidP="00F534D4">
          <w:pPr>
            <w:jc w:val="center"/>
          </w:pPr>
        </w:p>
      </w:tc>
      <w:tc>
        <w:tcPr>
          <w:tcW w:w="2545" w:type="dxa"/>
          <w:vAlign w:val="center"/>
        </w:tcPr>
        <w:p w:rsidR="00697667" w:rsidRPr="008270E8" w:rsidRDefault="00697667" w:rsidP="00AA0BF4">
          <w:r w:rsidRPr="009C4E7E">
            <w:rPr>
              <w:rFonts w:ascii="Arial" w:hAnsi="Arial" w:cs="Arial"/>
              <w:b/>
              <w:sz w:val="24"/>
              <w:szCs w:val="24"/>
            </w:rPr>
            <w:t>Código:</w:t>
          </w:r>
          <w:r>
            <w:rPr>
              <w:rFonts w:ascii="Arial" w:hAnsi="Arial" w:cs="Arial"/>
              <w:b/>
              <w:sz w:val="24"/>
              <w:szCs w:val="24"/>
            </w:rPr>
            <w:t xml:space="preserve"> FEM-09</w:t>
          </w:r>
        </w:p>
      </w:tc>
    </w:tr>
    <w:tr w:rsidR="00697667" w:rsidRPr="008270E8" w:rsidTr="00AA0BF4">
      <w:trPr>
        <w:trHeight w:hRule="exact" w:val="500"/>
      </w:trPr>
      <w:tc>
        <w:tcPr>
          <w:tcW w:w="2518" w:type="dxa"/>
          <w:vMerge/>
          <w:vAlign w:val="center"/>
        </w:tcPr>
        <w:p w:rsidR="00697667" w:rsidRPr="008270E8" w:rsidRDefault="00697667" w:rsidP="00AA2A03">
          <w:pPr>
            <w:jc w:val="center"/>
          </w:pPr>
        </w:p>
      </w:tc>
      <w:tc>
        <w:tcPr>
          <w:tcW w:w="4820" w:type="dxa"/>
          <w:vMerge/>
          <w:vAlign w:val="center"/>
        </w:tcPr>
        <w:p w:rsidR="00697667" w:rsidRDefault="00697667" w:rsidP="00AA2A03">
          <w:pPr>
            <w:jc w:val="center"/>
            <w:rPr>
              <w:noProof/>
              <w:lang w:val="es-CO" w:eastAsia="es-CO"/>
            </w:rPr>
          </w:pPr>
        </w:p>
      </w:tc>
      <w:tc>
        <w:tcPr>
          <w:tcW w:w="2545" w:type="dxa"/>
          <w:vAlign w:val="center"/>
        </w:tcPr>
        <w:p w:rsidR="00697667" w:rsidRPr="008270E8" w:rsidRDefault="00697667" w:rsidP="00AA2A03">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2</w:t>
          </w:r>
        </w:p>
      </w:tc>
    </w:tr>
    <w:tr w:rsidR="00697667" w:rsidRPr="008270E8" w:rsidTr="00AA0BF4">
      <w:trPr>
        <w:trHeight w:hRule="exact" w:val="500"/>
      </w:trPr>
      <w:tc>
        <w:tcPr>
          <w:tcW w:w="2518" w:type="dxa"/>
          <w:vMerge/>
          <w:vAlign w:val="center"/>
        </w:tcPr>
        <w:p w:rsidR="00697667" w:rsidRPr="008270E8" w:rsidRDefault="00697667" w:rsidP="00AA2A03">
          <w:pPr>
            <w:jc w:val="center"/>
          </w:pPr>
        </w:p>
      </w:tc>
      <w:tc>
        <w:tcPr>
          <w:tcW w:w="4820" w:type="dxa"/>
          <w:vMerge/>
          <w:vAlign w:val="center"/>
        </w:tcPr>
        <w:p w:rsidR="00697667" w:rsidRDefault="00697667" w:rsidP="00AA2A03">
          <w:pPr>
            <w:jc w:val="center"/>
            <w:rPr>
              <w:noProof/>
              <w:lang w:val="es-CO" w:eastAsia="es-CO"/>
            </w:rPr>
          </w:pPr>
        </w:p>
      </w:tc>
      <w:tc>
        <w:tcPr>
          <w:tcW w:w="2545" w:type="dxa"/>
          <w:vAlign w:val="center"/>
        </w:tcPr>
        <w:p w:rsidR="00697667" w:rsidRPr="008270E8" w:rsidRDefault="00697667" w:rsidP="003A0489">
          <w:r w:rsidRPr="00406636">
            <w:rPr>
              <w:rFonts w:ascii="Arial" w:hAnsi="Arial" w:cs="Arial"/>
              <w:b/>
              <w:sz w:val="24"/>
              <w:szCs w:val="24"/>
            </w:rPr>
            <w:t>F</w:t>
          </w:r>
          <w:r>
            <w:rPr>
              <w:rFonts w:ascii="Arial" w:hAnsi="Arial" w:cs="Arial"/>
              <w:b/>
              <w:sz w:val="24"/>
              <w:szCs w:val="24"/>
            </w:rPr>
            <w:t>echa: 23/07/2014</w:t>
          </w:r>
        </w:p>
      </w:tc>
    </w:tr>
  </w:tbl>
  <w:p w:rsidR="00697667" w:rsidRDefault="00697667" w:rsidP="00AE284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F0F4C"/>
    <w:multiLevelType w:val="multilevel"/>
    <w:tmpl w:val="3A30BD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34AEE"/>
    <w:multiLevelType w:val="hybridMultilevel"/>
    <w:tmpl w:val="2C5C3762"/>
    <w:lvl w:ilvl="0" w:tplc="86CE32B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8E52D9"/>
    <w:multiLevelType w:val="hybridMultilevel"/>
    <w:tmpl w:val="31A86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DC4431"/>
    <w:multiLevelType w:val="hybridMultilevel"/>
    <w:tmpl w:val="7F8A47D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73E7511"/>
    <w:multiLevelType w:val="hybridMultilevel"/>
    <w:tmpl w:val="E3E0BED2"/>
    <w:lvl w:ilvl="0" w:tplc="1F2C57FC">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BB71070"/>
    <w:multiLevelType w:val="hybridMultilevel"/>
    <w:tmpl w:val="13CAA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1F0255"/>
    <w:rsid w:val="00002C99"/>
    <w:rsid w:val="0000442D"/>
    <w:rsid w:val="0001182F"/>
    <w:rsid w:val="00011D68"/>
    <w:rsid w:val="0001433F"/>
    <w:rsid w:val="00020DE7"/>
    <w:rsid w:val="00021AF0"/>
    <w:rsid w:val="00025CEC"/>
    <w:rsid w:val="0002601D"/>
    <w:rsid w:val="00041606"/>
    <w:rsid w:val="00042B2A"/>
    <w:rsid w:val="0004335D"/>
    <w:rsid w:val="000460F2"/>
    <w:rsid w:val="00050EE3"/>
    <w:rsid w:val="000549DB"/>
    <w:rsid w:val="00062814"/>
    <w:rsid w:val="00065CF7"/>
    <w:rsid w:val="0006628D"/>
    <w:rsid w:val="00066838"/>
    <w:rsid w:val="000714CB"/>
    <w:rsid w:val="00072A88"/>
    <w:rsid w:val="00074629"/>
    <w:rsid w:val="00076870"/>
    <w:rsid w:val="00077490"/>
    <w:rsid w:val="00077DE1"/>
    <w:rsid w:val="00081751"/>
    <w:rsid w:val="0009181F"/>
    <w:rsid w:val="000963A6"/>
    <w:rsid w:val="000A3AFE"/>
    <w:rsid w:val="000A410C"/>
    <w:rsid w:val="000B3C3A"/>
    <w:rsid w:val="000B45B2"/>
    <w:rsid w:val="000B51A9"/>
    <w:rsid w:val="000B5F56"/>
    <w:rsid w:val="000C2476"/>
    <w:rsid w:val="000C329E"/>
    <w:rsid w:val="000C3817"/>
    <w:rsid w:val="000D0DCA"/>
    <w:rsid w:val="000D386A"/>
    <w:rsid w:val="000E1AB2"/>
    <w:rsid w:val="000E2B76"/>
    <w:rsid w:val="000E556A"/>
    <w:rsid w:val="000E55E2"/>
    <w:rsid w:val="000E5A37"/>
    <w:rsid w:val="000F53F8"/>
    <w:rsid w:val="000F623D"/>
    <w:rsid w:val="000F7181"/>
    <w:rsid w:val="00101355"/>
    <w:rsid w:val="001060D0"/>
    <w:rsid w:val="00107440"/>
    <w:rsid w:val="0011334E"/>
    <w:rsid w:val="00114768"/>
    <w:rsid w:val="00114ACC"/>
    <w:rsid w:val="00121750"/>
    <w:rsid w:val="00122AB5"/>
    <w:rsid w:val="001231FE"/>
    <w:rsid w:val="001277E1"/>
    <w:rsid w:val="00130B88"/>
    <w:rsid w:val="0013345C"/>
    <w:rsid w:val="00140656"/>
    <w:rsid w:val="00143898"/>
    <w:rsid w:val="001456BA"/>
    <w:rsid w:val="0015198E"/>
    <w:rsid w:val="00155D24"/>
    <w:rsid w:val="0016514D"/>
    <w:rsid w:val="00170630"/>
    <w:rsid w:val="0017069F"/>
    <w:rsid w:val="001742D7"/>
    <w:rsid w:val="001746ED"/>
    <w:rsid w:val="00175B85"/>
    <w:rsid w:val="0018205D"/>
    <w:rsid w:val="00183D20"/>
    <w:rsid w:val="00192306"/>
    <w:rsid w:val="001937DF"/>
    <w:rsid w:val="00196ACA"/>
    <w:rsid w:val="001A10FA"/>
    <w:rsid w:val="001A29E4"/>
    <w:rsid w:val="001A46B8"/>
    <w:rsid w:val="001A4F97"/>
    <w:rsid w:val="001B1398"/>
    <w:rsid w:val="001B23EB"/>
    <w:rsid w:val="001B3776"/>
    <w:rsid w:val="001C28B2"/>
    <w:rsid w:val="001C34D0"/>
    <w:rsid w:val="001C60D5"/>
    <w:rsid w:val="001D1DF1"/>
    <w:rsid w:val="001D253C"/>
    <w:rsid w:val="001D3969"/>
    <w:rsid w:val="001D4316"/>
    <w:rsid w:val="001E0F39"/>
    <w:rsid w:val="001E5F04"/>
    <w:rsid w:val="001F0255"/>
    <w:rsid w:val="001F0F25"/>
    <w:rsid w:val="002014D1"/>
    <w:rsid w:val="002016E5"/>
    <w:rsid w:val="00205A17"/>
    <w:rsid w:val="002100C2"/>
    <w:rsid w:val="00217908"/>
    <w:rsid w:val="0022019F"/>
    <w:rsid w:val="002237AD"/>
    <w:rsid w:val="00224F65"/>
    <w:rsid w:val="0022634E"/>
    <w:rsid w:val="00233BAC"/>
    <w:rsid w:val="00234AFB"/>
    <w:rsid w:val="002409EA"/>
    <w:rsid w:val="00242C88"/>
    <w:rsid w:val="00246040"/>
    <w:rsid w:val="00260CA4"/>
    <w:rsid w:val="00262273"/>
    <w:rsid w:val="00267208"/>
    <w:rsid w:val="002672FF"/>
    <w:rsid w:val="00267D7A"/>
    <w:rsid w:val="002741FD"/>
    <w:rsid w:val="002758B0"/>
    <w:rsid w:val="00280F57"/>
    <w:rsid w:val="0028536C"/>
    <w:rsid w:val="00286D12"/>
    <w:rsid w:val="00291BBD"/>
    <w:rsid w:val="00293393"/>
    <w:rsid w:val="0029389C"/>
    <w:rsid w:val="0029473B"/>
    <w:rsid w:val="002A1577"/>
    <w:rsid w:val="002A306E"/>
    <w:rsid w:val="002A3461"/>
    <w:rsid w:val="002A62EB"/>
    <w:rsid w:val="002B41F0"/>
    <w:rsid w:val="002C04CF"/>
    <w:rsid w:val="002C1C3C"/>
    <w:rsid w:val="002C29C5"/>
    <w:rsid w:val="002C2C16"/>
    <w:rsid w:val="002C2D05"/>
    <w:rsid w:val="002D5E03"/>
    <w:rsid w:val="002E2124"/>
    <w:rsid w:val="002F1127"/>
    <w:rsid w:val="002F19FC"/>
    <w:rsid w:val="002F6C2D"/>
    <w:rsid w:val="003018BD"/>
    <w:rsid w:val="0030492E"/>
    <w:rsid w:val="0030496F"/>
    <w:rsid w:val="00304E67"/>
    <w:rsid w:val="003054E9"/>
    <w:rsid w:val="003063FC"/>
    <w:rsid w:val="00307895"/>
    <w:rsid w:val="003078E2"/>
    <w:rsid w:val="00320A5B"/>
    <w:rsid w:val="0032450A"/>
    <w:rsid w:val="003331E9"/>
    <w:rsid w:val="00333C7D"/>
    <w:rsid w:val="00333EFF"/>
    <w:rsid w:val="00336B3A"/>
    <w:rsid w:val="00344043"/>
    <w:rsid w:val="00347248"/>
    <w:rsid w:val="00351103"/>
    <w:rsid w:val="00352D65"/>
    <w:rsid w:val="003553C0"/>
    <w:rsid w:val="0036552E"/>
    <w:rsid w:val="003739F9"/>
    <w:rsid w:val="00375639"/>
    <w:rsid w:val="00384478"/>
    <w:rsid w:val="00387E0E"/>
    <w:rsid w:val="003A0489"/>
    <w:rsid w:val="003A0BD6"/>
    <w:rsid w:val="003A6AA1"/>
    <w:rsid w:val="003A6FCB"/>
    <w:rsid w:val="003A7BB7"/>
    <w:rsid w:val="003A7F6F"/>
    <w:rsid w:val="003B12E5"/>
    <w:rsid w:val="003B4E91"/>
    <w:rsid w:val="003B6B9F"/>
    <w:rsid w:val="003B785D"/>
    <w:rsid w:val="003C0290"/>
    <w:rsid w:val="003C385D"/>
    <w:rsid w:val="003C5996"/>
    <w:rsid w:val="003D1288"/>
    <w:rsid w:val="003D471C"/>
    <w:rsid w:val="003E1596"/>
    <w:rsid w:val="003E15A2"/>
    <w:rsid w:val="003E7243"/>
    <w:rsid w:val="003F07E8"/>
    <w:rsid w:val="003F2067"/>
    <w:rsid w:val="003F2E46"/>
    <w:rsid w:val="003F4715"/>
    <w:rsid w:val="003F5755"/>
    <w:rsid w:val="003F5A6C"/>
    <w:rsid w:val="00400FD3"/>
    <w:rsid w:val="004047C4"/>
    <w:rsid w:val="00404BCB"/>
    <w:rsid w:val="00407322"/>
    <w:rsid w:val="00411A22"/>
    <w:rsid w:val="00415C29"/>
    <w:rsid w:val="0041715E"/>
    <w:rsid w:val="0041726D"/>
    <w:rsid w:val="004224A9"/>
    <w:rsid w:val="004241A7"/>
    <w:rsid w:val="00437B2E"/>
    <w:rsid w:val="00440F42"/>
    <w:rsid w:val="00441488"/>
    <w:rsid w:val="00441E2B"/>
    <w:rsid w:val="00445152"/>
    <w:rsid w:val="00446100"/>
    <w:rsid w:val="00447EE6"/>
    <w:rsid w:val="00451652"/>
    <w:rsid w:val="0045243B"/>
    <w:rsid w:val="0045292E"/>
    <w:rsid w:val="00453715"/>
    <w:rsid w:val="004543B6"/>
    <w:rsid w:val="004557AA"/>
    <w:rsid w:val="0046004A"/>
    <w:rsid w:val="00464429"/>
    <w:rsid w:val="0046459F"/>
    <w:rsid w:val="00464A1A"/>
    <w:rsid w:val="00467229"/>
    <w:rsid w:val="00467C07"/>
    <w:rsid w:val="00470D00"/>
    <w:rsid w:val="0047573F"/>
    <w:rsid w:val="004802E6"/>
    <w:rsid w:val="00480E60"/>
    <w:rsid w:val="004812E6"/>
    <w:rsid w:val="004900BA"/>
    <w:rsid w:val="00490452"/>
    <w:rsid w:val="00492DDE"/>
    <w:rsid w:val="004A38AC"/>
    <w:rsid w:val="004A5018"/>
    <w:rsid w:val="004A5608"/>
    <w:rsid w:val="004A62C0"/>
    <w:rsid w:val="004B07A6"/>
    <w:rsid w:val="004B4798"/>
    <w:rsid w:val="004B5A6C"/>
    <w:rsid w:val="004B7F9B"/>
    <w:rsid w:val="004C4347"/>
    <w:rsid w:val="004D1165"/>
    <w:rsid w:val="004D14BA"/>
    <w:rsid w:val="004D388E"/>
    <w:rsid w:val="004D57AB"/>
    <w:rsid w:val="004E0530"/>
    <w:rsid w:val="004E0723"/>
    <w:rsid w:val="004E5480"/>
    <w:rsid w:val="004E552C"/>
    <w:rsid w:val="004E557E"/>
    <w:rsid w:val="004E768A"/>
    <w:rsid w:val="004F38AE"/>
    <w:rsid w:val="00510A6B"/>
    <w:rsid w:val="00514931"/>
    <w:rsid w:val="00514C67"/>
    <w:rsid w:val="00523332"/>
    <w:rsid w:val="005335D7"/>
    <w:rsid w:val="00540725"/>
    <w:rsid w:val="005409A4"/>
    <w:rsid w:val="00541951"/>
    <w:rsid w:val="0054744A"/>
    <w:rsid w:val="00553F2D"/>
    <w:rsid w:val="005556E0"/>
    <w:rsid w:val="00561402"/>
    <w:rsid w:val="005670FC"/>
    <w:rsid w:val="0057291C"/>
    <w:rsid w:val="0058087E"/>
    <w:rsid w:val="00580891"/>
    <w:rsid w:val="00580DEA"/>
    <w:rsid w:val="005810F8"/>
    <w:rsid w:val="00583063"/>
    <w:rsid w:val="00596BEC"/>
    <w:rsid w:val="005971A3"/>
    <w:rsid w:val="005A4947"/>
    <w:rsid w:val="005B4FA3"/>
    <w:rsid w:val="005B6833"/>
    <w:rsid w:val="005B72F1"/>
    <w:rsid w:val="005B7F1F"/>
    <w:rsid w:val="005C397C"/>
    <w:rsid w:val="005C3C0B"/>
    <w:rsid w:val="005D2805"/>
    <w:rsid w:val="005D2C7A"/>
    <w:rsid w:val="005D3C58"/>
    <w:rsid w:val="005D7EA5"/>
    <w:rsid w:val="005E20CF"/>
    <w:rsid w:val="005E4D65"/>
    <w:rsid w:val="005E59F5"/>
    <w:rsid w:val="005F2109"/>
    <w:rsid w:val="005F3E5E"/>
    <w:rsid w:val="005F43A9"/>
    <w:rsid w:val="005F4620"/>
    <w:rsid w:val="005F728E"/>
    <w:rsid w:val="00605E3C"/>
    <w:rsid w:val="0061236E"/>
    <w:rsid w:val="00617525"/>
    <w:rsid w:val="00627096"/>
    <w:rsid w:val="00640C27"/>
    <w:rsid w:val="00642564"/>
    <w:rsid w:val="006470DD"/>
    <w:rsid w:val="0065049E"/>
    <w:rsid w:val="00654B01"/>
    <w:rsid w:val="006574EA"/>
    <w:rsid w:val="0066344C"/>
    <w:rsid w:val="00665677"/>
    <w:rsid w:val="006660BC"/>
    <w:rsid w:val="006709E2"/>
    <w:rsid w:val="00671DEC"/>
    <w:rsid w:val="00672849"/>
    <w:rsid w:val="006731DB"/>
    <w:rsid w:val="0067793E"/>
    <w:rsid w:val="00677CFB"/>
    <w:rsid w:val="006820ED"/>
    <w:rsid w:val="0068211D"/>
    <w:rsid w:val="00685A35"/>
    <w:rsid w:val="00685C4D"/>
    <w:rsid w:val="00693EAE"/>
    <w:rsid w:val="00696B61"/>
    <w:rsid w:val="00697667"/>
    <w:rsid w:val="006978C8"/>
    <w:rsid w:val="006A283F"/>
    <w:rsid w:val="006B1554"/>
    <w:rsid w:val="006C2285"/>
    <w:rsid w:val="006C273E"/>
    <w:rsid w:val="006C280C"/>
    <w:rsid w:val="006C3F75"/>
    <w:rsid w:val="006D0AEB"/>
    <w:rsid w:val="006D2CD1"/>
    <w:rsid w:val="006D7A99"/>
    <w:rsid w:val="006E062F"/>
    <w:rsid w:val="006E630D"/>
    <w:rsid w:val="006F204F"/>
    <w:rsid w:val="006F3232"/>
    <w:rsid w:val="006F35B1"/>
    <w:rsid w:val="006F5226"/>
    <w:rsid w:val="006F773C"/>
    <w:rsid w:val="00702746"/>
    <w:rsid w:val="00706279"/>
    <w:rsid w:val="00706923"/>
    <w:rsid w:val="00713B29"/>
    <w:rsid w:val="00714ED3"/>
    <w:rsid w:val="00716497"/>
    <w:rsid w:val="007234EB"/>
    <w:rsid w:val="007306FE"/>
    <w:rsid w:val="00733CAC"/>
    <w:rsid w:val="007368F9"/>
    <w:rsid w:val="00740CCC"/>
    <w:rsid w:val="00741774"/>
    <w:rsid w:val="00741CD3"/>
    <w:rsid w:val="00743217"/>
    <w:rsid w:val="00746181"/>
    <w:rsid w:val="007506D0"/>
    <w:rsid w:val="00753138"/>
    <w:rsid w:val="007551F8"/>
    <w:rsid w:val="00756805"/>
    <w:rsid w:val="00766870"/>
    <w:rsid w:val="00772231"/>
    <w:rsid w:val="00776456"/>
    <w:rsid w:val="0078254C"/>
    <w:rsid w:val="007856B5"/>
    <w:rsid w:val="007860A0"/>
    <w:rsid w:val="007941B2"/>
    <w:rsid w:val="007A79C9"/>
    <w:rsid w:val="007B455A"/>
    <w:rsid w:val="007B5D91"/>
    <w:rsid w:val="007B6C12"/>
    <w:rsid w:val="007B6EA9"/>
    <w:rsid w:val="007B6EFE"/>
    <w:rsid w:val="007C177F"/>
    <w:rsid w:val="007C180E"/>
    <w:rsid w:val="007C19A0"/>
    <w:rsid w:val="007C7F36"/>
    <w:rsid w:val="007D1B81"/>
    <w:rsid w:val="007D728D"/>
    <w:rsid w:val="007E3071"/>
    <w:rsid w:val="007F40C2"/>
    <w:rsid w:val="007F64CC"/>
    <w:rsid w:val="00800CC0"/>
    <w:rsid w:val="008041C7"/>
    <w:rsid w:val="00806BE4"/>
    <w:rsid w:val="0080772A"/>
    <w:rsid w:val="008112DB"/>
    <w:rsid w:val="00811CEA"/>
    <w:rsid w:val="00812875"/>
    <w:rsid w:val="00812F66"/>
    <w:rsid w:val="0081608E"/>
    <w:rsid w:val="00823563"/>
    <w:rsid w:val="00830229"/>
    <w:rsid w:val="00830DE0"/>
    <w:rsid w:val="008315E3"/>
    <w:rsid w:val="0083179D"/>
    <w:rsid w:val="0084496E"/>
    <w:rsid w:val="008477FF"/>
    <w:rsid w:val="00847BF1"/>
    <w:rsid w:val="00851663"/>
    <w:rsid w:val="008518D1"/>
    <w:rsid w:val="008530DE"/>
    <w:rsid w:val="00853BD0"/>
    <w:rsid w:val="008614D8"/>
    <w:rsid w:val="00863572"/>
    <w:rsid w:val="00863A77"/>
    <w:rsid w:val="00887351"/>
    <w:rsid w:val="00892FD3"/>
    <w:rsid w:val="008953B1"/>
    <w:rsid w:val="008C6CB8"/>
    <w:rsid w:val="008E15B4"/>
    <w:rsid w:val="008E6F1B"/>
    <w:rsid w:val="008E7AE1"/>
    <w:rsid w:val="008F531E"/>
    <w:rsid w:val="008F62FA"/>
    <w:rsid w:val="008F6CCB"/>
    <w:rsid w:val="008F70ED"/>
    <w:rsid w:val="0091074E"/>
    <w:rsid w:val="00913E77"/>
    <w:rsid w:val="00915022"/>
    <w:rsid w:val="00923BC3"/>
    <w:rsid w:val="00931B09"/>
    <w:rsid w:val="00932C77"/>
    <w:rsid w:val="00944FC7"/>
    <w:rsid w:val="00947DC4"/>
    <w:rsid w:val="00953B3E"/>
    <w:rsid w:val="00953F2D"/>
    <w:rsid w:val="0095697F"/>
    <w:rsid w:val="00961037"/>
    <w:rsid w:val="00962BF6"/>
    <w:rsid w:val="009639F4"/>
    <w:rsid w:val="00967D91"/>
    <w:rsid w:val="00973C0C"/>
    <w:rsid w:val="00975537"/>
    <w:rsid w:val="0098194D"/>
    <w:rsid w:val="00984697"/>
    <w:rsid w:val="00991347"/>
    <w:rsid w:val="0099139D"/>
    <w:rsid w:val="0099591A"/>
    <w:rsid w:val="0099605B"/>
    <w:rsid w:val="0099754A"/>
    <w:rsid w:val="009A13F8"/>
    <w:rsid w:val="009A3786"/>
    <w:rsid w:val="009A7231"/>
    <w:rsid w:val="009C1831"/>
    <w:rsid w:val="009C4184"/>
    <w:rsid w:val="009D2091"/>
    <w:rsid w:val="009D270A"/>
    <w:rsid w:val="009E1AA0"/>
    <w:rsid w:val="009E634E"/>
    <w:rsid w:val="009E6A6A"/>
    <w:rsid w:val="009F1A48"/>
    <w:rsid w:val="009F1BBD"/>
    <w:rsid w:val="00A0198B"/>
    <w:rsid w:val="00A023C0"/>
    <w:rsid w:val="00A0415D"/>
    <w:rsid w:val="00A0497F"/>
    <w:rsid w:val="00A06091"/>
    <w:rsid w:val="00A10426"/>
    <w:rsid w:val="00A105AD"/>
    <w:rsid w:val="00A13799"/>
    <w:rsid w:val="00A20DB7"/>
    <w:rsid w:val="00A22426"/>
    <w:rsid w:val="00A24D1B"/>
    <w:rsid w:val="00A2795B"/>
    <w:rsid w:val="00A46D78"/>
    <w:rsid w:val="00A50288"/>
    <w:rsid w:val="00A50750"/>
    <w:rsid w:val="00A608C8"/>
    <w:rsid w:val="00A63700"/>
    <w:rsid w:val="00A826F9"/>
    <w:rsid w:val="00A830EB"/>
    <w:rsid w:val="00A83F4B"/>
    <w:rsid w:val="00A84B8A"/>
    <w:rsid w:val="00A85CCE"/>
    <w:rsid w:val="00A87B5C"/>
    <w:rsid w:val="00A946F9"/>
    <w:rsid w:val="00A94C34"/>
    <w:rsid w:val="00AA00F3"/>
    <w:rsid w:val="00AA0BF4"/>
    <w:rsid w:val="00AA20A2"/>
    <w:rsid w:val="00AA2537"/>
    <w:rsid w:val="00AA2A03"/>
    <w:rsid w:val="00AB4C9C"/>
    <w:rsid w:val="00AD347C"/>
    <w:rsid w:val="00AD5B0F"/>
    <w:rsid w:val="00AE2629"/>
    <w:rsid w:val="00AE2844"/>
    <w:rsid w:val="00AE39C0"/>
    <w:rsid w:val="00AF2DD3"/>
    <w:rsid w:val="00AF7531"/>
    <w:rsid w:val="00B01531"/>
    <w:rsid w:val="00B07C96"/>
    <w:rsid w:val="00B07CC6"/>
    <w:rsid w:val="00B15225"/>
    <w:rsid w:val="00B155FB"/>
    <w:rsid w:val="00B16008"/>
    <w:rsid w:val="00B16C4E"/>
    <w:rsid w:val="00B16C7A"/>
    <w:rsid w:val="00B20A45"/>
    <w:rsid w:val="00B23A77"/>
    <w:rsid w:val="00B25A3F"/>
    <w:rsid w:val="00B33081"/>
    <w:rsid w:val="00B357AC"/>
    <w:rsid w:val="00B41E0D"/>
    <w:rsid w:val="00B43830"/>
    <w:rsid w:val="00B45B9C"/>
    <w:rsid w:val="00B47DB7"/>
    <w:rsid w:val="00B5418F"/>
    <w:rsid w:val="00B62676"/>
    <w:rsid w:val="00B66D62"/>
    <w:rsid w:val="00B73349"/>
    <w:rsid w:val="00B77F48"/>
    <w:rsid w:val="00B80501"/>
    <w:rsid w:val="00B856B3"/>
    <w:rsid w:val="00B9611B"/>
    <w:rsid w:val="00B976ED"/>
    <w:rsid w:val="00BA14CC"/>
    <w:rsid w:val="00BB47A7"/>
    <w:rsid w:val="00BB4C18"/>
    <w:rsid w:val="00BB6908"/>
    <w:rsid w:val="00BC24B2"/>
    <w:rsid w:val="00BC67FA"/>
    <w:rsid w:val="00BD0A38"/>
    <w:rsid w:val="00BD286B"/>
    <w:rsid w:val="00BE0D60"/>
    <w:rsid w:val="00BE19C8"/>
    <w:rsid w:val="00BE1CFF"/>
    <w:rsid w:val="00BE25AB"/>
    <w:rsid w:val="00BF0173"/>
    <w:rsid w:val="00BF0FEC"/>
    <w:rsid w:val="00BF1427"/>
    <w:rsid w:val="00BF4F87"/>
    <w:rsid w:val="00C00317"/>
    <w:rsid w:val="00C0209E"/>
    <w:rsid w:val="00C02F1A"/>
    <w:rsid w:val="00C048D5"/>
    <w:rsid w:val="00C14D82"/>
    <w:rsid w:val="00C15110"/>
    <w:rsid w:val="00C21158"/>
    <w:rsid w:val="00C2544D"/>
    <w:rsid w:val="00C25AD6"/>
    <w:rsid w:val="00C31B97"/>
    <w:rsid w:val="00C42FBA"/>
    <w:rsid w:val="00C4512F"/>
    <w:rsid w:val="00C46941"/>
    <w:rsid w:val="00C54428"/>
    <w:rsid w:val="00C6013E"/>
    <w:rsid w:val="00C61161"/>
    <w:rsid w:val="00C63F11"/>
    <w:rsid w:val="00C71610"/>
    <w:rsid w:val="00C72E74"/>
    <w:rsid w:val="00C73533"/>
    <w:rsid w:val="00C90C3B"/>
    <w:rsid w:val="00CA0925"/>
    <w:rsid w:val="00CA2783"/>
    <w:rsid w:val="00CA2D2D"/>
    <w:rsid w:val="00CA6ECA"/>
    <w:rsid w:val="00CA73EC"/>
    <w:rsid w:val="00CA75A1"/>
    <w:rsid w:val="00CB6B5F"/>
    <w:rsid w:val="00CC1085"/>
    <w:rsid w:val="00CC10F7"/>
    <w:rsid w:val="00CC12C9"/>
    <w:rsid w:val="00CC2786"/>
    <w:rsid w:val="00CC5334"/>
    <w:rsid w:val="00CC5718"/>
    <w:rsid w:val="00CC6FBA"/>
    <w:rsid w:val="00CD2603"/>
    <w:rsid w:val="00CD3AF1"/>
    <w:rsid w:val="00CD610B"/>
    <w:rsid w:val="00CE48D6"/>
    <w:rsid w:val="00CE598F"/>
    <w:rsid w:val="00CE6AD4"/>
    <w:rsid w:val="00CE6F68"/>
    <w:rsid w:val="00CF43FA"/>
    <w:rsid w:val="00CF575E"/>
    <w:rsid w:val="00CF6404"/>
    <w:rsid w:val="00CF7073"/>
    <w:rsid w:val="00D03693"/>
    <w:rsid w:val="00D038AE"/>
    <w:rsid w:val="00D05A97"/>
    <w:rsid w:val="00D10C98"/>
    <w:rsid w:val="00D115A3"/>
    <w:rsid w:val="00D1331F"/>
    <w:rsid w:val="00D134F4"/>
    <w:rsid w:val="00D1448C"/>
    <w:rsid w:val="00D170E1"/>
    <w:rsid w:val="00D17A3D"/>
    <w:rsid w:val="00D261BA"/>
    <w:rsid w:val="00D3354C"/>
    <w:rsid w:val="00D34115"/>
    <w:rsid w:val="00D365AF"/>
    <w:rsid w:val="00D36973"/>
    <w:rsid w:val="00D36E08"/>
    <w:rsid w:val="00D37A0F"/>
    <w:rsid w:val="00D44763"/>
    <w:rsid w:val="00D50705"/>
    <w:rsid w:val="00D565DD"/>
    <w:rsid w:val="00D71680"/>
    <w:rsid w:val="00D740BB"/>
    <w:rsid w:val="00D76011"/>
    <w:rsid w:val="00D76419"/>
    <w:rsid w:val="00D8457A"/>
    <w:rsid w:val="00D87AF7"/>
    <w:rsid w:val="00D901C3"/>
    <w:rsid w:val="00D92D90"/>
    <w:rsid w:val="00DA0AB8"/>
    <w:rsid w:val="00DA20EF"/>
    <w:rsid w:val="00DA530E"/>
    <w:rsid w:val="00DA633D"/>
    <w:rsid w:val="00DA6CBC"/>
    <w:rsid w:val="00DB363E"/>
    <w:rsid w:val="00DB3798"/>
    <w:rsid w:val="00DC150C"/>
    <w:rsid w:val="00DC1AAA"/>
    <w:rsid w:val="00DC6105"/>
    <w:rsid w:val="00DD49A9"/>
    <w:rsid w:val="00DD5147"/>
    <w:rsid w:val="00DE003F"/>
    <w:rsid w:val="00DE3C8C"/>
    <w:rsid w:val="00DE6D20"/>
    <w:rsid w:val="00DF0B69"/>
    <w:rsid w:val="00DF38CB"/>
    <w:rsid w:val="00DF6395"/>
    <w:rsid w:val="00DF797C"/>
    <w:rsid w:val="00DF7C5C"/>
    <w:rsid w:val="00E01E34"/>
    <w:rsid w:val="00E03B77"/>
    <w:rsid w:val="00E0587E"/>
    <w:rsid w:val="00E11F96"/>
    <w:rsid w:val="00E16085"/>
    <w:rsid w:val="00E23E16"/>
    <w:rsid w:val="00E27A8A"/>
    <w:rsid w:val="00E3144F"/>
    <w:rsid w:val="00E31BF0"/>
    <w:rsid w:val="00E401CE"/>
    <w:rsid w:val="00E512AC"/>
    <w:rsid w:val="00E56280"/>
    <w:rsid w:val="00E66563"/>
    <w:rsid w:val="00E818FF"/>
    <w:rsid w:val="00E82C53"/>
    <w:rsid w:val="00E83CE6"/>
    <w:rsid w:val="00E86E4B"/>
    <w:rsid w:val="00E909C0"/>
    <w:rsid w:val="00E937C0"/>
    <w:rsid w:val="00E94E55"/>
    <w:rsid w:val="00E96B37"/>
    <w:rsid w:val="00EA76AA"/>
    <w:rsid w:val="00EB50A7"/>
    <w:rsid w:val="00EC3392"/>
    <w:rsid w:val="00EC3C68"/>
    <w:rsid w:val="00ED1B92"/>
    <w:rsid w:val="00ED5E86"/>
    <w:rsid w:val="00ED5F1E"/>
    <w:rsid w:val="00ED68D6"/>
    <w:rsid w:val="00EE1BC5"/>
    <w:rsid w:val="00EE2DF8"/>
    <w:rsid w:val="00EE6510"/>
    <w:rsid w:val="00EE6C5F"/>
    <w:rsid w:val="00EF0197"/>
    <w:rsid w:val="00EF15CB"/>
    <w:rsid w:val="00EF3D76"/>
    <w:rsid w:val="00EF6DFA"/>
    <w:rsid w:val="00EF7C17"/>
    <w:rsid w:val="00F05152"/>
    <w:rsid w:val="00F0542E"/>
    <w:rsid w:val="00F056A2"/>
    <w:rsid w:val="00F20644"/>
    <w:rsid w:val="00F20F20"/>
    <w:rsid w:val="00F218F5"/>
    <w:rsid w:val="00F335C8"/>
    <w:rsid w:val="00F347BA"/>
    <w:rsid w:val="00F36396"/>
    <w:rsid w:val="00F4459F"/>
    <w:rsid w:val="00F50967"/>
    <w:rsid w:val="00F51CD0"/>
    <w:rsid w:val="00F534D4"/>
    <w:rsid w:val="00F611EA"/>
    <w:rsid w:val="00F64AF6"/>
    <w:rsid w:val="00F67F5D"/>
    <w:rsid w:val="00F82E36"/>
    <w:rsid w:val="00F8331B"/>
    <w:rsid w:val="00F843E3"/>
    <w:rsid w:val="00F848E8"/>
    <w:rsid w:val="00F86784"/>
    <w:rsid w:val="00F947C3"/>
    <w:rsid w:val="00F9483C"/>
    <w:rsid w:val="00F953F4"/>
    <w:rsid w:val="00F95F9D"/>
    <w:rsid w:val="00FA3F44"/>
    <w:rsid w:val="00FA5406"/>
    <w:rsid w:val="00FB2730"/>
    <w:rsid w:val="00FB2CE2"/>
    <w:rsid w:val="00FB39E2"/>
    <w:rsid w:val="00FB7165"/>
    <w:rsid w:val="00FB7862"/>
    <w:rsid w:val="00FC1398"/>
    <w:rsid w:val="00FC162E"/>
    <w:rsid w:val="00FC1A7A"/>
    <w:rsid w:val="00FC63FC"/>
    <w:rsid w:val="00FD2FD7"/>
    <w:rsid w:val="00FD39DC"/>
    <w:rsid w:val="00FE3D69"/>
    <w:rsid w:val="00FF5C11"/>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character" w:customStyle="1" w:styleId="EncabezadoCar">
    <w:name w:val="Encabezado Car"/>
    <w:link w:val="Encabezado"/>
    <w:uiPriority w:val="99"/>
    <w:rsid w:val="00A0415D"/>
  </w:style>
  <w:style w:type="paragraph" w:styleId="Piedepgina">
    <w:name w:val="footer"/>
    <w:basedOn w:val="Normal"/>
    <w:link w:val="PiedepginaCar"/>
    <w:uiPriority w:val="99"/>
    <w:rsid w:val="00E94E55"/>
    <w:pPr>
      <w:tabs>
        <w:tab w:val="center" w:pos="4252"/>
        <w:tab w:val="right" w:pos="8504"/>
      </w:tabs>
    </w:pPr>
  </w:style>
  <w:style w:type="character" w:customStyle="1" w:styleId="PiedepginaCar">
    <w:name w:val="Pie de página Car"/>
    <w:link w:val="Piedepgina"/>
    <w:uiPriority w:val="99"/>
    <w:rsid w:val="00B976ED"/>
  </w:style>
  <w:style w:type="table" w:styleId="Tablaconcuadrcula">
    <w:name w:val="Table Grid"/>
    <w:basedOn w:val="Tablanormal"/>
    <w:uiPriority w:val="59"/>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paragraph" w:styleId="Prrafodelista">
    <w:name w:val="List Paragraph"/>
    <w:basedOn w:val="Normal"/>
    <w:uiPriority w:val="34"/>
    <w:qFormat/>
    <w:rsid w:val="004E0530"/>
    <w:pPr>
      <w:spacing w:after="200" w:line="276" w:lineRule="auto"/>
      <w:ind w:left="720"/>
      <w:contextualSpacing/>
    </w:pPr>
    <w:rPr>
      <w:rFonts w:asciiTheme="minorHAnsi" w:eastAsiaTheme="minorHAnsi" w:hAnsiTheme="minorHAnsi" w:cstheme="minorBidi"/>
      <w:sz w:val="22"/>
      <w:szCs w:val="22"/>
      <w:lang w:val="es-CO" w:eastAsia="en-US"/>
    </w:rPr>
  </w:style>
  <w:style w:type="character" w:styleId="Textoennegrita">
    <w:name w:val="Strong"/>
    <w:uiPriority w:val="22"/>
    <w:qFormat/>
    <w:rsid w:val="004E0530"/>
    <w:rPr>
      <w:b/>
      <w:bCs/>
    </w:rPr>
  </w:style>
  <w:style w:type="character" w:styleId="Hipervnculo">
    <w:name w:val="Hyperlink"/>
    <w:basedOn w:val="Fuentedeprrafopredeter"/>
    <w:uiPriority w:val="99"/>
    <w:semiHidden/>
    <w:unhideWhenUsed/>
    <w:rsid w:val="00267208"/>
    <w:rPr>
      <w:color w:val="0563C1"/>
      <w:u w:val="single"/>
    </w:rPr>
  </w:style>
  <w:style w:type="character" w:styleId="Hipervnculovisitado">
    <w:name w:val="FollowedHyperlink"/>
    <w:basedOn w:val="Fuentedeprrafopredeter"/>
    <w:uiPriority w:val="99"/>
    <w:semiHidden/>
    <w:unhideWhenUsed/>
    <w:rsid w:val="00267208"/>
    <w:rPr>
      <w:color w:val="954F72"/>
      <w:u w:val="single"/>
    </w:rPr>
  </w:style>
  <w:style w:type="paragraph" w:customStyle="1" w:styleId="xl65">
    <w:name w:val="xl65"/>
    <w:basedOn w:val="Normal"/>
    <w:rsid w:val="002672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O" w:eastAsia="es-CO"/>
    </w:rPr>
  </w:style>
  <w:style w:type="paragraph" w:customStyle="1" w:styleId="xl66">
    <w:name w:val="xl66"/>
    <w:basedOn w:val="Normal"/>
    <w:rsid w:val="0026720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8"/>
      <w:szCs w:val="18"/>
      <w:lang w:val="es-CO" w:eastAsia="es-CO"/>
    </w:rPr>
  </w:style>
  <w:style w:type="paragraph" w:customStyle="1" w:styleId="xl67">
    <w:name w:val="xl67"/>
    <w:basedOn w:val="Normal"/>
    <w:rsid w:val="0026720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CO" w:eastAsia="es-CO"/>
    </w:rPr>
  </w:style>
  <w:style w:type="paragraph" w:customStyle="1" w:styleId="xl68">
    <w:name w:val="xl68"/>
    <w:basedOn w:val="Normal"/>
    <w:rsid w:val="0026720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lang w:val="es-CO" w:eastAsia="es-CO"/>
    </w:rPr>
  </w:style>
  <w:style w:type="character" w:styleId="nfasis">
    <w:name w:val="Emphasis"/>
    <w:basedOn w:val="Fuentedeprrafopredeter"/>
    <w:qFormat/>
    <w:rsid w:val="003E7243"/>
    <w:rPr>
      <w:i/>
      <w:iCs/>
    </w:rPr>
  </w:style>
  <w:style w:type="paragraph" w:styleId="NormalWeb">
    <w:name w:val="Normal (Web)"/>
    <w:basedOn w:val="Normal"/>
    <w:uiPriority w:val="99"/>
    <w:rsid w:val="0029389C"/>
    <w:pPr>
      <w:spacing w:before="100" w:beforeAutospacing="1" w:after="100" w:afterAutospacing="1"/>
    </w:pPr>
    <w:rPr>
      <w:sz w:val="24"/>
      <w:szCs w:val="24"/>
    </w:rPr>
  </w:style>
  <w:style w:type="character" w:customStyle="1" w:styleId="a0">
    <w:name w:val="a0"/>
    <w:basedOn w:val="Fuentedeprrafopredeter"/>
    <w:rsid w:val="00541951"/>
  </w:style>
  <w:style w:type="character" w:styleId="Refdecomentario">
    <w:name w:val="annotation reference"/>
    <w:basedOn w:val="Fuentedeprrafopredeter"/>
    <w:semiHidden/>
    <w:unhideWhenUsed/>
    <w:rsid w:val="00D76011"/>
    <w:rPr>
      <w:sz w:val="16"/>
      <w:szCs w:val="16"/>
    </w:rPr>
  </w:style>
  <w:style w:type="paragraph" w:styleId="Textocomentario">
    <w:name w:val="annotation text"/>
    <w:basedOn w:val="Normal"/>
    <w:link w:val="TextocomentarioCar"/>
    <w:semiHidden/>
    <w:unhideWhenUsed/>
    <w:rsid w:val="00D76011"/>
  </w:style>
  <w:style w:type="character" w:customStyle="1" w:styleId="TextocomentarioCar">
    <w:name w:val="Texto comentario Car"/>
    <w:basedOn w:val="Fuentedeprrafopredeter"/>
    <w:link w:val="Textocomentario"/>
    <w:semiHidden/>
    <w:rsid w:val="00D76011"/>
    <w:rPr>
      <w:lang w:val="es-ES" w:eastAsia="es-ES"/>
    </w:rPr>
  </w:style>
  <w:style w:type="paragraph" w:styleId="Asuntodelcomentario">
    <w:name w:val="annotation subject"/>
    <w:basedOn w:val="Textocomentario"/>
    <w:next w:val="Textocomentario"/>
    <w:link w:val="AsuntodelcomentarioCar"/>
    <w:semiHidden/>
    <w:unhideWhenUsed/>
    <w:rsid w:val="00D76011"/>
    <w:rPr>
      <w:b/>
      <w:bCs/>
    </w:rPr>
  </w:style>
  <w:style w:type="character" w:customStyle="1" w:styleId="AsuntodelcomentarioCar">
    <w:name w:val="Asunto del comentario Car"/>
    <w:basedOn w:val="TextocomentarioCar"/>
    <w:link w:val="Asuntodelcomentario"/>
    <w:semiHidden/>
    <w:rsid w:val="00D76011"/>
    <w:rPr>
      <w:b/>
      <w:bCs/>
      <w:lang w:val="es-ES" w:eastAsia="es-ES"/>
    </w:rPr>
  </w:style>
  <w:style w:type="paragraph" w:styleId="Textoindependiente">
    <w:name w:val="Body Text"/>
    <w:basedOn w:val="Normal"/>
    <w:link w:val="TextoindependienteCar"/>
    <w:qFormat/>
    <w:rsid w:val="00DF797C"/>
    <w:pPr>
      <w:spacing w:before="180" w:after="180"/>
    </w:pPr>
    <w:rPr>
      <w:rFonts w:asciiTheme="minorHAnsi" w:eastAsiaTheme="minorHAnsi" w:hAnsiTheme="minorHAnsi" w:cstheme="minorBidi"/>
      <w:sz w:val="24"/>
      <w:szCs w:val="24"/>
      <w:lang w:val="en-US" w:eastAsia="en-US"/>
    </w:rPr>
  </w:style>
  <w:style w:type="character" w:customStyle="1" w:styleId="TextoindependienteCar">
    <w:name w:val="Texto independiente Car"/>
    <w:basedOn w:val="Fuentedeprrafopredeter"/>
    <w:link w:val="Textoindependiente"/>
    <w:rsid w:val="00DF797C"/>
    <w:rPr>
      <w:rFonts w:asciiTheme="minorHAnsi" w:eastAsiaTheme="minorHAnsi" w:hAnsiTheme="minorHAnsi" w:cstheme="minorBidi"/>
      <w:sz w:val="24"/>
      <w:szCs w:val="24"/>
      <w:lang w:val="en-US" w:eastAsia="en-US"/>
    </w:rPr>
  </w:style>
  <w:style w:type="paragraph" w:customStyle="1" w:styleId="Caption">
    <w:name w:val="Caption"/>
    <w:basedOn w:val="Normal"/>
    <w:rsid w:val="00DF797C"/>
    <w:pPr>
      <w:spacing w:after="120"/>
    </w:pPr>
    <w:rPr>
      <w:rFonts w:asciiTheme="minorHAnsi" w:eastAsiaTheme="minorHAnsi" w:hAnsiTheme="minorHAnsi" w:cstheme="minorBidi"/>
      <w:i/>
      <w:sz w:val="24"/>
      <w:szCs w:val="24"/>
      <w:lang w:val="en-US" w:eastAsia="en-US"/>
    </w:rPr>
  </w:style>
  <w:style w:type="paragraph" w:customStyle="1" w:styleId="western">
    <w:name w:val="western"/>
    <w:basedOn w:val="Normal"/>
    <w:rsid w:val="004A5018"/>
    <w:pPr>
      <w:spacing w:before="100" w:beforeAutospacing="1" w:after="100" w:afterAutospacing="1"/>
    </w:pPr>
    <w:rPr>
      <w:sz w:val="24"/>
      <w:szCs w:val="24"/>
    </w:rPr>
  </w:style>
  <w:style w:type="character" w:customStyle="1" w:styleId="baj">
    <w:name w:val="b_aj"/>
    <w:basedOn w:val="Fuentedeprrafopredeter"/>
    <w:rsid w:val="00BE19C8"/>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433324247">
      <w:bodyDiv w:val="1"/>
      <w:marLeft w:val="0"/>
      <w:marRight w:val="0"/>
      <w:marTop w:val="0"/>
      <w:marBottom w:val="0"/>
      <w:divBdr>
        <w:top w:val="none" w:sz="0" w:space="0" w:color="auto"/>
        <w:left w:val="none" w:sz="0" w:space="0" w:color="auto"/>
        <w:bottom w:val="none" w:sz="0" w:space="0" w:color="auto"/>
        <w:right w:val="none" w:sz="0" w:space="0" w:color="auto"/>
      </w:divBdr>
    </w:div>
    <w:div w:id="493373895">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660280880">
      <w:bodyDiv w:val="1"/>
      <w:marLeft w:val="0"/>
      <w:marRight w:val="0"/>
      <w:marTop w:val="0"/>
      <w:marBottom w:val="0"/>
      <w:divBdr>
        <w:top w:val="none" w:sz="0" w:space="0" w:color="auto"/>
        <w:left w:val="none" w:sz="0" w:space="0" w:color="auto"/>
        <w:bottom w:val="none" w:sz="0" w:space="0" w:color="auto"/>
        <w:right w:val="none" w:sz="0" w:space="0" w:color="auto"/>
      </w:divBdr>
    </w:div>
    <w:div w:id="782187939">
      <w:bodyDiv w:val="1"/>
      <w:marLeft w:val="0"/>
      <w:marRight w:val="0"/>
      <w:marTop w:val="0"/>
      <w:marBottom w:val="0"/>
      <w:divBdr>
        <w:top w:val="none" w:sz="0" w:space="0" w:color="auto"/>
        <w:left w:val="none" w:sz="0" w:space="0" w:color="auto"/>
        <w:bottom w:val="none" w:sz="0" w:space="0" w:color="auto"/>
        <w:right w:val="none" w:sz="0" w:space="0" w:color="auto"/>
      </w:divBdr>
    </w:div>
    <w:div w:id="832337982">
      <w:bodyDiv w:val="1"/>
      <w:marLeft w:val="0"/>
      <w:marRight w:val="0"/>
      <w:marTop w:val="0"/>
      <w:marBottom w:val="0"/>
      <w:divBdr>
        <w:top w:val="none" w:sz="0" w:space="0" w:color="auto"/>
        <w:left w:val="none" w:sz="0" w:space="0" w:color="auto"/>
        <w:bottom w:val="none" w:sz="0" w:space="0" w:color="auto"/>
        <w:right w:val="none" w:sz="0" w:space="0" w:color="auto"/>
      </w:divBdr>
    </w:div>
    <w:div w:id="978878257">
      <w:bodyDiv w:val="1"/>
      <w:marLeft w:val="0"/>
      <w:marRight w:val="0"/>
      <w:marTop w:val="0"/>
      <w:marBottom w:val="0"/>
      <w:divBdr>
        <w:top w:val="none" w:sz="0" w:space="0" w:color="auto"/>
        <w:left w:val="none" w:sz="0" w:space="0" w:color="auto"/>
        <w:bottom w:val="none" w:sz="0" w:space="0" w:color="auto"/>
        <w:right w:val="none" w:sz="0" w:space="0" w:color="auto"/>
      </w:divBdr>
    </w:div>
    <w:div w:id="1027684564">
      <w:bodyDiv w:val="1"/>
      <w:marLeft w:val="0"/>
      <w:marRight w:val="0"/>
      <w:marTop w:val="0"/>
      <w:marBottom w:val="0"/>
      <w:divBdr>
        <w:top w:val="none" w:sz="0" w:space="0" w:color="auto"/>
        <w:left w:val="none" w:sz="0" w:space="0" w:color="auto"/>
        <w:bottom w:val="none" w:sz="0" w:space="0" w:color="auto"/>
        <w:right w:val="none" w:sz="0" w:space="0" w:color="auto"/>
      </w:divBdr>
    </w:div>
    <w:div w:id="1273127532">
      <w:bodyDiv w:val="1"/>
      <w:marLeft w:val="0"/>
      <w:marRight w:val="0"/>
      <w:marTop w:val="0"/>
      <w:marBottom w:val="0"/>
      <w:divBdr>
        <w:top w:val="none" w:sz="0" w:space="0" w:color="auto"/>
        <w:left w:val="none" w:sz="0" w:space="0" w:color="auto"/>
        <w:bottom w:val="none" w:sz="0" w:space="0" w:color="auto"/>
        <w:right w:val="none" w:sz="0" w:space="0" w:color="auto"/>
      </w:divBdr>
    </w:div>
    <w:div w:id="1723752570">
      <w:bodyDiv w:val="1"/>
      <w:marLeft w:val="0"/>
      <w:marRight w:val="0"/>
      <w:marTop w:val="0"/>
      <w:marBottom w:val="0"/>
      <w:divBdr>
        <w:top w:val="none" w:sz="0" w:space="0" w:color="auto"/>
        <w:left w:val="none" w:sz="0" w:space="0" w:color="auto"/>
        <w:bottom w:val="none" w:sz="0" w:space="0" w:color="auto"/>
        <w:right w:val="none" w:sz="0" w:space="0" w:color="auto"/>
      </w:divBdr>
    </w:div>
    <w:div w:id="1809586873">
      <w:bodyDiv w:val="1"/>
      <w:marLeft w:val="0"/>
      <w:marRight w:val="0"/>
      <w:marTop w:val="0"/>
      <w:marBottom w:val="0"/>
      <w:divBdr>
        <w:top w:val="none" w:sz="0" w:space="0" w:color="auto"/>
        <w:left w:val="none" w:sz="0" w:space="0" w:color="auto"/>
        <w:bottom w:val="none" w:sz="0" w:space="0" w:color="auto"/>
        <w:right w:val="none" w:sz="0" w:space="0" w:color="auto"/>
      </w:divBdr>
    </w:div>
    <w:div w:id="2035182657">
      <w:bodyDiv w:val="1"/>
      <w:marLeft w:val="0"/>
      <w:marRight w:val="0"/>
      <w:marTop w:val="0"/>
      <w:marBottom w:val="0"/>
      <w:divBdr>
        <w:top w:val="none" w:sz="0" w:space="0" w:color="auto"/>
        <w:left w:val="none" w:sz="0" w:space="0" w:color="auto"/>
        <w:bottom w:val="none" w:sz="0" w:space="0" w:color="auto"/>
        <w:right w:val="none" w:sz="0" w:space="0" w:color="auto"/>
      </w:divBdr>
    </w:div>
    <w:div w:id="2075271293">
      <w:bodyDiv w:val="1"/>
      <w:marLeft w:val="0"/>
      <w:marRight w:val="0"/>
      <w:marTop w:val="0"/>
      <w:marBottom w:val="0"/>
      <w:divBdr>
        <w:top w:val="none" w:sz="0" w:space="0" w:color="auto"/>
        <w:left w:val="none" w:sz="0" w:space="0" w:color="auto"/>
        <w:bottom w:val="none" w:sz="0" w:space="0" w:color="auto"/>
        <w:right w:val="none" w:sz="0" w:space="0" w:color="auto"/>
      </w:divBdr>
    </w:div>
    <w:div w:id="2122646957">
      <w:bodyDiv w:val="1"/>
      <w:marLeft w:val="0"/>
      <w:marRight w:val="0"/>
      <w:marTop w:val="0"/>
      <w:marBottom w:val="0"/>
      <w:divBdr>
        <w:top w:val="none" w:sz="0" w:space="0" w:color="auto"/>
        <w:left w:val="none" w:sz="0" w:space="0" w:color="auto"/>
        <w:bottom w:val="none" w:sz="0" w:space="0" w:color="auto"/>
        <w:right w:val="none" w:sz="0" w:space="0" w:color="auto"/>
      </w:divBdr>
    </w:div>
    <w:div w:id="21429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2081</Words>
  <Characters>11446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2</cp:revision>
  <cp:lastPrinted>2019-02-27T22:18:00Z</cp:lastPrinted>
  <dcterms:created xsi:type="dcterms:W3CDTF">2023-07-11T16:31:00Z</dcterms:created>
  <dcterms:modified xsi:type="dcterms:W3CDTF">2023-07-11T16:31:00Z</dcterms:modified>
</cp:coreProperties>
</file>