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A2" w:rsidRDefault="006F44A2" w:rsidP="00207E44">
      <w:pPr>
        <w:jc w:val="both"/>
        <w:rPr>
          <w:rFonts w:ascii="Arial" w:hAnsi="Arial" w:cs="Arial"/>
          <w:sz w:val="24"/>
          <w:szCs w:val="24"/>
        </w:rPr>
      </w:pPr>
    </w:p>
    <w:p w:rsidR="00207E44" w:rsidRPr="00432608" w:rsidRDefault="006F44A2" w:rsidP="00207E44">
      <w:pPr>
        <w:jc w:val="both"/>
        <w:rPr>
          <w:rFonts w:ascii="Arial" w:hAnsi="Arial" w:cs="Arial"/>
          <w:sz w:val="24"/>
          <w:szCs w:val="24"/>
        </w:rPr>
      </w:pPr>
      <w:r>
        <w:rPr>
          <w:rFonts w:ascii="Arial" w:hAnsi="Arial" w:cs="Arial"/>
          <w:sz w:val="24"/>
          <w:szCs w:val="24"/>
        </w:rPr>
        <w:t>130</w:t>
      </w:r>
    </w:p>
    <w:p w:rsidR="00207E44" w:rsidRPr="00432608" w:rsidRDefault="00207E44" w:rsidP="00207E44">
      <w:pPr>
        <w:jc w:val="both"/>
        <w:rPr>
          <w:rFonts w:ascii="Arial" w:hAnsi="Arial" w:cs="Arial"/>
          <w:sz w:val="24"/>
          <w:szCs w:val="24"/>
        </w:rPr>
      </w:pPr>
    </w:p>
    <w:p w:rsidR="00207E44" w:rsidRPr="00432608" w:rsidRDefault="00C94B46" w:rsidP="00207E44">
      <w:pPr>
        <w:jc w:val="both"/>
        <w:rPr>
          <w:rFonts w:ascii="Arial" w:hAnsi="Arial" w:cs="Arial"/>
          <w:sz w:val="24"/>
          <w:szCs w:val="24"/>
        </w:rPr>
      </w:pPr>
      <w:r>
        <w:rPr>
          <w:rFonts w:ascii="Arial" w:hAnsi="Arial" w:cs="Arial"/>
          <w:sz w:val="24"/>
          <w:szCs w:val="24"/>
        </w:rPr>
        <w:t xml:space="preserve">Itagüí, </w:t>
      </w:r>
      <w:r w:rsidR="00133D03">
        <w:rPr>
          <w:rFonts w:ascii="Arial" w:hAnsi="Arial" w:cs="Arial"/>
          <w:sz w:val="24"/>
          <w:szCs w:val="24"/>
        </w:rPr>
        <w:t>19</w:t>
      </w:r>
      <w:r w:rsidR="00207E44" w:rsidRPr="00432608">
        <w:rPr>
          <w:rFonts w:ascii="Arial" w:hAnsi="Arial" w:cs="Arial"/>
          <w:sz w:val="24"/>
          <w:szCs w:val="24"/>
        </w:rPr>
        <w:t xml:space="preserve"> de </w:t>
      </w:r>
      <w:r w:rsidR="00FF792B">
        <w:rPr>
          <w:rFonts w:ascii="Arial" w:hAnsi="Arial" w:cs="Arial"/>
          <w:sz w:val="24"/>
          <w:szCs w:val="24"/>
        </w:rPr>
        <w:t xml:space="preserve">mayo </w:t>
      </w:r>
      <w:r w:rsidR="00FA20AC">
        <w:rPr>
          <w:rFonts w:ascii="Arial" w:hAnsi="Arial" w:cs="Arial"/>
          <w:sz w:val="24"/>
          <w:szCs w:val="24"/>
        </w:rPr>
        <w:t>de 2023</w:t>
      </w:r>
    </w:p>
    <w:p w:rsidR="00207E44" w:rsidRPr="00432608" w:rsidRDefault="00207E44" w:rsidP="00207E44">
      <w:pPr>
        <w:jc w:val="both"/>
        <w:rPr>
          <w:rFonts w:ascii="Arial" w:hAnsi="Arial" w:cs="Arial"/>
          <w:sz w:val="10"/>
          <w:szCs w:val="10"/>
        </w:rPr>
      </w:pPr>
    </w:p>
    <w:p w:rsidR="00207E44" w:rsidRPr="00432608" w:rsidRDefault="007F2AAB" w:rsidP="00207E44">
      <w:pPr>
        <w:pStyle w:val="Sinespaciado"/>
        <w:jc w:val="both"/>
        <w:rPr>
          <w:rFonts w:ascii="Arial" w:hAnsi="Arial" w:cs="Arial"/>
          <w:sz w:val="24"/>
          <w:szCs w:val="24"/>
        </w:rPr>
      </w:pPr>
      <w:r>
        <w:rPr>
          <w:rFonts w:ascii="Arial" w:hAnsi="Arial" w:cs="Arial"/>
          <w:sz w:val="24"/>
          <w:szCs w:val="24"/>
        </w:rPr>
        <w:t>Doctor</w:t>
      </w:r>
    </w:p>
    <w:p w:rsidR="00207E44" w:rsidRPr="00432608" w:rsidRDefault="007F2AAB" w:rsidP="00207E44">
      <w:pPr>
        <w:pStyle w:val="Sinespaciado"/>
        <w:jc w:val="both"/>
        <w:rPr>
          <w:rFonts w:ascii="Arial" w:hAnsi="Arial" w:cs="Arial"/>
          <w:b/>
          <w:sz w:val="24"/>
          <w:szCs w:val="24"/>
        </w:rPr>
      </w:pPr>
      <w:r>
        <w:rPr>
          <w:rFonts w:ascii="Arial" w:hAnsi="Arial" w:cs="Arial"/>
          <w:b/>
          <w:sz w:val="24"/>
          <w:szCs w:val="24"/>
        </w:rPr>
        <w:t>ALEXANDER RICO OCAMPO</w:t>
      </w:r>
    </w:p>
    <w:p w:rsidR="00207E44" w:rsidRPr="00432608" w:rsidRDefault="007F2AAB" w:rsidP="00207E44">
      <w:pPr>
        <w:pStyle w:val="Sinespaciado"/>
        <w:jc w:val="both"/>
        <w:rPr>
          <w:rFonts w:ascii="Arial" w:hAnsi="Arial" w:cs="Arial"/>
          <w:sz w:val="24"/>
          <w:szCs w:val="24"/>
        </w:rPr>
      </w:pPr>
      <w:r>
        <w:rPr>
          <w:rFonts w:ascii="Arial" w:hAnsi="Arial" w:cs="Arial"/>
          <w:sz w:val="24"/>
          <w:szCs w:val="24"/>
        </w:rPr>
        <w:t>Secretario</w:t>
      </w:r>
      <w:r w:rsidR="00207E44" w:rsidRPr="00432608">
        <w:rPr>
          <w:rFonts w:ascii="Arial" w:hAnsi="Arial" w:cs="Arial"/>
          <w:sz w:val="24"/>
          <w:szCs w:val="24"/>
        </w:rPr>
        <w:t xml:space="preserve"> General</w:t>
      </w:r>
    </w:p>
    <w:p w:rsidR="00207E44" w:rsidRPr="00432608" w:rsidRDefault="00207E44" w:rsidP="00207E44">
      <w:pPr>
        <w:pStyle w:val="Sinespaciado"/>
        <w:jc w:val="both"/>
        <w:rPr>
          <w:rFonts w:ascii="Arial" w:hAnsi="Arial" w:cs="Arial"/>
          <w:sz w:val="24"/>
          <w:szCs w:val="24"/>
        </w:rPr>
      </w:pPr>
      <w:r w:rsidRPr="00432608">
        <w:rPr>
          <w:rFonts w:ascii="Arial" w:hAnsi="Arial" w:cs="Arial"/>
          <w:sz w:val="24"/>
          <w:szCs w:val="24"/>
        </w:rPr>
        <w:t>Personería de Itagüí</w:t>
      </w:r>
    </w:p>
    <w:p w:rsidR="00207E44" w:rsidRPr="00432608" w:rsidRDefault="00207E44" w:rsidP="00207E44">
      <w:pPr>
        <w:tabs>
          <w:tab w:val="left" w:pos="1410"/>
        </w:tabs>
        <w:jc w:val="both"/>
        <w:rPr>
          <w:rFonts w:ascii="Arial" w:hAnsi="Arial" w:cs="Arial"/>
          <w:sz w:val="24"/>
          <w:szCs w:val="24"/>
        </w:rPr>
      </w:pPr>
    </w:p>
    <w:p w:rsidR="00207E44" w:rsidRPr="00432608" w:rsidRDefault="00207E44" w:rsidP="00207E44">
      <w:pPr>
        <w:tabs>
          <w:tab w:val="left" w:pos="1410"/>
        </w:tabs>
        <w:jc w:val="both"/>
        <w:rPr>
          <w:rFonts w:ascii="Arial" w:hAnsi="Arial" w:cs="Arial"/>
          <w:sz w:val="24"/>
          <w:szCs w:val="24"/>
        </w:rPr>
      </w:pPr>
      <w:r w:rsidRPr="00432608">
        <w:rPr>
          <w:rFonts w:ascii="Arial" w:hAnsi="Arial" w:cs="Arial"/>
          <w:sz w:val="24"/>
          <w:szCs w:val="24"/>
        </w:rPr>
        <w:t xml:space="preserve">Asunto: Avance Plan de Acción </w:t>
      </w:r>
      <w:r w:rsidR="00FF792B">
        <w:rPr>
          <w:rFonts w:ascii="Arial" w:hAnsi="Arial" w:cs="Arial"/>
          <w:sz w:val="24"/>
          <w:szCs w:val="24"/>
        </w:rPr>
        <w:t>Oficina de Control</w:t>
      </w:r>
      <w:r w:rsidRPr="00432608">
        <w:rPr>
          <w:rFonts w:ascii="Arial" w:hAnsi="Arial" w:cs="Arial"/>
          <w:sz w:val="24"/>
          <w:szCs w:val="24"/>
        </w:rPr>
        <w:t>.</w:t>
      </w:r>
    </w:p>
    <w:p w:rsidR="00207E44" w:rsidRPr="00432608" w:rsidRDefault="00207E44" w:rsidP="00207E44">
      <w:pPr>
        <w:jc w:val="both"/>
        <w:rPr>
          <w:rFonts w:ascii="Arial" w:hAnsi="Arial" w:cs="Arial"/>
          <w:sz w:val="10"/>
          <w:szCs w:val="10"/>
        </w:rPr>
      </w:pPr>
    </w:p>
    <w:p w:rsidR="00207E44" w:rsidRPr="00432608" w:rsidRDefault="00207E44" w:rsidP="00207E44">
      <w:pPr>
        <w:jc w:val="both"/>
        <w:rPr>
          <w:rFonts w:ascii="Arial" w:hAnsi="Arial" w:cs="Arial"/>
          <w:sz w:val="24"/>
          <w:szCs w:val="24"/>
        </w:rPr>
      </w:pPr>
      <w:r w:rsidRPr="00432608">
        <w:rPr>
          <w:rFonts w:ascii="Arial" w:hAnsi="Arial" w:cs="Arial"/>
          <w:sz w:val="24"/>
          <w:szCs w:val="24"/>
        </w:rPr>
        <w:t>Cordial saludo,</w:t>
      </w:r>
    </w:p>
    <w:p w:rsidR="00207E44" w:rsidRPr="00432608" w:rsidRDefault="00207E44" w:rsidP="00207E44">
      <w:pPr>
        <w:jc w:val="both"/>
        <w:rPr>
          <w:rFonts w:ascii="Arial" w:hAnsi="Arial" w:cs="Arial"/>
          <w:sz w:val="24"/>
          <w:szCs w:val="24"/>
        </w:rPr>
      </w:pPr>
    </w:p>
    <w:p w:rsidR="00207E44" w:rsidRDefault="00207E44" w:rsidP="00207E44">
      <w:pPr>
        <w:jc w:val="both"/>
        <w:rPr>
          <w:rFonts w:ascii="Arial" w:hAnsi="Arial" w:cs="Arial"/>
          <w:sz w:val="24"/>
          <w:szCs w:val="24"/>
        </w:rPr>
      </w:pPr>
      <w:r w:rsidRPr="00432608">
        <w:rPr>
          <w:rFonts w:ascii="Arial" w:hAnsi="Arial" w:cs="Arial"/>
          <w:sz w:val="24"/>
          <w:szCs w:val="24"/>
        </w:rPr>
        <w:t xml:space="preserve">En cumplimiento a la solicitud de presentar el avance al Plan de Acción de la </w:t>
      </w:r>
      <w:r w:rsidR="00FF792B">
        <w:rPr>
          <w:rFonts w:ascii="Arial" w:hAnsi="Arial" w:cs="Arial"/>
          <w:sz w:val="24"/>
          <w:szCs w:val="24"/>
        </w:rPr>
        <w:t>Oficina de Control interno</w:t>
      </w:r>
      <w:r w:rsidRPr="00432608">
        <w:rPr>
          <w:rFonts w:ascii="Arial" w:hAnsi="Arial" w:cs="Arial"/>
          <w:sz w:val="24"/>
          <w:szCs w:val="24"/>
        </w:rPr>
        <w:t xml:space="preserve">, me permito adjuntar el mismo con fecha correspondiente al período </w:t>
      </w:r>
      <w:r w:rsidR="007F2AAB">
        <w:rPr>
          <w:rFonts w:ascii="Arial" w:hAnsi="Arial" w:cs="Arial"/>
          <w:sz w:val="24"/>
          <w:szCs w:val="24"/>
        </w:rPr>
        <w:t>01</w:t>
      </w:r>
      <w:r w:rsidR="00432608">
        <w:rPr>
          <w:rFonts w:ascii="Arial" w:hAnsi="Arial" w:cs="Arial"/>
          <w:sz w:val="24"/>
          <w:szCs w:val="24"/>
        </w:rPr>
        <w:t>-</w:t>
      </w:r>
      <w:r w:rsidR="00FF792B">
        <w:rPr>
          <w:rFonts w:ascii="Arial" w:hAnsi="Arial" w:cs="Arial"/>
          <w:sz w:val="24"/>
          <w:szCs w:val="24"/>
        </w:rPr>
        <w:t>01-2023 al 31-05</w:t>
      </w:r>
      <w:r w:rsidR="008B583B">
        <w:rPr>
          <w:rFonts w:ascii="Arial" w:hAnsi="Arial" w:cs="Arial"/>
          <w:sz w:val="24"/>
          <w:szCs w:val="24"/>
        </w:rPr>
        <w:t>-2023</w:t>
      </w:r>
      <w:r w:rsidRPr="00432608">
        <w:rPr>
          <w:rFonts w:ascii="Arial" w:hAnsi="Arial" w:cs="Arial"/>
          <w:sz w:val="24"/>
          <w:szCs w:val="24"/>
        </w:rPr>
        <w:t>, en el cual procedo a detallar las diferentes actividades realizadas en dicho periodo.</w:t>
      </w:r>
    </w:p>
    <w:p w:rsidR="00380FD5" w:rsidRPr="00380FD5" w:rsidRDefault="00380FD5" w:rsidP="00380FD5">
      <w:pPr>
        <w:jc w:val="both"/>
        <w:rPr>
          <w:rFonts w:ascii="Arial" w:hAnsi="Arial" w:cs="Arial"/>
          <w:sz w:val="24"/>
          <w:szCs w:val="24"/>
        </w:rPr>
      </w:pPr>
      <w:r w:rsidRPr="00380FD5">
        <w:rPr>
          <w:rFonts w:ascii="Arial" w:hAnsi="Arial" w:cs="Arial"/>
          <w:sz w:val="24"/>
          <w:szCs w:val="24"/>
        </w:rPr>
        <w:t>Nota: Durante el primer trimestre del año 2023 no estuvo proveído el cargo de Jefe de Control Interno</w:t>
      </w:r>
      <w:r w:rsidR="00DF38C0">
        <w:rPr>
          <w:rFonts w:ascii="Arial" w:hAnsi="Arial" w:cs="Arial"/>
          <w:sz w:val="24"/>
          <w:szCs w:val="24"/>
        </w:rPr>
        <w:t xml:space="preserve"> solo</w:t>
      </w:r>
      <w:r w:rsidRPr="00380FD5">
        <w:rPr>
          <w:rFonts w:ascii="Arial" w:hAnsi="Arial" w:cs="Arial"/>
          <w:sz w:val="24"/>
          <w:szCs w:val="24"/>
        </w:rPr>
        <w:t xml:space="preserve"> hasta el 21 de marzo de 2023</w:t>
      </w:r>
    </w:p>
    <w:p w:rsidR="00207E44" w:rsidRPr="00432608" w:rsidRDefault="00432608" w:rsidP="00207E44">
      <w:pPr>
        <w:jc w:val="both"/>
        <w:rPr>
          <w:rFonts w:ascii="Arial" w:hAnsi="Arial" w:cs="Arial"/>
          <w:sz w:val="24"/>
          <w:szCs w:val="24"/>
        </w:rPr>
      </w:pPr>
      <w:r>
        <w:rPr>
          <w:rFonts w:ascii="Arial" w:hAnsi="Arial" w:cs="Arial"/>
          <w:sz w:val="24"/>
          <w:szCs w:val="24"/>
        </w:rPr>
        <w:t>Atentamente,</w:t>
      </w:r>
    </w:p>
    <w:p w:rsidR="007F2AAB" w:rsidRDefault="007F2AAB" w:rsidP="007F2AAB">
      <w:pPr>
        <w:jc w:val="both"/>
        <w:rPr>
          <w:rFonts w:ascii="Arial" w:hAnsi="Arial" w:cs="Arial"/>
          <w:b/>
          <w:sz w:val="24"/>
          <w:szCs w:val="24"/>
        </w:rPr>
      </w:pPr>
    </w:p>
    <w:p w:rsidR="00207E44" w:rsidRPr="007F2AAB" w:rsidRDefault="00FF792B" w:rsidP="007F2AAB">
      <w:pPr>
        <w:spacing w:after="0"/>
        <w:jc w:val="both"/>
        <w:rPr>
          <w:rFonts w:ascii="Arial" w:hAnsi="Arial" w:cs="Arial"/>
          <w:sz w:val="24"/>
          <w:szCs w:val="24"/>
        </w:rPr>
      </w:pPr>
      <w:r>
        <w:rPr>
          <w:rFonts w:ascii="Arial" w:hAnsi="Arial" w:cs="Arial"/>
          <w:b/>
          <w:sz w:val="24"/>
          <w:szCs w:val="24"/>
        </w:rPr>
        <w:t>ARLEY DE JESÚS RAMIREZ PARIÑO</w:t>
      </w:r>
    </w:p>
    <w:p w:rsidR="00207E44" w:rsidRPr="00432608" w:rsidRDefault="00FF792B" w:rsidP="00207E44">
      <w:pPr>
        <w:pStyle w:val="Sinespaciado"/>
        <w:jc w:val="both"/>
        <w:rPr>
          <w:rFonts w:ascii="Arial" w:hAnsi="Arial" w:cs="Arial"/>
          <w:sz w:val="24"/>
          <w:szCs w:val="24"/>
        </w:rPr>
      </w:pPr>
      <w:r>
        <w:rPr>
          <w:rFonts w:ascii="Arial" w:hAnsi="Arial" w:cs="Arial"/>
          <w:sz w:val="24"/>
          <w:szCs w:val="24"/>
        </w:rPr>
        <w:t>Jefe Oficina de Control Interno</w:t>
      </w:r>
    </w:p>
    <w:p w:rsidR="00207E44" w:rsidRPr="00432608" w:rsidRDefault="00207E44" w:rsidP="00207E44">
      <w:pPr>
        <w:pStyle w:val="Sinespaciado"/>
        <w:jc w:val="both"/>
        <w:rPr>
          <w:rFonts w:ascii="Arial" w:hAnsi="Arial" w:cs="Arial"/>
          <w:sz w:val="24"/>
          <w:szCs w:val="24"/>
        </w:rPr>
      </w:pPr>
      <w:r w:rsidRPr="00432608">
        <w:rPr>
          <w:rFonts w:ascii="Arial" w:hAnsi="Arial" w:cs="Arial"/>
          <w:sz w:val="24"/>
          <w:szCs w:val="24"/>
        </w:rPr>
        <w:t>Personería de Itagüí</w:t>
      </w:r>
    </w:p>
    <w:p w:rsidR="00207E44" w:rsidRPr="00A026B1" w:rsidRDefault="00207E44" w:rsidP="00207E44">
      <w:pPr>
        <w:pStyle w:val="Sinespaciado"/>
        <w:jc w:val="both"/>
        <w:rPr>
          <w:rFonts w:ascii="Arial" w:hAnsi="Arial" w:cs="Arial"/>
          <w:sz w:val="24"/>
          <w:szCs w:val="24"/>
        </w:rPr>
      </w:pPr>
    </w:p>
    <w:p w:rsidR="00207E44" w:rsidRPr="0051725E" w:rsidRDefault="00207E44" w:rsidP="00207E44">
      <w:pPr>
        <w:spacing w:after="0" w:line="240" w:lineRule="auto"/>
        <w:jc w:val="both"/>
        <w:rPr>
          <w:rFonts w:ascii="Arial" w:hAnsi="Arial" w:cs="Arial"/>
          <w:i/>
          <w:sz w:val="16"/>
          <w:szCs w:val="16"/>
        </w:rPr>
      </w:pPr>
      <w:r w:rsidRPr="0051725E">
        <w:rPr>
          <w:rFonts w:ascii="Arial" w:hAnsi="Arial" w:cs="Arial"/>
          <w:i/>
          <w:sz w:val="16"/>
          <w:szCs w:val="16"/>
        </w:rPr>
        <w:t>Cc correo electrónico: Control  Intern</w:t>
      </w:r>
      <w:r>
        <w:rPr>
          <w:rFonts w:ascii="Arial" w:hAnsi="Arial" w:cs="Arial"/>
          <w:i/>
          <w:sz w:val="16"/>
          <w:szCs w:val="16"/>
        </w:rPr>
        <w:t>o, Despacho, Secretaría General</w:t>
      </w:r>
      <w:r w:rsidRPr="0051725E">
        <w:rPr>
          <w:rFonts w:ascii="Arial" w:hAnsi="Arial" w:cs="Arial"/>
          <w:i/>
          <w:sz w:val="16"/>
          <w:szCs w:val="16"/>
        </w:rPr>
        <w:t>.</w:t>
      </w:r>
    </w:p>
    <w:p w:rsidR="00207E44" w:rsidRDefault="00207E44" w:rsidP="00207E44">
      <w:pPr>
        <w:spacing w:after="0" w:line="240" w:lineRule="auto"/>
        <w:jc w:val="both"/>
        <w:rPr>
          <w:rFonts w:ascii="Arial" w:hAnsi="Arial" w:cs="Arial"/>
          <w:i/>
          <w:sz w:val="16"/>
          <w:szCs w:val="16"/>
        </w:rPr>
      </w:pPr>
      <w:r w:rsidRPr="0051725E">
        <w:rPr>
          <w:rFonts w:ascii="Arial" w:hAnsi="Arial" w:cs="Arial"/>
          <w:i/>
          <w:sz w:val="16"/>
          <w:szCs w:val="16"/>
        </w:rPr>
        <w:t xml:space="preserve">Anexos: Plan de mejoramiento, plan de acción Excel, mapa de riesgos, tablero de indicadores </w:t>
      </w:r>
    </w:p>
    <w:p w:rsidR="00207E44" w:rsidRPr="0051725E" w:rsidRDefault="007F2AAB" w:rsidP="00207E44">
      <w:pPr>
        <w:spacing w:after="0" w:line="240" w:lineRule="auto"/>
        <w:jc w:val="both"/>
        <w:rPr>
          <w:rFonts w:ascii="Arial" w:hAnsi="Arial" w:cs="Arial"/>
          <w:i/>
          <w:sz w:val="16"/>
          <w:szCs w:val="16"/>
        </w:rPr>
      </w:pPr>
      <w:r>
        <w:rPr>
          <w:rFonts w:ascii="Arial" w:hAnsi="Arial" w:cs="Arial"/>
          <w:i/>
          <w:sz w:val="16"/>
          <w:szCs w:val="16"/>
        </w:rPr>
        <w:t xml:space="preserve">Proyecto/ </w:t>
      </w:r>
      <w:r w:rsidR="00FF792B">
        <w:rPr>
          <w:rFonts w:ascii="Arial" w:hAnsi="Arial" w:cs="Arial"/>
          <w:i/>
          <w:sz w:val="16"/>
          <w:szCs w:val="16"/>
        </w:rPr>
        <w:t>Arley Ramírez</w:t>
      </w:r>
      <w:r>
        <w:rPr>
          <w:rFonts w:ascii="Arial" w:hAnsi="Arial" w:cs="Arial"/>
          <w:i/>
          <w:sz w:val="16"/>
          <w:szCs w:val="16"/>
        </w:rPr>
        <w:t xml:space="preserve"> – </w:t>
      </w:r>
      <w:r w:rsidR="00FF792B">
        <w:rPr>
          <w:rFonts w:ascii="Arial" w:hAnsi="Arial" w:cs="Arial"/>
          <w:i/>
          <w:sz w:val="16"/>
          <w:szCs w:val="16"/>
        </w:rPr>
        <w:t>19/05</w:t>
      </w:r>
      <w:r w:rsidR="008B583B">
        <w:rPr>
          <w:rFonts w:ascii="Arial" w:hAnsi="Arial" w:cs="Arial"/>
          <w:i/>
          <w:sz w:val="16"/>
          <w:szCs w:val="16"/>
        </w:rPr>
        <w:t>/2023</w:t>
      </w:r>
    </w:p>
    <w:p w:rsidR="00207E44" w:rsidRDefault="00207E44" w:rsidP="00207E44">
      <w:pPr>
        <w:spacing w:after="0"/>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r w:rsidRPr="00A026B1">
        <w:rPr>
          <w:rFonts w:ascii="Arial" w:hAnsi="Arial" w:cs="Arial"/>
          <w:b/>
          <w:color w:val="000000" w:themeColor="text1"/>
          <w:sz w:val="24"/>
          <w:szCs w:val="24"/>
        </w:rPr>
        <w:t>INFORME DE SEGUIMIENTO</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r>
        <w:rPr>
          <w:rFonts w:ascii="Arial" w:hAnsi="Arial" w:cs="Arial"/>
          <w:b/>
          <w:color w:val="000000" w:themeColor="text1"/>
          <w:sz w:val="24"/>
          <w:szCs w:val="24"/>
        </w:rPr>
        <w:t>PLAN DE ACCIÓN</w:t>
      </w: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r w:rsidRPr="00A026B1">
        <w:rPr>
          <w:rFonts w:ascii="Arial" w:hAnsi="Arial" w:cs="Arial"/>
          <w:b/>
          <w:color w:val="000000" w:themeColor="text1"/>
          <w:sz w:val="24"/>
          <w:szCs w:val="24"/>
        </w:rPr>
        <w:t>“</w:t>
      </w:r>
      <w:r w:rsidR="00FF792B">
        <w:rPr>
          <w:rFonts w:ascii="Arial" w:hAnsi="Arial" w:cs="Arial"/>
          <w:b/>
          <w:color w:val="000000" w:themeColor="text1"/>
          <w:sz w:val="24"/>
          <w:szCs w:val="24"/>
        </w:rPr>
        <w:t>OFICINA DE CONTROL INTERNO</w:t>
      </w:r>
      <w:r>
        <w:rPr>
          <w:rFonts w:ascii="Arial" w:hAnsi="Arial" w:cs="Arial"/>
          <w:b/>
          <w:color w:val="000000" w:themeColor="text1"/>
          <w:sz w:val="24"/>
          <w:szCs w:val="24"/>
        </w:rPr>
        <w:t>”</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r>
        <w:rPr>
          <w:rFonts w:ascii="Arial" w:hAnsi="Arial" w:cs="Arial"/>
          <w:b/>
          <w:color w:val="000000" w:themeColor="text1"/>
          <w:sz w:val="24"/>
          <w:szCs w:val="24"/>
        </w:rPr>
        <w:t>PROCESO</w:t>
      </w: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Pr="00A026B1" w:rsidRDefault="00FF792B" w:rsidP="00207E44">
      <w:pPr>
        <w:jc w:val="center"/>
        <w:rPr>
          <w:rFonts w:ascii="Arial" w:hAnsi="Arial" w:cs="Arial"/>
          <w:b/>
          <w:color w:val="000000" w:themeColor="text1"/>
          <w:sz w:val="24"/>
          <w:szCs w:val="24"/>
        </w:rPr>
      </w:pPr>
      <w:r>
        <w:rPr>
          <w:rFonts w:ascii="Arial" w:hAnsi="Arial" w:cs="Arial"/>
          <w:b/>
          <w:color w:val="000000" w:themeColor="text1"/>
          <w:sz w:val="24"/>
          <w:szCs w:val="24"/>
        </w:rPr>
        <w:t>MECI</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8B583B" w:rsidP="00207E44">
      <w:pPr>
        <w:jc w:val="center"/>
        <w:rPr>
          <w:rFonts w:ascii="Arial" w:hAnsi="Arial" w:cs="Arial"/>
          <w:b/>
          <w:color w:val="000000" w:themeColor="text1"/>
          <w:sz w:val="24"/>
          <w:szCs w:val="24"/>
        </w:rPr>
      </w:pPr>
      <w:r>
        <w:rPr>
          <w:rFonts w:ascii="Arial" w:hAnsi="Arial" w:cs="Arial"/>
          <w:b/>
          <w:color w:val="000000" w:themeColor="text1"/>
          <w:sz w:val="24"/>
          <w:szCs w:val="24"/>
        </w:rPr>
        <w:t>ENERO</w:t>
      </w:r>
      <w:r w:rsidR="00207E44">
        <w:rPr>
          <w:rFonts w:ascii="Arial" w:hAnsi="Arial" w:cs="Arial"/>
          <w:b/>
          <w:color w:val="000000" w:themeColor="text1"/>
          <w:sz w:val="24"/>
          <w:szCs w:val="24"/>
        </w:rPr>
        <w:t xml:space="preserve">- </w:t>
      </w:r>
      <w:r w:rsidR="00FF792B">
        <w:rPr>
          <w:rFonts w:ascii="Arial" w:hAnsi="Arial" w:cs="Arial"/>
          <w:b/>
          <w:color w:val="000000" w:themeColor="text1"/>
          <w:sz w:val="24"/>
          <w:szCs w:val="24"/>
        </w:rPr>
        <w:t>MAYO</w:t>
      </w:r>
      <w:r>
        <w:rPr>
          <w:rFonts w:ascii="Arial" w:hAnsi="Arial" w:cs="Arial"/>
          <w:b/>
          <w:color w:val="000000" w:themeColor="text1"/>
          <w:sz w:val="24"/>
          <w:szCs w:val="24"/>
        </w:rPr>
        <w:t xml:space="preserve"> 2023</w:t>
      </w:r>
    </w:p>
    <w:p w:rsidR="00207E44" w:rsidRDefault="00207E44" w:rsidP="00207E44">
      <w:pPr>
        <w:jc w:val="center"/>
        <w:rPr>
          <w:rFonts w:ascii="Arial" w:hAnsi="Arial" w:cs="Arial"/>
          <w:b/>
          <w:color w:val="000000" w:themeColor="text1"/>
          <w:sz w:val="24"/>
          <w:szCs w:val="24"/>
        </w:rPr>
      </w:pPr>
    </w:p>
    <w:p w:rsidR="00207E44" w:rsidRDefault="00207E44" w:rsidP="00A12943">
      <w:pPr>
        <w:rPr>
          <w:rFonts w:ascii="Arial" w:hAnsi="Arial" w:cs="Arial"/>
          <w:b/>
          <w:color w:val="000000" w:themeColor="text1"/>
          <w:sz w:val="24"/>
          <w:szCs w:val="24"/>
        </w:rPr>
      </w:pPr>
    </w:p>
    <w:p w:rsidR="00732B1B" w:rsidRDefault="00732B1B" w:rsidP="00D04517">
      <w:pPr>
        <w:jc w:val="center"/>
        <w:rPr>
          <w:rFonts w:ascii="Arial" w:hAnsi="Arial" w:cs="Arial"/>
          <w:b/>
          <w:sz w:val="24"/>
          <w:szCs w:val="24"/>
        </w:rPr>
      </w:pPr>
      <w:r>
        <w:rPr>
          <w:rFonts w:ascii="Arial" w:hAnsi="Arial" w:cs="Arial"/>
          <w:b/>
          <w:sz w:val="24"/>
          <w:szCs w:val="24"/>
        </w:rPr>
        <w:t xml:space="preserve">SEGUIMIENTO </w:t>
      </w:r>
      <w:r w:rsidR="008B583B">
        <w:rPr>
          <w:rFonts w:ascii="Arial" w:hAnsi="Arial" w:cs="Arial"/>
          <w:b/>
          <w:sz w:val="24"/>
          <w:szCs w:val="24"/>
        </w:rPr>
        <w:t>ENERO</w:t>
      </w:r>
      <w:r w:rsidR="00FF792B">
        <w:rPr>
          <w:rFonts w:ascii="Arial" w:hAnsi="Arial" w:cs="Arial"/>
          <w:b/>
          <w:sz w:val="24"/>
          <w:szCs w:val="24"/>
        </w:rPr>
        <w:t xml:space="preserve"> A MAYO</w:t>
      </w:r>
      <w:r w:rsidR="008B583B">
        <w:rPr>
          <w:rFonts w:ascii="Arial" w:hAnsi="Arial" w:cs="Arial"/>
          <w:b/>
          <w:sz w:val="24"/>
          <w:szCs w:val="24"/>
        </w:rPr>
        <w:t xml:space="preserve"> DE 2023</w:t>
      </w:r>
      <w:r w:rsidR="00D04517">
        <w:rPr>
          <w:rFonts w:ascii="Arial" w:hAnsi="Arial" w:cs="Arial"/>
          <w:b/>
          <w:sz w:val="24"/>
          <w:szCs w:val="24"/>
        </w:rPr>
        <w:t>- PLAN DE ACCIÓN</w:t>
      </w:r>
    </w:p>
    <w:p w:rsidR="00732B1B" w:rsidRPr="00A12943" w:rsidRDefault="00732B1B" w:rsidP="005E6585">
      <w:pPr>
        <w:jc w:val="both"/>
        <w:rPr>
          <w:rFonts w:ascii="Arial" w:hAnsi="Arial" w:cs="Arial"/>
          <w:b/>
          <w:sz w:val="10"/>
          <w:szCs w:val="10"/>
        </w:rPr>
      </w:pPr>
    </w:p>
    <w:p w:rsidR="00D04517" w:rsidRDefault="00D04517" w:rsidP="005E6585">
      <w:pPr>
        <w:pStyle w:val="Prrafodelista"/>
        <w:ind w:left="0"/>
        <w:rPr>
          <w:rFonts w:cs="Arial"/>
          <w:b/>
          <w:szCs w:val="24"/>
        </w:rPr>
      </w:pPr>
      <w:bookmarkStart w:id="0" w:name="_Toc61874881"/>
    </w:p>
    <w:p w:rsidR="005E6585" w:rsidRDefault="00732B1B" w:rsidP="005E6585">
      <w:pPr>
        <w:pStyle w:val="Prrafodelista"/>
        <w:ind w:left="0"/>
        <w:rPr>
          <w:rFonts w:cs="Arial"/>
          <w:b/>
          <w:szCs w:val="24"/>
        </w:rPr>
      </w:pPr>
      <w:r w:rsidRPr="00A026B1">
        <w:rPr>
          <w:rFonts w:cs="Arial"/>
          <w:b/>
          <w:szCs w:val="24"/>
        </w:rPr>
        <w:lastRenderedPageBreak/>
        <w:t xml:space="preserve">PERSPECTIVA ESTRATÉGICA: </w:t>
      </w:r>
      <w:bookmarkStart w:id="1" w:name="_Toc61874882"/>
      <w:bookmarkEnd w:id="0"/>
      <w:r w:rsidR="00FF792B" w:rsidRPr="00FF792B">
        <w:rPr>
          <w:rFonts w:cs="Arial"/>
          <w:bCs/>
          <w:szCs w:val="24"/>
        </w:rPr>
        <w:t>GESTIÓN Y MODERNIZACIÓN</w:t>
      </w:r>
    </w:p>
    <w:p w:rsidR="005E6585" w:rsidRDefault="005E6585" w:rsidP="005E6585">
      <w:pPr>
        <w:pStyle w:val="Prrafodelista"/>
        <w:ind w:left="0"/>
        <w:rPr>
          <w:rFonts w:cs="Arial"/>
          <w:b/>
          <w:szCs w:val="24"/>
        </w:rPr>
      </w:pPr>
    </w:p>
    <w:p w:rsidR="00732B1B" w:rsidRPr="005E6585" w:rsidRDefault="00732B1B" w:rsidP="005E6585">
      <w:pPr>
        <w:pStyle w:val="Prrafodelista"/>
        <w:ind w:left="0"/>
        <w:rPr>
          <w:rFonts w:cs="Arial"/>
          <w:b/>
          <w:szCs w:val="24"/>
        </w:rPr>
      </w:pPr>
      <w:r w:rsidRPr="005E6585">
        <w:rPr>
          <w:rFonts w:cs="Arial"/>
          <w:b/>
          <w:szCs w:val="24"/>
        </w:rPr>
        <w:t>OBJETIVO INSTITUCIONAL:</w:t>
      </w:r>
      <w:bookmarkEnd w:id="1"/>
      <w:r w:rsidR="00FF792B" w:rsidRPr="00FF792B">
        <w:t xml:space="preserve"> </w:t>
      </w:r>
      <w:r w:rsidR="00FF792B" w:rsidRPr="00FF792B">
        <w:rPr>
          <w:rFonts w:cs="Arial"/>
          <w:szCs w:val="24"/>
        </w:rPr>
        <w:t>Desarrollar una gestión institucional eficiente buscando que la Personeria de Itagüí sea una Entidad moderna según los requerimientos del Estado, los cuales aportan cercanía con los usuarios y partes interesadas</w:t>
      </w:r>
    </w:p>
    <w:p w:rsidR="00732B1B" w:rsidRPr="00BE6549" w:rsidRDefault="00732B1B" w:rsidP="00732B1B">
      <w:pPr>
        <w:rPr>
          <w:rFonts w:ascii="Arial" w:hAnsi="Arial" w:cs="Arial"/>
          <w:b/>
          <w:sz w:val="24"/>
          <w:szCs w:val="24"/>
        </w:rPr>
      </w:pPr>
    </w:p>
    <w:p w:rsidR="00732B1B" w:rsidRDefault="00732B1B" w:rsidP="005E6585">
      <w:pPr>
        <w:rPr>
          <w:rFonts w:ascii="Arial" w:hAnsi="Arial" w:cs="Arial"/>
          <w:b/>
          <w:sz w:val="24"/>
          <w:szCs w:val="24"/>
        </w:rPr>
      </w:pPr>
      <w:bookmarkStart w:id="2" w:name="_Toc61874883"/>
      <w:r w:rsidRPr="005E6585">
        <w:rPr>
          <w:rFonts w:ascii="Arial" w:hAnsi="Arial" w:cs="Arial"/>
          <w:b/>
          <w:sz w:val="24"/>
          <w:szCs w:val="24"/>
        </w:rPr>
        <w:t>PROGRAMAS QUE DESARROLLAN LA PERSPECTIVA</w:t>
      </w:r>
      <w:bookmarkEnd w:id="2"/>
    </w:p>
    <w:p w:rsidR="00FF792B" w:rsidRPr="00192933" w:rsidRDefault="00FF792B" w:rsidP="00FF792B">
      <w:pPr>
        <w:pStyle w:val="Prrafodelista"/>
        <w:numPr>
          <w:ilvl w:val="0"/>
          <w:numId w:val="1"/>
        </w:numPr>
        <w:rPr>
          <w:rFonts w:cs="Arial"/>
          <w:bCs/>
          <w:szCs w:val="24"/>
          <w:highlight w:val="yellow"/>
        </w:rPr>
      </w:pPr>
      <w:r w:rsidRPr="00192933">
        <w:rPr>
          <w:rFonts w:cs="Arial"/>
          <w:bCs/>
          <w:szCs w:val="24"/>
          <w:highlight w:val="yellow"/>
        </w:rPr>
        <w:t>Informe ejecutivo anual del avance del MECI (diligenciamiento de la encuesta en línea), vigencia 2022 para el DAFP  de acuerdo a la fecha que ellos lo determinen. Aplicativo FURAG</w:t>
      </w:r>
      <w:r w:rsidR="00C30608" w:rsidRPr="00192933">
        <w:rPr>
          <w:rFonts w:cs="Arial"/>
          <w:bCs/>
          <w:szCs w:val="24"/>
          <w:highlight w:val="yellow"/>
        </w:rPr>
        <w:t>.</w:t>
      </w:r>
      <w:r w:rsidRPr="00192933">
        <w:rPr>
          <w:rFonts w:cs="Arial"/>
          <w:bCs/>
          <w:szCs w:val="24"/>
          <w:highlight w:val="yellow"/>
        </w:rPr>
        <w:t xml:space="preserve"> </w:t>
      </w:r>
    </w:p>
    <w:p w:rsidR="00FF792B" w:rsidRPr="00192933" w:rsidRDefault="00FF792B" w:rsidP="00FF792B">
      <w:pPr>
        <w:pStyle w:val="Prrafodelista"/>
        <w:numPr>
          <w:ilvl w:val="0"/>
          <w:numId w:val="1"/>
        </w:numPr>
        <w:rPr>
          <w:rFonts w:cs="Arial"/>
          <w:bCs/>
          <w:szCs w:val="24"/>
          <w:highlight w:val="yellow"/>
        </w:rPr>
      </w:pPr>
      <w:r w:rsidRPr="00192933">
        <w:rPr>
          <w:rFonts w:cs="Arial"/>
          <w:bCs/>
          <w:szCs w:val="24"/>
          <w:highlight w:val="yellow"/>
        </w:rPr>
        <w:t>Informe de seguimiento derechos de autor Sotfware, para el DAFP Directiva Presidencial No. 02 de de 2002. Circular No. 07 de diciembre 28 de 2005.  Circular 12 de 2007  Dirección Nacional de Derechos de Autor Circular 17 de 2011 Modif de 2007 circular 12.</w:t>
      </w:r>
    </w:p>
    <w:p w:rsidR="00A652B2" w:rsidRDefault="00A652B2" w:rsidP="00FF792B">
      <w:pPr>
        <w:pStyle w:val="Prrafodelista"/>
        <w:numPr>
          <w:ilvl w:val="0"/>
          <w:numId w:val="1"/>
        </w:numPr>
        <w:rPr>
          <w:rFonts w:cs="Arial"/>
          <w:bCs/>
          <w:szCs w:val="24"/>
        </w:rPr>
      </w:pPr>
      <w:r w:rsidRPr="00A652B2">
        <w:rPr>
          <w:rFonts w:cs="Arial"/>
          <w:bCs/>
          <w:szCs w:val="24"/>
        </w:rPr>
        <w:t>Informe avance al plan de mejoramiento</w:t>
      </w:r>
      <w:r w:rsidR="007943EC">
        <w:rPr>
          <w:rFonts w:cs="Arial"/>
          <w:bCs/>
          <w:szCs w:val="24"/>
        </w:rPr>
        <w:t xml:space="preserve"> Off C.I </w:t>
      </w:r>
    </w:p>
    <w:p w:rsidR="00FF792B" w:rsidRDefault="00FF792B" w:rsidP="00FF792B">
      <w:pPr>
        <w:pStyle w:val="Prrafodelista"/>
        <w:numPr>
          <w:ilvl w:val="0"/>
          <w:numId w:val="1"/>
        </w:numPr>
        <w:rPr>
          <w:rFonts w:cs="Arial"/>
          <w:bCs/>
          <w:szCs w:val="24"/>
        </w:rPr>
      </w:pPr>
      <w:r w:rsidRPr="00FF792B">
        <w:rPr>
          <w:rFonts w:cs="Arial"/>
          <w:bCs/>
          <w:szCs w:val="24"/>
        </w:rPr>
        <w:t>Informe a Cumplimiento de los  (Planes de accion)</w:t>
      </w:r>
      <w:r w:rsidR="007943EC">
        <w:rPr>
          <w:rFonts w:cs="Arial"/>
          <w:bCs/>
          <w:szCs w:val="24"/>
        </w:rPr>
        <w:t xml:space="preserve"> Yhonny</w:t>
      </w:r>
    </w:p>
    <w:p w:rsidR="00FF792B" w:rsidRDefault="00FF792B" w:rsidP="00FF792B">
      <w:pPr>
        <w:pStyle w:val="Prrafodelista"/>
        <w:numPr>
          <w:ilvl w:val="0"/>
          <w:numId w:val="1"/>
        </w:numPr>
        <w:rPr>
          <w:rFonts w:cs="Arial"/>
          <w:bCs/>
          <w:szCs w:val="24"/>
        </w:rPr>
      </w:pPr>
      <w:r w:rsidRPr="00FF792B">
        <w:rPr>
          <w:rFonts w:cs="Arial"/>
          <w:bCs/>
          <w:szCs w:val="24"/>
        </w:rPr>
        <w:t>Informe de Evaluacón Independiente del Estado del Sistema de Control Interno-2022 y  publicarlo en el Portal web de la Entidad. LEY 1474 ARTÍCULO 9. Reportes del responsable de control interno.</w:t>
      </w:r>
      <w:r w:rsidR="007943EC">
        <w:rPr>
          <w:rFonts w:cs="Arial"/>
          <w:bCs/>
          <w:szCs w:val="24"/>
        </w:rPr>
        <w:t xml:space="preserve"> Off cont</w:t>
      </w:r>
    </w:p>
    <w:p w:rsidR="00FF792B" w:rsidRDefault="00FF792B" w:rsidP="00FF792B">
      <w:pPr>
        <w:pStyle w:val="Prrafodelista"/>
        <w:numPr>
          <w:ilvl w:val="0"/>
          <w:numId w:val="1"/>
        </w:numPr>
        <w:rPr>
          <w:rFonts w:cs="Arial"/>
          <w:bCs/>
          <w:szCs w:val="24"/>
        </w:rPr>
      </w:pPr>
      <w:r w:rsidRPr="00FF792B">
        <w:rPr>
          <w:rFonts w:cs="Arial"/>
          <w:bCs/>
          <w:szCs w:val="24"/>
        </w:rPr>
        <w:t>Informe Semestral PQRS,</w:t>
      </w:r>
      <w:r w:rsidR="007943EC">
        <w:rPr>
          <w:rFonts w:cs="Arial"/>
          <w:bCs/>
          <w:szCs w:val="24"/>
        </w:rPr>
        <w:t>(Isabel Cristana- sisged y PQ presenciales Yaneth)</w:t>
      </w:r>
    </w:p>
    <w:p w:rsidR="00A652B2" w:rsidRDefault="00A652B2" w:rsidP="00FF792B">
      <w:pPr>
        <w:pStyle w:val="Prrafodelista"/>
        <w:numPr>
          <w:ilvl w:val="0"/>
          <w:numId w:val="1"/>
        </w:numPr>
        <w:rPr>
          <w:rFonts w:cs="Arial"/>
          <w:bCs/>
          <w:szCs w:val="24"/>
        </w:rPr>
      </w:pPr>
      <w:r w:rsidRPr="00A652B2">
        <w:rPr>
          <w:rFonts w:cs="Arial"/>
          <w:bCs/>
          <w:szCs w:val="24"/>
        </w:rPr>
        <w:t>Plan anual de auditorías</w:t>
      </w:r>
      <w:r w:rsidR="007943EC">
        <w:rPr>
          <w:rFonts w:cs="Arial"/>
          <w:bCs/>
          <w:szCs w:val="24"/>
        </w:rPr>
        <w:t xml:space="preserve"> ok</w:t>
      </w:r>
    </w:p>
    <w:p w:rsidR="00A652B2" w:rsidRDefault="00A652B2" w:rsidP="00FF792B">
      <w:pPr>
        <w:pStyle w:val="Prrafodelista"/>
        <w:numPr>
          <w:ilvl w:val="0"/>
          <w:numId w:val="1"/>
        </w:numPr>
        <w:rPr>
          <w:rFonts w:cs="Arial"/>
          <w:bCs/>
          <w:szCs w:val="24"/>
        </w:rPr>
      </w:pPr>
      <w:r w:rsidRPr="00A652B2">
        <w:rPr>
          <w:rFonts w:cs="Arial"/>
          <w:bCs/>
          <w:szCs w:val="24"/>
        </w:rPr>
        <w:t>Programa de auditorias vigencia 2023</w:t>
      </w:r>
      <w:r w:rsidR="007943EC">
        <w:rPr>
          <w:rFonts w:cs="Arial"/>
          <w:bCs/>
          <w:szCs w:val="24"/>
        </w:rPr>
        <w:t>- ok</w:t>
      </w:r>
    </w:p>
    <w:p w:rsidR="00A652B2" w:rsidRDefault="00A652B2" w:rsidP="00FF792B">
      <w:pPr>
        <w:pStyle w:val="Prrafodelista"/>
        <w:numPr>
          <w:ilvl w:val="0"/>
          <w:numId w:val="1"/>
        </w:numPr>
        <w:rPr>
          <w:rFonts w:cs="Arial"/>
          <w:bCs/>
          <w:szCs w:val="24"/>
        </w:rPr>
      </w:pPr>
      <w:r w:rsidRPr="00A652B2">
        <w:rPr>
          <w:rFonts w:cs="Arial"/>
          <w:bCs/>
          <w:szCs w:val="24"/>
        </w:rPr>
        <w:t>Arqueos de caja menor Trimestral</w:t>
      </w:r>
      <w:r w:rsidR="007943EC">
        <w:rPr>
          <w:rFonts w:cs="Arial"/>
          <w:bCs/>
          <w:szCs w:val="24"/>
        </w:rPr>
        <w:t xml:space="preserve">  Katherinne</w:t>
      </w:r>
    </w:p>
    <w:p w:rsidR="00A652B2" w:rsidRDefault="00A652B2" w:rsidP="00FF792B">
      <w:pPr>
        <w:pStyle w:val="Prrafodelista"/>
        <w:numPr>
          <w:ilvl w:val="0"/>
          <w:numId w:val="1"/>
        </w:numPr>
        <w:rPr>
          <w:rFonts w:cs="Arial"/>
          <w:bCs/>
          <w:szCs w:val="24"/>
        </w:rPr>
      </w:pPr>
      <w:r w:rsidRPr="00A652B2">
        <w:rPr>
          <w:rFonts w:cs="Arial"/>
          <w:bCs/>
          <w:szCs w:val="24"/>
        </w:rPr>
        <w:t>Informe  Se</w:t>
      </w:r>
      <w:r w:rsidR="00D148E6">
        <w:rPr>
          <w:rFonts w:cs="Arial"/>
          <w:bCs/>
          <w:szCs w:val="24"/>
        </w:rPr>
        <w:t xml:space="preserve">guimiento Plan Anticorrupción </w:t>
      </w:r>
      <w:r w:rsidRPr="00A652B2">
        <w:rPr>
          <w:rFonts w:cs="Arial"/>
          <w:bCs/>
          <w:szCs w:val="24"/>
        </w:rPr>
        <w:t>y Atención al Ciudadano. Riesgos de Corrupción  FECHAS DE PUBLICACION,  16,  ENERO , MAYO 15, SEPTIEMBRE 13</w:t>
      </w:r>
      <w:r w:rsidR="007943EC">
        <w:rPr>
          <w:rFonts w:cs="Arial"/>
          <w:bCs/>
          <w:szCs w:val="24"/>
        </w:rPr>
        <w:t xml:space="preserve"> oof C I </w:t>
      </w:r>
    </w:p>
    <w:p w:rsidR="00A652B2" w:rsidRDefault="00A652B2" w:rsidP="00FF792B">
      <w:pPr>
        <w:pStyle w:val="Prrafodelista"/>
        <w:numPr>
          <w:ilvl w:val="0"/>
          <w:numId w:val="1"/>
        </w:numPr>
        <w:rPr>
          <w:rFonts w:cs="Arial"/>
          <w:bCs/>
          <w:szCs w:val="24"/>
        </w:rPr>
      </w:pPr>
      <w:r w:rsidRPr="00A652B2">
        <w:rPr>
          <w:rFonts w:cs="Arial"/>
          <w:bCs/>
          <w:szCs w:val="24"/>
        </w:rPr>
        <w:t>Informe cumplimiento de las normas de Carrera Administrativa, Circular Externa 010,  de acuerdo a la fecha que ellos lo determinen TRIMESTRAL</w:t>
      </w:r>
      <w:r w:rsidR="007943EC">
        <w:rPr>
          <w:rFonts w:cs="Arial"/>
          <w:bCs/>
          <w:szCs w:val="24"/>
        </w:rPr>
        <w:t xml:space="preserve"> Katherine</w:t>
      </w:r>
    </w:p>
    <w:p w:rsidR="00AB5BCA" w:rsidRDefault="00AB5BCA" w:rsidP="00FF792B">
      <w:pPr>
        <w:pStyle w:val="Prrafodelista"/>
        <w:numPr>
          <w:ilvl w:val="0"/>
          <w:numId w:val="1"/>
        </w:numPr>
        <w:rPr>
          <w:rFonts w:cs="Arial"/>
          <w:bCs/>
          <w:szCs w:val="24"/>
        </w:rPr>
      </w:pPr>
      <w:r w:rsidRPr="00AB5BCA">
        <w:rPr>
          <w:rFonts w:cs="Arial"/>
          <w:bCs/>
          <w:szCs w:val="24"/>
        </w:rPr>
        <w:t>Realizar  2 eventos  de  Motivación en la cultura del autocontrol. (CODIGO DE INTEGRIDAD )</w:t>
      </w:r>
      <w:r w:rsidR="007943EC">
        <w:rPr>
          <w:rFonts w:cs="Arial"/>
          <w:bCs/>
          <w:szCs w:val="24"/>
        </w:rPr>
        <w:t xml:space="preserve"> Off C I </w:t>
      </w:r>
    </w:p>
    <w:p w:rsidR="00AB5BCA" w:rsidRDefault="00AB5BCA" w:rsidP="00AB5BCA">
      <w:pPr>
        <w:pStyle w:val="Prrafodelista"/>
        <w:numPr>
          <w:ilvl w:val="0"/>
          <w:numId w:val="1"/>
        </w:numPr>
        <w:rPr>
          <w:rFonts w:cs="Arial"/>
          <w:bCs/>
          <w:szCs w:val="24"/>
        </w:rPr>
      </w:pPr>
      <w:r w:rsidRPr="00AB5BCA">
        <w:rPr>
          <w:rFonts w:cs="Arial"/>
          <w:bCs/>
          <w:szCs w:val="24"/>
        </w:rPr>
        <w:t>Informe de Ley de cuotas, Ley 581 de 2000 Circular 004  de 2019 - Departamento Administrativo de la Función Pública.  de acuerdo a la fecha que ellos lo determinen</w:t>
      </w:r>
      <w:r w:rsidR="007943EC">
        <w:rPr>
          <w:rFonts w:cs="Arial"/>
          <w:bCs/>
          <w:szCs w:val="24"/>
        </w:rPr>
        <w:t xml:space="preserve"> N/A</w:t>
      </w:r>
    </w:p>
    <w:p w:rsidR="00AB5BCA" w:rsidRPr="00AB5BCA" w:rsidRDefault="00AB5BCA" w:rsidP="00AB5BCA">
      <w:pPr>
        <w:pStyle w:val="Prrafodelista"/>
        <w:numPr>
          <w:ilvl w:val="0"/>
          <w:numId w:val="1"/>
        </w:numPr>
        <w:rPr>
          <w:rFonts w:cs="Arial"/>
          <w:bCs/>
          <w:szCs w:val="24"/>
        </w:rPr>
      </w:pPr>
      <w:r w:rsidRPr="00AB5BCA">
        <w:rPr>
          <w:rFonts w:cs="Arial"/>
          <w:bCs/>
          <w:szCs w:val="24"/>
        </w:rPr>
        <w:lastRenderedPageBreak/>
        <w:t>Asesoría y acompañamiento en los cómites.</w:t>
      </w:r>
      <w:r w:rsidR="007943EC">
        <w:rPr>
          <w:rFonts w:cs="Arial"/>
          <w:bCs/>
          <w:szCs w:val="24"/>
        </w:rPr>
        <w:t xml:space="preserve"> ok</w:t>
      </w:r>
    </w:p>
    <w:p w:rsidR="00FF792B" w:rsidRDefault="00FF792B" w:rsidP="00FF792B">
      <w:pPr>
        <w:rPr>
          <w:rFonts w:cs="Arial"/>
          <w:bCs/>
          <w:szCs w:val="24"/>
        </w:rPr>
      </w:pPr>
    </w:p>
    <w:p w:rsidR="00AB5BCA" w:rsidRPr="00FF792B" w:rsidRDefault="00AB5BCA" w:rsidP="00FF792B">
      <w:pPr>
        <w:rPr>
          <w:rFonts w:cs="Arial"/>
          <w:bCs/>
          <w:szCs w:val="24"/>
        </w:rPr>
      </w:pPr>
    </w:p>
    <w:p w:rsidR="00C30608" w:rsidRDefault="00AB5BCA" w:rsidP="00C30608">
      <w:pPr>
        <w:pStyle w:val="Prrafodelista"/>
        <w:numPr>
          <w:ilvl w:val="0"/>
          <w:numId w:val="32"/>
        </w:numPr>
        <w:rPr>
          <w:rFonts w:cs="Arial"/>
          <w:b/>
          <w:szCs w:val="24"/>
        </w:rPr>
      </w:pPr>
      <w:r w:rsidRPr="00AB5BCA">
        <w:rPr>
          <w:rFonts w:cs="Arial"/>
          <w:b/>
          <w:szCs w:val="24"/>
        </w:rPr>
        <w:t>PROMOCIÓN Y POSICIONAMIENTO DE LA IMAGEN INSTITUCIONAL</w:t>
      </w:r>
    </w:p>
    <w:p w:rsidR="00AB5BCA" w:rsidRDefault="00AB5BCA" w:rsidP="00AB5BCA">
      <w:pPr>
        <w:pStyle w:val="Prrafodelista"/>
        <w:rPr>
          <w:rFonts w:cs="Arial"/>
          <w:b/>
          <w:szCs w:val="24"/>
        </w:rPr>
      </w:pPr>
    </w:p>
    <w:p w:rsidR="00BE6549" w:rsidRPr="00C30608" w:rsidRDefault="00BE6549" w:rsidP="00C30608">
      <w:pPr>
        <w:pStyle w:val="Prrafodelista"/>
        <w:numPr>
          <w:ilvl w:val="1"/>
          <w:numId w:val="32"/>
        </w:numPr>
        <w:rPr>
          <w:rFonts w:cs="Arial"/>
          <w:b/>
          <w:szCs w:val="24"/>
        </w:rPr>
      </w:pPr>
      <w:r w:rsidRPr="00C30608">
        <w:rPr>
          <w:rFonts w:cs="Arial"/>
          <w:b/>
          <w:szCs w:val="24"/>
        </w:rPr>
        <w:t xml:space="preserve">PROYECTO: </w:t>
      </w:r>
      <w:r w:rsidR="00AB5BCA" w:rsidRPr="00AB5BCA">
        <w:rPr>
          <w:rFonts w:cs="Arial"/>
          <w:szCs w:val="24"/>
        </w:rPr>
        <w:t>Evaluación y Mejoramiento</w:t>
      </w:r>
    </w:p>
    <w:p w:rsidR="00C67397" w:rsidRDefault="00C67397" w:rsidP="00732B1B">
      <w:pPr>
        <w:rPr>
          <w:rFonts w:cs="Arial"/>
          <w:b/>
          <w:szCs w:val="24"/>
        </w:rPr>
      </w:pPr>
    </w:p>
    <w:p w:rsidR="00C30608" w:rsidRDefault="00BE6549" w:rsidP="00C30608">
      <w:pPr>
        <w:ind w:left="709"/>
        <w:rPr>
          <w:rFonts w:ascii="Arial" w:hAnsi="Arial" w:cs="Arial"/>
          <w:b/>
          <w:sz w:val="24"/>
          <w:szCs w:val="24"/>
        </w:rPr>
      </w:pPr>
      <w:r>
        <w:rPr>
          <w:rFonts w:ascii="Arial" w:hAnsi="Arial" w:cs="Arial"/>
          <w:b/>
          <w:sz w:val="24"/>
          <w:szCs w:val="24"/>
        </w:rPr>
        <w:t>ACTIVIDADES DEL PROYECTO</w:t>
      </w:r>
    </w:p>
    <w:p w:rsidR="00AB5BCA" w:rsidRPr="0068458D" w:rsidRDefault="00AB5BCA" w:rsidP="0068458D">
      <w:pPr>
        <w:pStyle w:val="Prrafodelista"/>
        <w:numPr>
          <w:ilvl w:val="2"/>
          <w:numId w:val="32"/>
        </w:numPr>
        <w:ind w:left="993" w:hanging="993"/>
        <w:rPr>
          <w:rFonts w:cs="Arial"/>
          <w:b/>
          <w:bCs/>
          <w:szCs w:val="24"/>
        </w:rPr>
      </w:pPr>
      <w:r w:rsidRPr="0068458D">
        <w:rPr>
          <w:rFonts w:cs="Arial"/>
          <w:b/>
          <w:bCs/>
          <w:szCs w:val="24"/>
        </w:rPr>
        <w:t>Informe ejecutivo anual del avance del MECI (diligenciamiento de la encuesta en línea), vigencia 2022 para el DAFP  de acuerdo a la fecha que ellos lo determinen. Aplicativo FURAG</w:t>
      </w:r>
    </w:p>
    <w:p w:rsidR="001E3AE3" w:rsidRPr="00A21952" w:rsidRDefault="001E3AE3" w:rsidP="00A21952">
      <w:pPr>
        <w:spacing w:after="0" w:line="330" w:lineRule="atLeast"/>
        <w:jc w:val="both"/>
        <w:rPr>
          <w:rFonts w:ascii="Arial" w:eastAsia="Times New Roman" w:hAnsi="Arial" w:cs="Arial"/>
          <w:color w:val="333333"/>
          <w:sz w:val="24"/>
          <w:szCs w:val="24"/>
          <w:lang w:val="es-ES" w:eastAsia="es-ES"/>
        </w:rPr>
      </w:pPr>
    </w:p>
    <w:p w:rsidR="00A21952" w:rsidRPr="00A21952" w:rsidRDefault="00A21952" w:rsidP="00A21952">
      <w:pPr>
        <w:spacing w:after="0" w:line="330" w:lineRule="atLeast"/>
        <w:jc w:val="both"/>
        <w:rPr>
          <w:rFonts w:ascii="Arial" w:eastAsia="Times New Roman" w:hAnsi="Arial" w:cs="Arial"/>
          <w:color w:val="333333"/>
          <w:sz w:val="24"/>
          <w:szCs w:val="24"/>
          <w:lang w:val="es-ES" w:eastAsia="es-ES"/>
        </w:rPr>
      </w:pPr>
      <w:r w:rsidRPr="00A21952">
        <w:rPr>
          <w:rFonts w:ascii="Arial" w:eastAsia="Times New Roman" w:hAnsi="Arial" w:cs="Arial"/>
          <w:color w:val="333333"/>
          <w:sz w:val="24"/>
          <w:szCs w:val="24"/>
          <w:lang w:val="es-ES" w:eastAsia="es-ES"/>
        </w:rPr>
        <w:t>El FURAG es el Formulario Único Reporte de Avances de la Gestión, el FURAG mide la gestión y desempeño institucional en las entidades que están en el ámbito de aplicación del Modelo Integrado de Planeación y Gestión y del Modelo Estándar de Control Interno – MECI.</w:t>
      </w:r>
    </w:p>
    <w:p w:rsidR="00A21952" w:rsidRPr="00A21952" w:rsidRDefault="00A21952" w:rsidP="00A21952">
      <w:pPr>
        <w:spacing w:after="0" w:line="330" w:lineRule="atLeast"/>
        <w:jc w:val="both"/>
        <w:rPr>
          <w:rFonts w:ascii="Arial" w:eastAsia="Times New Roman" w:hAnsi="Arial" w:cs="Arial"/>
          <w:color w:val="333333"/>
          <w:sz w:val="24"/>
          <w:szCs w:val="24"/>
          <w:lang w:val="es-ES" w:eastAsia="es-ES"/>
        </w:rPr>
      </w:pPr>
    </w:p>
    <w:tbl>
      <w:tblPr>
        <w:tblW w:w="0" w:type="auto"/>
        <w:shd w:val="clear" w:color="auto" w:fill="FFFFFF"/>
        <w:tblCellMar>
          <w:left w:w="0" w:type="dxa"/>
          <w:right w:w="0" w:type="dxa"/>
        </w:tblCellMar>
        <w:tblLook w:val="04A0"/>
      </w:tblPr>
      <w:tblGrid>
        <w:gridCol w:w="9738"/>
      </w:tblGrid>
      <w:tr w:rsidR="001E3AE3" w:rsidRPr="001E3AE3" w:rsidTr="001E3AE3">
        <w:tc>
          <w:tcPr>
            <w:tcW w:w="0" w:type="auto"/>
            <w:shd w:val="clear" w:color="auto" w:fill="FFFFFF"/>
            <w:tcMar>
              <w:top w:w="150" w:type="dxa"/>
              <w:left w:w="450" w:type="dxa"/>
              <w:bottom w:w="150" w:type="dxa"/>
              <w:right w:w="450" w:type="dxa"/>
            </w:tcMar>
            <w:vAlign w:val="center"/>
            <w:hideMark/>
          </w:tcPr>
          <w:p w:rsidR="001E3AE3" w:rsidRPr="001E3AE3" w:rsidRDefault="001E3AE3" w:rsidP="001E3AE3">
            <w:pPr>
              <w:spacing w:after="0" w:line="330" w:lineRule="atLeast"/>
              <w:jc w:val="both"/>
              <w:rPr>
                <w:rFonts w:ascii="Arial" w:eastAsia="Times New Roman" w:hAnsi="Arial" w:cs="Arial"/>
                <w:color w:val="333333"/>
                <w:sz w:val="24"/>
                <w:szCs w:val="24"/>
                <w:lang w:val="es-ES" w:eastAsia="es-ES"/>
              </w:rPr>
            </w:pPr>
            <w:r w:rsidRPr="001E3AE3">
              <w:rPr>
                <w:rFonts w:ascii="Arial" w:eastAsia="Times New Roman" w:hAnsi="Arial" w:cs="Arial"/>
                <w:color w:val="333333"/>
                <w:sz w:val="24"/>
                <w:szCs w:val="24"/>
                <w:lang w:val="es-ES" w:eastAsia="es-ES"/>
              </w:rPr>
              <w:t>El Departamento Administrativo de la Función Pública informa que el 3 de mayo expidió la Circular 100-003-2023, que imparte lineamientos para la medición del Desempeño Institucional 2022, además fija el cronograma de trabajo y especifica que la apertura del aplicativo FURAG</w:t>
            </w:r>
            <w:r w:rsidR="004D290A">
              <w:rPr>
                <w:rFonts w:ascii="Arial" w:eastAsia="Times New Roman" w:hAnsi="Arial" w:cs="Arial"/>
                <w:color w:val="333333"/>
                <w:sz w:val="24"/>
                <w:szCs w:val="24"/>
                <w:lang w:val="es-ES" w:eastAsia="es-ES"/>
              </w:rPr>
              <w:t xml:space="preserve"> </w:t>
            </w:r>
            <w:r w:rsidRPr="001E3AE3">
              <w:rPr>
                <w:rFonts w:ascii="Arial" w:eastAsia="Times New Roman" w:hAnsi="Arial" w:cs="Arial"/>
                <w:color w:val="333333"/>
                <w:sz w:val="24"/>
                <w:szCs w:val="24"/>
                <w:lang w:val="es-ES" w:eastAsia="es-ES"/>
              </w:rPr>
              <w:t>será en junio.</w:t>
            </w:r>
          </w:p>
        </w:tc>
      </w:tr>
      <w:tr w:rsidR="001E3AE3" w:rsidRPr="001E3AE3" w:rsidTr="001E3AE3">
        <w:tc>
          <w:tcPr>
            <w:tcW w:w="0" w:type="auto"/>
            <w:shd w:val="clear" w:color="auto" w:fill="FFFFFF"/>
            <w:tcMar>
              <w:top w:w="150" w:type="dxa"/>
              <w:left w:w="450" w:type="dxa"/>
              <w:bottom w:w="150" w:type="dxa"/>
              <w:right w:w="450" w:type="dxa"/>
            </w:tcMar>
            <w:vAlign w:val="center"/>
            <w:hideMark/>
          </w:tcPr>
          <w:p w:rsidR="001E3AE3" w:rsidRPr="001E3AE3" w:rsidRDefault="001E3AE3" w:rsidP="001E3AE3">
            <w:pPr>
              <w:spacing w:after="0" w:line="330" w:lineRule="atLeast"/>
              <w:jc w:val="both"/>
              <w:rPr>
                <w:rFonts w:ascii="Arial" w:eastAsia="Times New Roman" w:hAnsi="Arial" w:cs="Arial"/>
                <w:color w:val="333333"/>
                <w:sz w:val="24"/>
                <w:szCs w:val="24"/>
                <w:lang w:val="es-ES" w:eastAsia="es-ES"/>
              </w:rPr>
            </w:pPr>
            <w:r w:rsidRPr="001E3AE3">
              <w:rPr>
                <w:rFonts w:ascii="Arial" w:eastAsia="Times New Roman" w:hAnsi="Arial" w:cs="Arial"/>
                <w:color w:val="333333"/>
                <w:sz w:val="24"/>
                <w:szCs w:val="24"/>
                <w:lang w:val="es-ES" w:eastAsia="es-ES"/>
              </w:rPr>
              <w:t>Para facilitar el alistamiento de la información, dar respuesta a preguntas y la consolidación de las respectivas evidencias, contamos con una herramienta para que las entidades accedan al cuestionario en formato PDF. A este pueden acceder a través de este enlace, en el que encontrarán un buscador de consulta específica para cada entidad:</w:t>
            </w:r>
            <w:r w:rsidR="004D290A">
              <w:rPr>
                <w:rFonts w:ascii="Arial" w:eastAsia="Times New Roman" w:hAnsi="Arial" w:cs="Arial"/>
                <w:color w:val="333333"/>
                <w:sz w:val="24"/>
                <w:szCs w:val="24"/>
                <w:lang w:val="es-ES" w:eastAsia="es-ES"/>
              </w:rPr>
              <w:t xml:space="preserve"> </w:t>
            </w:r>
            <w:hyperlink r:id="rId8" w:history="1">
              <w:r w:rsidR="004D290A" w:rsidRPr="00B54D18">
                <w:rPr>
                  <w:rStyle w:val="Hipervnculo"/>
                </w:rPr>
                <w:t>furag@funcionpublica.gov.co</w:t>
              </w:r>
            </w:hyperlink>
          </w:p>
        </w:tc>
      </w:tr>
    </w:tbl>
    <w:p w:rsidR="001E3AE3" w:rsidRPr="001E3AE3" w:rsidRDefault="001E3AE3" w:rsidP="001E3AE3">
      <w:pPr>
        <w:rPr>
          <w:rFonts w:cs="Arial"/>
          <w:szCs w:val="24"/>
        </w:rPr>
      </w:pPr>
    </w:p>
    <w:p w:rsidR="00AB5BCA" w:rsidRPr="001E3AE3" w:rsidRDefault="001E3AE3" w:rsidP="001E3AE3">
      <w:pPr>
        <w:jc w:val="both"/>
        <w:rPr>
          <w:rFonts w:ascii="Arial" w:hAnsi="Arial" w:cs="Arial"/>
          <w:bCs/>
          <w:sz w:val="24"/>
          <w:szCs w:val="24"/>
          <w:lang w:val="es-ES"/>
        </w:rPr>
      </w:pPr>
      <w:r w:rsidRPr="001E3AE3">
        <w:rPr>
          <w:rFonts w:ascii="Arial" w:hAnsi="Arial" w:cs="Arial"/>
          <w:bCs/>
          <w:sz w:val="24"/>
          <w:szCs w:val="24"/>
          <w:lang w:val="es-ES"/>
        </w:rPr>
        <w:t xml:space="preserve">De conformidad con la </w:t>
      </w:r>
      <w:r>
        <w:rPr>
          <w:rFonts w:ascii="Arial" w:hAnsi="Arial" w:cs="Arial"/>
          <w:bCs/>
          <w:sz w:val="24"/>
          <w:szCs w:val="24"/>
          <w:lang w:val="es-ES"/>
        </w:rPr>
        <w:t xml:space="preserve"> </w:t>
      </w:r>
      <w:r w:rsidRPr="001E3AE3">
        <w:rPr>
          <w:rFonts w:ascii="Arial" w:hAnsi="Arial" w:cs="Arial"/>
          <w:bCs/>
          <w:sz w:val="24"/>
          <w:szCs w:val="24"/>
          <w:lang w:val="es-ES"/>
        </w:rPr>
        <w:t xml:space="preserve">circular No.18 de fecha  22 de septiembre del 2021. De la Procuraduría General de la Nación,  que define estándares y directrices para la </w:t>
      </w:r>
      <w:r w:rsidRPr="001E3AE3">
        <w:rPr>
          <w:rFonts w:ascii="Arial" w:hAnsi="Arial" w:cs="Arial"/>
          <w:bCs/>
          <w:sz w:val="24"/>
          <w:szCs w:val="24"/>
          <w:lang w:val="es-ES"/>
        </w:rPr>
        <w:lastRenderedPageBreak/>
        <w:t>publicación de la información de la Ley 1712 del 2014. y la resolución 1519 del 2020..</w:t>
      </w:r>
      <w:r>
        <w:rPr>
          <w:rFonts w:ascii="Arial" w:hAnsi="Arial" w:cs="Arial"/>
          <w:bCs/>
          <w:sz w:val="24"/>
          <w:szCs w:val="24"/>
          <w:lang w:val="es-ES"/>
        </w:rPr>
        <w:t>” por la cual se definen los estándares y directrices para vpúblicar l información señalada y se difinen requisitos en maetria de acceso a la información pública, accesibilidad  a la web, seguridad digital y datos abiertos(MINTIC) Y LA APLICACIÓN DE LA MATRIZ ITA</w:t>
      </w:r>
    </w:p>
    <w:p w:rsidR="00A21952" w:rsidRPr="002A0B6C" w:rsidRDefault="00A21952" w:rsidP="00A21952">
      <w:pPr>
        <w:rPr>
          <w:rFonts w:cs="Arial"/>
          <w:b/>
        </w:rPr>
      </w:pPr>
      <w:r w:rsidRPr="002A0B6C">
        <w:rPr>
          <w:rFonts w:cs="Arial"/>
          <w:b/>
        </w:rPr>
        <w:t>COMPROMISOS:</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Creación de carpeta llamada FURAG 2023 en la pública a cargo del asesor de gobierno en línea y tecnologías de la información para el día 18 de abril de 2023.</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 xml:space="preserve">Descargue del formulario a evaluar de la sede electrónica de la Función Pública a cargo del Jefe de Control Interno. </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Repartir las preguntas según los temas a cada uno de los delegados o personal de apoyo encargado del área.</w:t>
      </w:r>
    </w:p>
    <w:p w:rsidR="0068458D" w:rsidRDefault="0068458D" w:rsidP="0068458D">
      <w:pPr>
        <w:pStyle w:val="Prrafodelista"/>
        <w:rPr>
          <w:rFonts w:cs="Arial"/>
          <w:bCs/>
          <w:szCs w:val="24"/>
        </w:rPr>
      </w:pPr>
    </w:p>
    <w:p w:rsidR="0068458D" w:rsidRPr="0068458D" w:rsidRDefault="0068458D" w:rsidP="0068458D">
      <w:pPr>
        <w:pStyle w:val="Prrafodelista"/>
        <w:numPr>
          <w:ilvl w:val="2"/>
          <w:numId w:val="32"/>
        </w:numPr>
        <w:ind w:left="993" w:hanging="993"/>
        <w:rPr>
          <w:rFonts w:cs="Arial"/>
          <w:b/>
          <w:bCs/>
          <w:szCs w:val="24"/>
        </w:rPr>
      </w:pPr>
      <w:r w:rsidRPr="0068458D">
        <w:rPr>
          <w:rFonts w:cs="Arial"/>
          <w:b/>
          <w:bCs/>
          <w:szCs w:val="24"/>
        </w:rPr>
        <w:t>Informe de seguimiento derechos de autor Sotfware, para el DAFP Directiva Presidencial No. 02 de de 2002. Circular No. 07 de diciembre 28 de 2005.  Circular 12 de 2007, Dirección Nacional de Derechos de Autor Circular 17 de 2011</w:t>
      </w:r>
      <w:r w:rsidR="001E4B0D">
        <w:rPr>
          <w:rFonts w:cs="Arial"/>
          <w:b/>
          <w:bCs/>
          <w:szCs w:val="24"/>
        </w:rPr>
        <w:t xml:space="preserve"> que Modif </w:t>
      </w:r>
      <w:r w:rsidRPr="0068458D">
        <w:rPr>
          <w:rFonts w:cs="Arial"/>
          <w:b/>
          <w:bCs/>
          <w:szCs w:val="24"/>
        </w:rPr>
        <w:t xml:space="preserve"> circular 12.</w:t>
      </w:r>
      <w:r w:rsidR="001E4B0D">
        <w:rPr>
          <w:rFonts w:cs="Arial"/>
          <w:b/>
          <w:bCs/>
          <w:szCs w:val="24"/>
        </w:rPr>
        <w:t xml:space="preserve"> </w:t>
      </w:r>
      <w:r w:rsidR="001E4B0D" w:rsidRPr="0068458D">
        <w:rPr>
          <w:rFonts w:cs="Arial"/>
          <w:b/>
          <w:bCs/>
          <w:szCs w:val="24"/>
        </w:rPr>
        <w:t>2007</w:t>
      </w:r>
    </w:p>
    <w:p w:rsidR="0068458D" w:rsidRDefault="0068458D" w:rsidP="0068458D">
      <w:pPr>
        <w:pStyle w:val="Prrafodelista"/>
        <w:rPr>
          <w:rFonts w:cs="Arial"/>
          <w:bCs/>
          <w:szCs w:val="24"/>
        </w:rPr>
      </w:pPr>
    </w:p>
    <w:p w:rsidR="00272261" w:rsidRDefault="00272261" w:rsidP="00765CEE">
      <w:pPr>
        <w:rPr>
          <w:rFonts w:ascii="Arial" w:hAnsi="Arial" w:cs="Arial"/>
          <w:bCs/>
          <w:sz w:val="24"/>
          <w:szCs w:val="24"/>
          <w:lang w:val="es-ES"/>
        </w:rPr>
      </w:pPr>
      <w:r>
        <w:rPr>
          <w:rFonts w:ascii="Arial" w:hAnsi="Arial" w:cs="Arial"/>
          <w:bCs/>
          <w:sz w:val="24"/>
          <w:szCs w:val="24"/>
          <w:lang w:val="es-ES"/>
        </w:rPr>
        <w:t>Estado del licenciamiento de software a 2023</w:t>
      </w:r>
    </w:p>
    <w:p w:rsidR="00272261" w:rsidRPr="00272261" w:rsidRDefault="00272261" w:rsidP="00272261">
      <w:pPr>
        <w:rPr>
          <w:rFonts w:ascii="Arial" w:hAnsi="Arial" w:cs="Arial"/>
          <w:bCs/>
          <w:sz w:val="24"/>
          <w:szCs w:val="24"/>
          <w:lang w:val="es-ES"/>
        </w:rPr>
      </w:pPr>
      <w:r>
        <w:rPr>
          <w:rFonts w:ascii="Arial" w:hAnsi="Arial" w:cs="Arial"/>
          <w:bCs/>
          <w:sz w:val="24"/>
          <w:szCs w:val="24"/>
          <w:lang w:val="es-ES"/>
        </w:rPr>
        <w:t>P</w:t>
      </w:r>
      <w:r w:rsidRPr="00272261">
        <w:rPr>
          <w:rFonts w:ascii="Arial" w:hAnsi="Arial" w:cs="Arial"/>
          <w:bCs/>
          <w:sz w:val="24"/>
          <w:szCs w:val="24"/>
          <w:lang w:val="es-ES"/>
        </w:rPr>
        <w:t>ermito relacionar todo el inventario de software de los equipos de cómputo y servidores, a corte de 31 de diciembre de 2022:</w:t>
      </w:r>
    </w:p>
    <w:p w:rsidR="000E5F3F" w:rsidRPr="000E5F3F" w:rsidRDefault="000E5F3F" w:rsidP="000E5F3F">
      <w:pPr>
        <w:rPr>
          <w:rFonts w:ascii="Arial" w:hAnsi="Arial" w:cs="Arial"/>
          <w:bCs/>
          <w:sz w:val="24"/>
          <w:szCs w:val="24"/>
          <w:lang w:val="es-ES"/>
        </w:rPr>
      </w:pPr>
    </w:p>
    <w:tbl>
      <w:tblPr>
        <w:tblStyle w:val="TableNormal"/>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2537"/>
        <w:gridCol w:w="2973"/>
        <w:gridCol w:w="1972"/>
      </w:tblGrid>
      <w:tr w:rsidR="000E5F3F" w:rsidRPr="000E5F3F" w:rsidTr="0095037E">
        <w:trPr>
          <w:trHeight w:val="292"/>
          <w:tblHeader/>
        </w:trPr>
        <w:tc>
          <w:tcPr>
            <w:tcW w:w="1111"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Equipo</w:t>
            </w:r>
          </w:p>
        </w:tc>
        <w:tc>
          <w:tcPr>
            <w:tcW w:w="2537"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Sistema Operativo</w:t>
            </w:r>
          </w:p>
        </w:tc>
        <w:tc>
          <w:tcPr>
            <w:tcW w:w="2973"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Office</w:t>
            </w:r>
          </w:p>
        </w:tc>
        <w:tc>
          <w:tcPr>
            <w:tcW w:w="1972"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Antivirus</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D095425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5"/>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D095434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6"/>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D095441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D095487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 xml:space="preserve">Microsoft Windows 10 </w:t>
            </w:r>
            <w:r w:rsidRPr="000E5F3F">
              <w:rPr>
                <w:rFonts w:ascii="Arial" w:hAnsi="Arial" w:cs="Arial"/>
                <w:bCs/>
                <w:sz w:val="24"/>
                <w:szCs w:val="24"/>
                <w:lang w:val="es-ES"/>
              </w:rPr>
              <w:lastRenderedPageBreak/>
              <w:t>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D095497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D095513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D095551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D097034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D097048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D097057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3"/>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D097066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D097092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D097098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D097111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7"/>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D097121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6"/>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D097138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5"/>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D097140</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D097163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D097187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D097189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D097191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D097205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D112254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D120768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D120769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D120770</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D120779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P097062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P112252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APP01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APP02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CAPP01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DC01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DC02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DOC</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7.0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FS01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FS02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FW01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Pfsense 2.4.4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FW02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Pfsense 2.4.5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bl>
    <w:p w:rsidR="000E5F3F" w:rsidRPr="000E5F3F" w:rsidRDefault="000E5F3F" w:rsidP="000E5F3F">
      <w:pPr>
        <w:rPr>
          <w:rFonts w:ascii="Arial" w:hAnsi="Arial" w:cs="Arial"/>
          <w:bCs/>
          <w:sz w:val="24"/>
          <w:szCs w:val="24"/>
          <w:lang w:val="es-ES"/>
        </w:rPr>
      </w:pPr>
      <w:r w:rsidRPr="000E5F3F">
        <w:rPr>
          <w:rFonts w:ascii="Arial" w:hAnsi="Arial" w:cs="Arial"/>
          <w:bCs/>
          <w:sz w:val="24"/>
          <w:szCs w:val="24"/>
          <w:lang w:val="es-ES"/>
        </w:rPr>
        <w:t>Fuente: Inventarios equipos de computo, Personería municipal de Itagüí</w:t>
      </w:r>
    </w:p>
    <w:p w:rsidR="000E5F3F" w:rsidRPr="000E5F3F" w:rsidRDefault="000E5F3F" w:rsidP="00DE4524">
      <w:pPr>
        <w:jc w:val="both"/>
        <w:rPr>
          <w:rFonts w:ascii="Arial" w:hAnsi="Arial" w:cs="Arial"/>
          <w:bCs/>
          <w:i/>
          <w:sz w:val="24"/>
          <w:szCs w:val="24"/>
          <w:lang w:val="es-ES"/>
        </w:rPr>
      </w:pPr>
      <w:r w:rsidRPr="000E5F3F">
        <w:rPr>
          <w:rFonts w:ascii="Arial" w:hAnsi="Arial" w:cs="Arial"/>
          <w:bCs/>
          <w:i/>
          <w:sz w:val="24"/>
          <w:szCs w:val="24"/>
          <w:lang w:val="es-ES"/>
        </w:rPr>
        <w:t>Cabe hacer las siguientes precisiones:</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 Desde Septiembre de 2017 el área de Sistemas se hizo un barrido por todos los equipos (tanto servidores como estaciones) en donde se les retiró cualquier software que no se tuviese licenciamiento.</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Posteriormente se configuró a todos los usuarios con perfil de visitantes en cualquiera de los equipos que deseen utilizar. Por tanto no tienen privilegios para instalar o modificar software o características del Sistema Operativo o de las aplicaciones instaladas en los servidores y/o estaciones de trabajo.</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También se configuró un filtrado de contenido para la navegación en donde muchas de las páginas para descarga de software están bloqueadas.</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 xml:space="preserve">Se informó a los funcionarios y contratistas que de requerir algún software adicional lo deben consultar previamente con el área de Sistemas o a través de la </w:t>
      </w:r>
      <w:r w:rsidRPr="000E5F3F">
        <w:rPr>
          <w:rFonts w:ascii="Arial" w:hAnsi="Arial" w:cs="Arial"/>
          <w:bCs/>
          <w:sz w:val="24"/>
          <w:szCs w:val="24"/>
          <w:lang w:val="es-ES"/>
        </w:rPr>
        <w:lastRenderedPageBreak/>
        <w:t>Secretaria General para ver su viabilidad de instalación según el tipo de licenciamiento que maneje.</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Periódicamente se  entrega el informe FBS-23 INVENTARIO DE SOFTWARE Y LICENCIAS en donde está consignada la misma información actualizada que detallo en este documento.</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El licenciamiento de todos los productos Microsoft es perpetuo.</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El licenciamiento de Antivirus ESET Endpoint Security es anualizado y se tiene vigente hasta el 24 de noviembre de 2023. Se tienen licencias para 40 equipos con Windows y 4 Servidores Windows.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Las evidencias fotográficas de licencias físicas se pueden compartir siempre y cuando sea autorizado por escrito ya que son de USO RESTRINGIDO, solo al personal de Sistemas y su divulgación puede darse para que otros usuarios las instalen fuera de la Personería, constituyéndose en uso ilegal de software.</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Los equipos con Sistema Operativo Windows XP se encuentran apagados y retirado su licenciamiento de Office y Antivirus. Esto por la obsolescencia de los mismos.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En los equipos donde no se detalla la versión de Office o Antivirus es porque no lo tienen ya sea por obsoletos o por qué no aplica debido a su sistema operativo y función en la red.</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Adicionalmente se tiene un licenciamiento de Microsoft de 40 CAL’s (Licencias de acceso de usuario) para cubrir los equipos cliente activos.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 xml:space="preserve">El software de mensajería Openfire, cuyo cliente de conexión es Spark, cuenta con licencia de código abierto (OpenSource) que se puede consultar en </w:t>
      </w:r>
      <w:r w:rsidRPr="000E5F3F">
        <w:rPr>
          <w:rFonts w:ascii="Arial" w:hAnsi="Arial" w:cs="Arial"/>
          <w:bCs/>
          <w:sz w:val="24"/>
          <w:szCs w:val="24"/>
          <w:u w:val="single"/>
          <w:lang w:val="es-ES"/>
        </w:rPr>
        <w:t>https://</w:t>
      </w:r>
      <w:hyperlink r:id="rId9">
        <w:r w:rsidRPr="000E5F3F">
          <w:rPr>
            <w:rStyle w:val="Hipervnculo"/>
            <w:rFonts w:ascii="Arial" w:hAnsi="Arial" w:cs="Arial"/>
            <w:bCs/>
            <w:sz w:val="24"/>
            <w:szCs w:val="24"/>
            <w:lang w:val="es-ES"/>
          </w:rPr>
          <w:t>www.igniterealtime.org/about/</w:t>
        </w:r>
      </w:hyperlink>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 xml:space="preserve">El motor de base de datos MySQL Community que usan Openfire y PQRS, cuenta con licencia de código abierto (OpenSource) que se puede consultar en </w:t>
      </w:r>
      <w:r w:rsidRPr="000E5F3F">
        <w:rPr>
          <w:rFonts w:ascii="Arial" w:hAnsi="Arial" w:cs="Arial"/>
          <w:bCs/>
          <w:sz w:val="24"/>
          <w:szCs w:val="24"/>
          <w:u w:val="single"/>
          <w:lang w:val="es-ES"/>
        </w:rPr>
        <w:t>https://</w:t>
      </w:r>
      <w:hyperlink r:id="rId10">
        <w:r w:rsidRPr="000E5F3F">
          <w:rPr>
            <w:rStyle w:val="Hipervnculo"/>
            <w:rFonts w:ascii="Arial" w:hAnsi="Arial" w:cs="Arial"/>
            <w:bCs/>
            <w:sz w:val="24"/>
            <w:szCs w:val="24"/>
            <w:lang w:val="es-ES"/>
          </w:rPr>
          <w:t>www.mysql.com/products/community/</w:t>
        </w:r>
      </w:hyperlink>
    </w:p>
    <w:p w:rsidR="000E5F3F" w:rsidRPr="000E5F3F" w:rsidRDefault="000E5F3F" w:rsidP="000E5F3F">
      <w:pPr>
        <w:numPr>
          <w:ilvl w:val="0"/>
          <w:numId w:val="48"/>
        </w:numPr>
        <w:rPr>
          <w:rFonts w:ascii="Arial" w:hAnsi="Arial" w:cs="Arial"/>
          <w:bCs/>
          <w:sz w:val="24"/>
          <w:szCs w:val="24"/>
          <w:lang w:val="es-ES"/>
        </w:rPr>
      </w:pPr>
      <w:r w:rsidRPr="000E5F3F">
        <w:rPr>
          <w:rFonts w:ascii="Arial" w:hAnsi="Arial" w:cs="Arial"/>
          <w:bCs/>
          <w:sz w:val="24"/>
          <w:szCs w:val="24"/>
          <w:lang w:val="es-ES"/>
        </w:rPr>
        <w:lastRenderedPageBreak/>
        <w:t xml:space="preserve">Los sistemas operativos CentOS 6.8 x64 cuentan con licencia de código abierto (OpenSource) que se puede consultar en </w:t>
      </w:r>
      <w:r w:rsidRPr="000E5F3F">
        <w:rPr>
          <w:rFonts w:ascii="Arial" w:hAnsi="Arial" w:cs="Arial"/>
          <w:bCs/>
          <w:sz w:val="24"/>
          <w:szCs w:val="24"/>
          <w:u w:val="single"/>
          <w:lang w:val="es-ES"/>
        </w:rPr>
        <w:t>https://</w:t>
      </w:r>
      <w:hyperlink r:id="rId11">
        <w:r w:rsidRPr="000E5F3F">
          <w:rPr>
            <w:rStyle w:val="Hipervnculo"/>
            <w:rFonts w:ascii="Arial" w:hAnsi="Arial" w:cs="Arial"/>
            <w:bCs/>
            <w:sz w:val="24"/>
            <w:szCs w:val="24"/>
            <w:lang w:val="es-ES"/>
          </w:rPr>
          <w:t>www.centos.org/legal/licensing-policy/</w:t>
        </w:r>
      </w:hyperlink>
    </w:p>
    <w:p w:rsidR="000E5F3F" w:rsidRPr="000E5F3F" w:rsidRDefault="000E5F3F" w:rsidP="000E5F3F">
      <w:pPr>
        <w:numPr>
          <w:ilvl w:val="0"/>
          <w:numId w:val="48"/>
        </w:numPr>
        <w:rPr>
          <w:rFonts w:ascii="Arial" w:hAnsi="Arial" w:cs="Arial"/>
          <w:bCs/>
          <w:sz w:val="24"/>
          <w:szCs w:val="24"/>
          <w:lang w:val="es-ES"/>
        </w:rPr>
      </w:pPr>
      <w:r w:rsidRPr="000E5F3F">
        <w:rPr>
          <w:rFonts w:ascii="Arial" w:hAnsi="Arial" w:cs="Arial"/>
          <w:bCs/>
          <w:sz w:val="24"/>
          <w:szCs w:val="24"/>
          <w:lang w:val="es-ES"/>
        </w:rPr>
        <w:t xml:space="preserve">Los sistemas operativos Pfsense 2.4.5 x64 cuentan con licencia de código abierto (OpenSource) que se puede consultar en </w:t>
      </w:r>
      <w:r w:rsidRPr="000E5F3F">
        <w:rPr>
          <w:rFonts w:ascii="Arial" w:hAnsi="Arial" w:cs="Arial"/>
          <w:bCs/>
          <w:sz w:val="24"/>
          <w:szCs w:val="24"/>
          <w:u w:val="single"/>
          <w:lang w:val="es-ES"/>
        </w:rPr>
        <w:t>https://</w:t>
      </w:r>
      <w:hyperlink r:id="rId12">
        <w:r w:rsidRPr="000E5F3F">
          <w:rPr>
            <w:rStyle w:val="Hipervnculo"/>
            <w:rFonts w:ascii="Arial" w:hAnsi="Arial" w:cs="Arial"/>
            <w:bCs/>
            <w:sz w:val="24"/>
            <w:szCs w:val="24"/>
            <w:lang w:val="es-ES"/>
          </w:rPr>
          <w:t>www.pfsense.org/about-pfsense/</w:t>
        </w:r>
      </w:hyperlink>
    </w:p>
    <w:p w:rsidR="000E5F3F" w:rsidRPr="000E5F3F" w:rsidRDefault="000E5F3F" w:rsidP="000E5F3F">
      <w:pPr>
        <w:rPr>
          <w:rFonts w:ascii="Arial" w:hAnsi="Arial" w:cs="Arial"/>
          <w:bCs/>
          <w:sz w:val="24"/>
          <w:szCs w:val="24"/>
          <w:lang w:val="es-ES"/>
        </w:rPr>
      </w:pPr>
      <w:r w:rsidRPr="000E5F3F">
        <w:rPr>
          <w:rFonts w:ascii="Arial" w:hAnsi="Arial" w:cs="Arial"/>
          <w:bCs/>
          <w:sz w:val="24"/>
          <w:szCs w:val="24"/>
          <w:lang w:val="es-ES"/>
        </w:rPr>
        <w:t>Con base en lo anteriormente expuesto, estoy en condición de aseverar que todo el software que se usa en la entidad se encuentra debidamente licenciado.</w:t>
      </w:r>
    </w:p>
    <w:p w:rsidR="00765CEE" w:rsidRPr="00765CEE" w:rsidRDefault="00765CEE" w:rsidP="00DE4524">
      <w:pPr>
        <w:jc w:val="both"/>
        <w:rPr>
          <w:rFonts w:ascii="Arial" w:hAnsi="Arial" w:cs="Arial"/>
          <w:bCs/>
          <w:sz w:val="24"/>
          <w:szCs w:val="24"/>
          <w:lang w:val="es-ES"/>
        </w:rPr>
      </w:pPr>
      <w:r w:rsidRPr="00765CEE">
        <w:rPr>
          <w:rFonts w:ascii="Arial" w:hAnsi="Arial" w:cs="Arial"/>
          <w:bCs/>
          <w:sz w:val="24"/>
          <w:szCs w:val="24"/>
          <w:lang w:val="es-ES"/>
        </w:rPr>
        <w:t>ITA</w:t>
      </w:r>
    </w:p>
    <w:p w:rsidR="00765CEE" w:rsidRPr="00765CEE" w:rsidRDefault="00765CEE" w:rsidP="00DE4524">
      <w:pPr>
        <w:jc w:val="both"/>
        <w:rPr>
          <w:rFonts w:ascii="Arial" w:hAnsi="Arial" w:cs="Arial"/>
          <w:bCs/>
          <w:sz w:val="24"/>
          <w:szCs w:val="24"/>
          <w:lang w:val="es-ES"/>
        </w:rPr>
      </w:pPr>
      <w:r w:rsidRPr="00765CEE">
        <w:rPr>
          <w:rFonts w:ascii="Arial" w:hAnsi="Arial" w:cs="Arial"/>
          <w:bCs/>
          <w:sz w:val="24"/>
          <w:szCs w:val="24"/>
          <w:lang w:val="es-ES"/>
        </w:rPr>
        <w:t>Es el Índice de Transparencia y Acceso a la Información Pública (ITA) donde la Procuraduría General de la Nación mide exclusivamente el grado de cumplimiento de las obligaciones de publicar o Transparentizar su información derivadas de la Ley 1712 de 2014, Ley de Transparencia y Acceso a la Información Pública.</w:t>
      </w:r>
    </w:p>
    <w:p w:rsidR="00765CEE" w:rsidRPr="00765CEE" w:rsidRDefault="00765CEE" w:rsidP="00DE4524">
      <w:pPr>
        <w:jc w:val="both"/>
        <w:rPr>
          <w:rFonts w:ascii="Arial" w:hAnsi="Arial" w:cs="Arial"/>
          <w:bCs/>
          <w:sz w:val="24"/>
          <w:szCs w:val="24"/>
          <w:lang w:val="es-ES"/>
        </w:rPr>
      </w:pPr>
    </w:p>
    <w:p w:rsidR="00765CEE" w:rsidRPr="00765CEE" w:rsidRDefault="00765CEE" w:rsidP="00765CEE">
      <w:pPr>
        <w:rPr>
          <w:rFonts w:ascii="Arial" w:hAnsi="Arial" w:cs="Arial"/>
          <w:bCs/>
          <w:sz w:val="24"/>
          <w:szCs w:val="24"/>
          <w:lang w:val="es-ES"/>
        </w:rPr>
      </w:pPr>
      <w:r w:rsidRPr="00765CEE">
        <w:rPr>
          <w:rFonts w:ascii="Arial" w:hAnsi="Arial" w:cs="Arial"/>
          <w:bCs/>
          <w:sz w:val="24"/>
          <w:szCs w:val="24"/>
          <w:lang w:val="es-ES"/>
        </w:rPr>
        <w:t>COMPROMISOS:</w:t>
      </w:r>
    </w:p>
    <w:p w:rsidR="00765CEE" w:rsidRPr="00765CEE" w:rsidRDefault="00765CEE" w:rsidP="00765CEE">
      <w:pPr>
        <w:pStyle w:val="Prrafodelista"/>
        <w:numPr>
          <w:ilvl w:val="0"/>
          <w:numId w:val="47"/>
        </w:numPr>
        <w:spacing w:after="160" w:line="259" w:lineRule="auto"/>
        <w:contextualSpacing w:val="0"/>
        <w:jc w:val="left"/>
        <w:rPr>
          <w:rFonts w:eastAsia="Calibri" w:cs="Arial"/>
          <w:bCs/>
          <w:szCs w:val="24"/>
          <w:lang w:eastAsia="en-US"/>
        </w:rPr>
      </w:pPr>
      <w:r w:rsidRPr="00765CEE">
        <w:rPr>
          <w:rFonts w:eastAsia="Calibri" w:cs="Arial"/>
          <w:bCs/>
          <w:szCs w:val="24"/>
          <w:lang w:eastAsia="en-US"/>
        </w:rPr>
        <w:t>Publicar en redes sociales video de interdicción y ley de apoyo, a cargo de la Comunicadora de la Personería de Itagüí.</w:t>
      </w:r>
    </w:p>
    <w:p w:rsidR="0068458D" w:rsidRDefault="0068458D" w:rsidP="0068458D">
      <w:pPr>
        <w:pStyle w:val="Prrafodelista"/>
        <w:rPr>
          <w:rFonts w:cs="Arial"/>
          <w:bCs/>
          <w:szCs w:val="24"/>
        </w:rPr>
      </w:pPr>
    </w:p>
    <w:p w:rsidR="00844AED" w:rsidRPr="00844AED" w:rsidRDefault="00844AED" w:rsidP="00844AED">
      <w:pPr>
        <w:pStyle w:val="Prrafodelista"/>
        <w:numPr>
          <w:ilvl w:val="2"/>
          <w:numId w:val="32"/>
        </w:numPr>
        <w:ind w:left="993" w:hanging="993"/>
        <w:rPr>
          <w:rFonts w:cs="Arial"/>
          <w:bCs/>
          <w:szCs w:val="24"/>
        </w:rPr>
      </w:pPr>
      <w:r w:rsidRPr="00844AED">
        <w:rPr>
          <w:rFonts w:cs="Arial"/>
          <w:bCs/>
          <w:szCs w:val="24"/>
        </w:rPr>
        <w:t>Informe avance al plan de mejoramiento</w:t>
      </w:r>
    </w:p>
    <w:p w:rsidR="00765CEE" w:rsidRDefault="00765CEE" w:rsidP="00844AED">
      <w:pPr>
        <w:rPr>
          <w:rFonts w:ascii="Arial" w:eastAsia="Times New Roman" w:hAnsi="Arial" w:cs="Arial"/>
          <w:bCs/>
          <w:sz w:val="24"/>
          <w:szCs w:val="24"/>
          <w:lang w:val="es-ES" w:eastAsia="es-ES"/>
        </w:rPr>
      </w:pPr>
    </w:p>
    <w:p w:rsidR="00783887" w:rsidRDefault="00783887" w:rsidP="00844AED">
      <w:pPr>
        <w:rPr>
          <w:rFonts w:ascii="Arial" w:eastAsia="Times New Roman" w:hAnsi="Arial" w:cs="Arial"/>
          <w:bCs/>
          <w:sz w:val="24"/>
          <w:szCs w:val="24"/>
          <w:lang w:val="es-ES" w:eastAsia="es-ES"/>
        </w:rPr>
      </w:pPr>
      <w:r>
        <w:rPr>
          <w:rFonts w:ascii="Arial" w:eastAsia="Times New Roman" w:hAnsi="Arial" w:cs="Arial"/>
          <w:bCs/>
          <w:sz w:val="24"/>
          <w:szCs w:val="24"/>
          <w:lang w:val="es-ES" w:eastAsia="es-ES"/>
        </w:rPr>
        <w:t>Tipos de acciones implementadas PDM</w:t>
      </w:r>
    </w:p>
    <w:p w:rsidR="00844AED" w:rsidRPr="00844AED" w:rsidRDefault="00844AED" w:rsidP="00844AED">
      <w:pPr>
        <w:rPr>
          <w:rFonts w:cs="Arial"/>
          <w:bCs/>
          <w:szCs w:val="24"/>
          <w:lang w:val="es-ES"/>
        </w:rPr>
      </w:pPr>
      <w:r w:rsidRPr="00844AED">
        <w:rPr>
          <w:rFonts w:cs="Arial"/>
          <w:bCs/>
          <w:szCs w:val="24"/>
          <w:lang w:val="es-ES"/>
        </w:rPr>
        <w:t>ACCIONES CORRECTIVAS</w:t>
      </w:r>
    </w:p>
    <w:p w:rsidR="00844AED" w:rsidRPr="00844AED" w:rsidRDefault="00844AED" w:rsidP="00844AED">
      <w:pPr>
        <w:rPr>
          <w:rFonts w:cs="Arial"/>
          <w:bCs/>
          <w:szCs w:val="24"/>
          <w:lang w:val="es-ES"/>
        </w:rPr>
      </w:pPr>
      <w:r w:rsidRPr="00844AED">
        <w:rPr>
          <w:rFonts w:cs="Arial"/>
          <w:bCs/>
          <w:szCs w:val="24"/>
          <w:lang w:val="es-ES"/>
        </w:rPr>
        <w:t>•</w:t>
      </w:r>
      <w:r w:rsidRPr="00844AED">
        <w:rPr>
          <w:rFonts w:cs="Arial"/>
          <w:b/>
          <w:bCs/>
          <w:szCs w:val="24"/>
          <w:lang w:val="es-ES"/>
        </w:rPr>
        <w:t>Suprimirlascausasquegeneranloshallazgos</w:t>
      </w:r>
    </w:p>
    <w:p w:rsidR="00844AED" w:rsidRPr="00844AED" w:rsidRDefault="00844AED" w:rsidP="00844AED">
      <w:pPr>
        <w:rPr>
          <w:rFonts w:cs="Arial"/>
          <w:bCs/>
          <w:szCs w:val="24"/>
          <w:lang w:val="es-ES"/>
        </w:rPr>
      </w:pPr>
      <w:r w:rsidRPr="00844AED">
        <w:rPr>
          <w:rFonts w:cs="Arial"/>
          <w:bCs/>
          <w:szCs w:val="24"/>
          <w:lang w:val="es-ES"/>
        </w:rPr>
        <w:t>•</w:t>
      </w:r>
      <w:r w:rsidRPr="00844AED">
        <w:rPr>
          <w:rFonts w:cs="Arial"/>
          <w:b/>
          <w:bCs/>
          <w:szCs w:val="24"/>
          <w:lang w:val="es-ES"/>
        </w:rPr>
        <w:t>Aminorarlosefectosdeloshallazgos</w:t>
      </w:r>
    </w:p>
    <w:p w:rsidR="00783887" w:rsidRPr="00783887" w:rsidRDefault="00783887" w:rsidP="00783887">
      <w:pPr>
        <w:rPr>
          <w:rFonts w:cs="Arial"/>
          <w:bCs/>
          <w:szCs w:val="24"/>
          <w:lang w:val="es-ES"/>
        </w:rPr>
      </w:pPr>
    </w:p>
    <w:p w:rsidR="00783887" w:rsidRPr="00783887" w:rsidRDefault="00783887" w:rsidP="00783887">
      <w:pPr>
        <w:rPr>
          <w:rFonts w:cs="Arial"/>
          <w:bCs/>
          <w:szCs w:val="24"/>
          <w:lang w:val="es-ES"/>
        </w:rPr>
      </w:pPr>
      <w:r w:rsidRPr="00783887">
        <w:rPr>
          <w:rFonts w:cs="Arial"/>
          <w:bCs/>
          <w:szCs w:val="24"/>
          <w:lang w:val="es-ES"/>
        </w:rPr>
        <w:t>ACCIONES PREVENTIVAS</w:t>
      </w:r>
    </w:p>
    <w:p w:rsidR="00783887" w:rsidRPr="00783887" w:rsidRDefault="00783887" w:rsidP="00783887">
      <w:pPr>
        <w:rPr>
          <w:rFonts w:cs="Arial"/>
          <w:bCs/>
          <w:szCs w:val="24"/>
          <w:lang w:val="es-ES"/>
        </w:rPr>
      </w:pPr>
    </w:p>
    <w:p w:rsidR="00783887" w:rsidRPr="00783887" w:rsidRDefault="00783887" w:rsidP="00783887">
      <w:pPr>
        <w:rPr>
          <w:rFonts w:cs="Arial"/>
          <w:bCs/>
          <w:szCs w:val="24"/>
          <w:lang w:val="es-ES"/>
        </w:rPr>
      </w:pPr>
      <w:r w:rsidRPr="00783887">
        <w:rPr>
          <w:rFonts w:cs="Arial"/>
          <w:bCs/>
          <w:szCs w:val="24"/>
          <w:lang w:val="es-ES"/>
        </w:rPr>
        <w:lastRenderedPageBreak/>
        <w:t>•</w:t>
      </w:r>
      <w:r w:rsidRPr="00783887">
        <w:rPr>
          <w:rFonts w:cs="Arial"/>
          <w:b/>
          <w:bCs/>
          <w:szCs w:val="24"/>
          <w:lang w:val="es-ES"/>
        </w:rPr>
        <w:t>Evitarquelacausageneradoradelhallazgoocurra</w:t>
      </w:r>
    </w:p>
    <w:p w:rsidR="00844AED" w:rsidRPr="00844AED" w:rsidRDefault="00844AED" w:rsidP="00844AED">
      <w:pPr>
        <w:rPr>
          <w:rFonts w:cs="Arial"/>
          <w:bCs/>
          <w:szCs w:val="24"/>
        </w:rPr>
      </w:pPr>
    </w:p>
    <w:p w:rsidR="00765CEE" w:rsidRDefault="00765CEE" w:rsidP="0068458D">
      <w:pPr>
        <w:pStyle w:val="Prrafodelista"/>
        <w:rPr>
          <w:rFonts w:cs="Arial"/>
          <w:bCs/>
          <w:szCs w:val="24"/>
        </w:rPr>
      </w:pPr>
    </w:p>
    <w:p w:rsidR="0068458D" w:rsidRDefault="0068458D" w:rsidP="0068458D">
      <w:pPr>
        <w:pStyle w:val="Prrafodelista"/>
        <w:rPr>
          <w:rFonts w:cs="Arial"/>
          <w:bCs/>
          <w:szCs w:val="24"/>
        </w:rPr>
      </w:pPr>
    </w:p>
    <w:p w:rsidR="003C6568" w:rsidRPr="00AB5BCA" w:rsidRDefault="003C6568" w:rsidP="00AB5BCA">
      <w:pPr>
        <w:jc w:val="both"/>
        <w:rPr>
          <w:rFonts w:ascii="Arial" w:hAnsi="Arial" w:cs="Arial"/>
          <w:b/>
          <w:sz w:val="24"/>
          <w:szCs w:val="24"/>
          <w:highlight w:val="yellow"/>
          <w:u w:val="single"/>
        </w:rPr>
      </w:pPr>
      <w:r w:rsidRPr="00AB5BCA">
        <w:rPr>
          <w:rFonts w:ascii="Arial" w:hAnsi="Arial" w:cs="Arial"/>
          <w:b/>
          <w:sz w:val="24"/>
          <w:szCs w:val="24"/>
          <w:highlight w:val="yellow"/>
          <w:u w:val="single"/>
        </w:rPr>
        <w:t>SUGERENCIAS Y/O RECOMENDACIONES POR PARTE DE LOS USUARIOS.</w:t>
      </w:r>
    </w:p>
    <w:p w:rsidR="003C6568" w:rsidRPr="00AB5BCA" w:rsidRDefault="003C6568" w:rsidP="003C6568">
      <w:pPr>
        <w:jc w:val="both"/>
        <w:rPr>
          <w:rFonts w:ascii="Arial" w:hAnsi="Arial" w:cs="Arial"/>
          <w:sz w:val="24"/>
          <w:szCs w:val="24"/>
          <w:highlight w:val="yellow"/>
        </w:rPr>
      </w:pPr>
    </w:p>
    <w:p w:rsidR="003C6568" w:rsidRPr="00AB5BCA" w:rsidRDefault="003C6568" w:rsidP="003C6568">
      <w:pPr>
        <w:jc w:val="both"/>
        <w:rPr>
          <w:rFonts w:ascii="Arial" w:hAnsi="Arial" w:cs="Arial"/>
          <w:sz w:val="24"/>
          <w:szCs w:val="24"/>
          <w:highlight w:val="yellow"/>
        </w:rPr>
      </w:pPr>
      <w:r w:rsidRPr="00AB5BCA">
        <w:rPr>
          <w:rFonts w:ascii="Arial" w:hAnsi="Arial" w:cs="Arial"/>
          <w:sz w:val="24"/>
          <w:szCs w:val="24"/>
          <w:highlight w:val="yellow"/>
        </w:rPr>
        <w:t xml:space="preserve">Dentro del formato FEM-12 Encuesta de Satisfacción al Usuario, las personas encuestadas tienen la opción de diligenciar el campo de </w:t>
      </w:r>
      <w:r w:rsidRPr="00AB5BCA">
        <w:rPr>
          <w:rFonts w:ascii="Arial" w:hAnsi="Arial" w:cs="Arial"/>
          <w:i/>
          <w:sz w:val="24"/>
          <w:szCs w:val="24"/>
          <w:highlight w:val="yellow"/>
        </w:rPr>
        <w:t xml:space="preserve">“Sugerencias y/o Recomendaciones”, </w:t>
      </w:r>
      <w:r w:rsidRPr="00AB5BCA">
        <w:rPr>
          <w:rFonts w:ascii="Arial" w:hAnsi="Arial" w:cs="Arial"/>
          <w:sz w:val="24"/>
          <w:szCs w:val="24"/>
          <w:highlight w:val="yellow"/>
        </w:rPr>
        <w:t>encontrando que las mismas no diligenciaron el campo.</w:t>
      </w:r>
    </w:p>
    <w:p w:rsidR="003C6568" w:rsidRPr="00AB5BCA" w:rsidRDefault="003C6568" w:rsidP="003C6568">
      <w:pPr>
        <w:jc w:val="both"/>
        <w:rPr>
          <w:rFonts w:ascii="Arial" w:hAnsi="Arial" w:cs="Arial"/>
          <w:b/>
          <w:sz w:val="24"/>
          <w:szCs w:val="24"/>
          <w:highlight w:val="yellow"/>
          <w:u w:val="single"/>
        </w:rPr>
      </w:pPr>
      <w:r w:rsidRPr="00AB5BCA">
        <w:rPr>
          <w:rFonts w:ascii="Arial" w:hAnsi="Arial" w:cs="Arial"/>
          <w:b/>
          <w:sz w:val="24"/>
          <w:szCs w:val="24"/>
          <w:highlight w:val="yellow"/>
          <w:u w:val="single"/>
        </w:rPr>
        <w:t>CONCLUSIONES.</w:t>
      </w:r>
    </w:p>
    <w:p w:rsidR="003C6568" w:rsidRPr="00AB5BCA" w:rsidRDefault="003C6568" w:rsidP="003C6568">
      <w:pPr>
        <w:jc w:val="both"/>
        <w:rPr>
          <w:rFonts w:ascii="Arial" w:hAnsi="Arial" w:cs="Arial"/>
          <w:sz w:val="24"/>
          <w:szCs w:val="24"/>
          <w:highlight w:val="yellow"/>
        </w:rPr>
      </w:pPr>
      <w:r w:rsidRPr="00AB5BCA">
        <w:rPr>
          <w:rFonts w:ascii="Arial" w:hAnsi="Arial" w:cs="Arial"/>
          <w:sz w:val="24"/>
          <w:szCs w:val="24"/>
          <w:highlight w:val="yellow"/>
        </w:rPr>
        <w:t>A pesar de que se viene cumpliendo con el tamaño de la muestra, se debe continuar fortaleciendo la entrega de la encuesta a cada uno de los usuarios con el fin de que sea diligenciada y así cumplir con el tamaño de la muestra mes a mes.</w:t>
      </w:r>
    </w:p>
    <w:p w:rsidR="003C6568" w:rsidRPr="003D493F" w:rsidRDefault="003C6568" w:rsidP="003C6568">
      <w:pPr>
        <w:jc w:val="both"/>
        <w:rPr>
          <w:rFonts w:ascii="Arial" w:hAnsi="Arial" w:cs="Arial"/>
          <w:sz w:val="24"/>
          <w:szCs w:val="24"/>
        </w:rPr>
      </w:pPr>
      <w:r w:rsidRPr="00AB5BCA">
        <w:rPr>
          <w:rFonts w:ascii="Arial" w:hAnsi="Arial" w:cs="Arial"/>
          <w:sz w:val="24"/>
          <w:szCs w:val="24"/>
          <w:highlight w:val="yellow"/>
        </w:rPr>
        <w:t>Se puede evidenciar que las personas que se acercan a la Personería a requerir un servicio, se van satisfechas, toda vez que el nivel de satisfacción analizado en las encuestas así lo arroja.</w:t>
      </w: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color w:val="000000"/>
          <w:sz w:val="24"/>
          <w:szCs w:val="24"/>
          <w:lang w:eastAsia="es-CO"/>
        </w:rPr>
        <w:t xml:space="preserve">PQRDSF: </w:t>
      </w:r>
      <w:r>
        <w:rPr>
          <w:rFonts w:ascii="Arial" w:eastAsia="Times New Roman" w:hAnsi="Arial" w:cs="Arial"/>
          <w:sz w:val="24"/>
          <w:szCs w:val="24"/>
          <w:lang w:eastAsia="es-CO"/>
        </w:rPr>
        <w:t>2</w:t>
      </w:r>
      <w:r w:rsidRPr="00443ABE">
        <w:rPr>
          <w:rFonts w:ascii="Arial" w:eastAsia="Times New Roman" w:hAnsi="Arial" w:cs="Arial"/>
          <w:sz w:val="24"/>
          <w:szCs w:val="24"/>
          <w:lang w:eastAsia="es-CO"/>
        </w:rPr>
        <w:t xml:space="preserve"> respondidas de manera oportuna dentro del rango.</w:t>
      </w:r>
    </w:p>
    <w:p w:rsidR="003C6568" w:rsidRDefault="003C6568" w:rsidP="003C6568">
      <w:pPr>
        <w:spacing w:after="0" w:line="240" w:lineRule="auto"/>
        <w:jc w:val="both"/>
        <w:rPr>
          <w:rFonts w:ascii="Arial" w:eastAsia="Times New Roman" w:hAnsi="Arial" w:cs="Arial"/>
          <w:sz w:val="24"/>
          <w:szCs w:val="24"/>
          <w:lang w:eastAsia="es-CO"/>
        </w:rPr>
      </w:pPr>
    </w:p>
    <w:p w:rsidR="003C6568"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Bandeja de entrada: Se reciben 41 solicitudes y se realiza la gestión correspondiente a cada una de las mismas.</w:t>
      </w:r>
    </w:p>
    <w:p w:rsidR="003C6568" w:rsidRDefault="003C6568" w:rsidP="003C6568">
      <w:pPr>
        <w:spacing w:after="0" w:line="240" w:lineRule="auto"/>
        <w:jc w:val="both"/>
        <w:rPr>
          <w:rFonts w:ascii="Arial" w:eastAsia="Times New Roman" w:hAnsi="Arial" w:cs="Arial"/>
          <w:sz w:val="24"/>
          <w:szCs w:val="24"/>
          <w:lang w:eastAsia="es-CO"/>
        </w:rPr>
      </w:pPr>
    </w:p>
    <w:p w:rsidR="003C6568" w:rsidRPr="00443ABE"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Bandeja de salida: Se realizan 111 oficios, los cuales fueron remitidos a diferentes dependencias y/o respuestas a los usuarios.</w:t>
      </w: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Pr="00AB5BCA" w:rsidRDefault="003C6568" w:rsidP="003C6568">
      <w:pPr>
        <w:ind w:left="567"/>
        <w:jc w:val="both"/>
        <w:rPr>
          <w:rFonts w:cs="Arial"/>
          <w:color w:val="000000"/>
          <w:szCs w:val="24"/>
          <w:highlight w:val="yellow"/>
        </w:rPr>
      </w:pPr>
      <w:r w:rsidRPr="00AB5BCA">
        <w:rPr>
          <w:rFonts w:ascii="Arial" w:hAnsi="Arial" w:cs="Arial"/>
          <w:b/>
          <w:color w:val="000000"/>
          <w:sz w:val="24"/>
          <w:szCs w:val="24"/>
          <w:highlight w:val="yellow"/>
        </w:rPr>
        <w:t>Notas:</w:t>
      </w:r>
    </w:p>
    <w:p w:rsidR="003C6568" w:rsidRPr="00AB5BCA" w:rsidRDefault="003C6568" w:rsidP="003C6568">
      <w:pPr>
        <w:jc w:val="both"/>
        <w:rPr>
          <w:rFonts w:ascii="Arial" w:hAnsi="Arial" w:cs="Arial"/>
          <w:sz w:val="24"/>
          <w:szCs w:val="24"/>
          <w:highlight w:val="yellow"/>
        </w:rPr>
      </w:pPr>
    </w:p>
    <w:p w:rsidR="003C6568" w:rsidRPr="00AB5BCA" w:rsidRDefault="003C6568" w:rsidP="003C6568">
      <w:pPr>
        <w:pStyle w:val="Prrafodelista"/>
        <w:numPr>
          <w:ilvl w:val="0"/>
          <w:numId w:val="5"/>
        </w:numPr>
        <w:rPr>
          <w:rFonts w:cs="Arial"/>
          <w:szCs w:val="24"/>
          <w:highlight w:val="yellow"/>
        </w:rPr>
      </w:pPr>
      <w:r w:rsidRPr="00AB5BCA">
        <w:rPr>
          <w:rFonts w:cs="Arial"/>
          <w:szCs w:val="24"/>
          <w:highlight w:val="yellow"/>
        </w:rPr>
        <w:lastRenderedPageBreak/>
        <w:t>Se adjunta al presente documento plan de acción en Excel, plan de mejoramiento, mapa de riesgos, tablero de indicadores, indicadoresdel sistema PQRDSF.</w:t>
      </w:r>
    </w:p>
    <w:p w:rsidR="003C6568" w:rsidRPr="00AB5BCA" w:rsidRDefault="003C6568" w:rsidP="003C6568">
      <w:pPr>
        <w:pStyle w:val="Prrafodelista"/>
        <w:rPr>
          <w:rFonts w:cs="Arial"/>
          <w:szCs w:val="24"/>
          <w:highlight w:val="yellow"/>
        </w:rPr>
      </w:pPr>
    </w:p>
    <w:p w:rsidR="003C6568" w:rsidRPr="00AB5BCA" w:rsidRDefault="003C6568" w:rsidP="003C6568">
      <w:pPr>
        <w:pStyle w:val="Prrafodelista"/>
        <w:numPr>
          <w:ilvl w:val="0"/>
          <w:numId w:val="5"/>
        </w:numPr>
        <w:rPr>
          <w:rFonts w:cs="Arial"/>
          <w:szCs w:val="24"/>
          <w:highlight w:val="yellow"/>
        </w:rPr>
      </w:pPr>
      <w:r w:rsidRPr="00AB5BCA">
        <w:rPr>
          <w:rFonts w:cs="Arial"/>
          <w:szCs w:val="24"/>
          <w:highlight w:val="yellow"/>
        </w:rPr>
        <w:t xml:space="preserve">Las evidencias fotográficas que soportan todas gestiones realizadas por esta Delegatura, están soportadas en el Link \\srv-pi-fs01\Publica\COMUNICACIONES\2023\BANCO DE IMÁGENES. </w:t>
      </w:r>
    </w:p>
    <w:p w:rsidR="003C6568" w:rsidRPr="00DA31DF" w:rsidRDefault="003C6568" w:rsidP="00DA31DF">
      <w:pPr>
        <w:rPr>
          <w:szCs w:val="16"/>
        </w:rPr>
      </w:pPr>
    </w:p>
    <w:sectPr w:rsidR="003C6568" w:rsidRPr="00DA31DF" w:rsidSect="00A00BAC">
      <w:headerReference w:type="even" r:id="rId13"/>
      <w:headerReference w:type="default" r:id="rId14"/>
      <w:footerReference w:type="default" r:id="rId15"/>
      <w:headerReference w:type="first" r:id="rId16"/>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5E" w:rsidRDefault="00915F5E" w:rsidP="00E66E45">
      <w:pPr>
        <w:spacing w:after="0" w:line="240" w:lineRule="auto"/>
      </w:pPr>
      <w:r>
        <w:separator/>
      </w:r>
    </w:p>
  </w:endnote>
  <w:endnote w:type="continuationSeparator" w:id="0">
    <w:p w:rsidR="00915F5E" w:rsidRDefault="00915F5E"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561199" w:rsidP="004E734A">
    <w:pPr>
      <w:pStyle w:val="Piedepgina"/>
      <w:ind w:left="-1701"/>
      <w:jc w:val="right"/>
    </w:pPr>
  </w:p>
  <w:tbl>
    <w:tblPr>
      <w:tblW w:w="11732" w:type="dxa"/>
      <w:tblInd w:w="-1701" w:type="dxa"/>
      <w:tblLook w:val="04A0"/>
    </w:tblPr>
    <w:tblGrid>
      <w:gridCol w:w="6036"/>
      <w:gridCol w:w="5696"/>
    </w:tblGrid>
    <w:tr w:rsidR="00561199" w:rsidRPr="00E25F48" w:rsidTr="00E25F48">
      <w:tc>
        <w:tcPr>
          <w:tcW w:w="5796" w:type="dxa"/>
          <w:shd w:val="clear" w:color="auto" w:fill="auto"/>
        </w:tcPr>
        <w:p w:rsidR="00561199" w:rsidRPr="00E25F48" w:rsidRDefault="00561199"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561199" w:rsidRPr="00E25F48" w:rsidRDefault="00561199"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561199" w:rsidRDefault="0056119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5E" w:rsidRDefault="00915F5E" w:rsidP="00E66E45">
      <w:pPr>
        <w:spacing w:after="0" w:line="240" w:lineRule="auto"/>
      </w:pPr>
      <w:r>
        <w:separator/>
      </w:r>
    </w:p>
  </w:footnote>
  <w:footnote w:type="continuationSeparator" w:id="0">
    <w:p w:rsidR="00915F5E" w:rsidRDefault="00915F5E"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6B4E07">
    <w:pPr>
      <w:pStyle w:val="Encabezado"/>
    </w:pPr>
    <w:r w:rsidRPr="006B4E0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6B4E07" w:rsidP="00E66E45">
    <w:pPr>
      <w:pStyle w:val="Encabezado"/>
      <w:tabs>
        <w:tab w:val="clear" w:pos="4419"/>
        <w:tab w:val="center" w:pos="7655"/>
      </w:tabs>
      <w:ind w:left="-993"/>
    </w:pPr>
    <w:r w:rsidRPr="006B4E0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561199" w:rsidRPr="00E25F48" w:rsidTr="00E25F48">
      <w:tc>
        <w:tcPr>
          <w:tcW w:w="4489" w:type="dxa"/>
          <w:shd w:val="clear" w:color="auto" w:fill="auto"/>
        </w:tcPr>
        <w:p w:rsidR="00561199" w:rsidRPr="00E25F48" w:rsidRDefault="00561199"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561199" w:rsidRPr="00E25F48" w:rsidRDefault="00561199" w:rsidP="00E25F48">
          <w:pPr>
            <w:pStyle w:val="Encabezado"/>
            <w:tabs>
              <w:tab w:val="clear" w:pos="4419"/>
              <w:tab w:val="center" w:pos="7655"/>
            </w:tabs>
            <w:ind w:left="284"/>
          </w:pPr>
        </w:p>
      </w:tc>
      <w:tc>
        <w:tcPr>
          <w:tcW w:w="5718" w:type="dxa"/>
          <w:shd w:val="clear" w:color="auto" w:fill="auto"/>
        </w:tcPr>
        <w:p w:rsidR="00561199" w:rsidRPr="00E25F48" w:rsidRDefault="00561199"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561199" w:rsidRDefault="00561199"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6B4E07">
    <w:pPr>
      <w:pStyle w:val="Encabezado"/>
    </w:pPr>
    <w:r w:rsidRPr="006B4E0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93A8"/>
      </v:shape>
    </w:pict>
  </w:numPicBullet>
  <w:abstractNum w:abstractNumId="0">
    <w:nsid w:val="01BB14AA"/>
    <w:multiLevelType w:val="hybridMultilevel"/>
    <w:tmpl w:val="FE441D8E"/>
    <w:lvl w:ilvl="0" w:tplc="9FF86B76">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385BB8"/>
    <w:multiLevelType w:val="multilevel"/>
    <w:tmpl w:val="59326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5DA1CCC"/>
    <w:multiLevelType w:val="multilevel"/>
    <w:tmpl w:val="02F4836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6CC5FD3"/>
    <w:multiLevelType w:val="multilevel"/>
    <w:tmpl w:val="B4E8A6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476586"/>
    <w:multiLevelType w:val="hybridMultilevel"/>
    <w:tmpl w:val="DC0E93D8"/>
    <w:lvl w:ilvl="0" w:tplc="50CC1E4E">
      <w:start w:val="1"/>
      <w:numFmt w:val="upperLetter"/>
      <w:lvlText w:val="%1)"/>
      <w:lvlJc w:val="left"/>
      <w:pPr>
        <w:ind w:left="720" w:hanging="360"/>
      </w:pPr>
      <w:rPr>
        <w:rFonts w:ascii="Arial" w:eastAsia="Calibri"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C760A5"/>
    <w:multiLevelType w:val="hybridMultilevel"/>
    <w:tmpl w:val="84EE1C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0E533CB6"/>
    <w:multiLevelType w:val="hybridMultilevel"/>
    <w:tmpl w:val="2D3A7078"/>
    <w:lvl w:ilvl="0" w:tplc="C13EFAAC">
      <w:start w:val="1"/>
      <w:numFmt w:val="upp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61563E"/>
    <w:multiLevelType w:val="hybridMultilevel"/>
    <w:tmpl w:val="BC3E2D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0F8C1AE9"/>
    <w:multiLevelType w:val="hybridMultilevel"/>
    <w:tmpl w:val="27A07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8C1B2F"/>
    <w:multiLevelType w:val="hybridMultilevel"/>
    <w:tmpl w:val="98C64D08"/>
    <w:lvl w:ilvl="0" w:tplc="C2E2F5A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1163B1E"/>
    <w:multiLevelType w:val="hybridMultilevel"/>
    <w:tmpl w:val="22544DD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396180"/>
    <w:multiLevelType w:val="hybridMultilevel"/>
    <w:tmpl w:val="77626DC0"/>
    <w:lvl w:ilvl="0" w:tplc="829E791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19632B34"/>
    <w:multiLevelType w:val="hybridMultilevel"/>
    <w:tmpl w:val="CBE00EF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A672434"/>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A973D4C"/>
    <w:multiLevelType w:val="multilevel"/>
    <w:tmpl w:val="296A2C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nsid w:val="1BD01F88"/>
    <w:multiLevelType w:val="multilevel"/>
    <w:tmpl w:val="A3F2059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1C4C5875"/>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10620D3"/>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2067D69"/>
    <w:multiLevelType w:val="hybridMultilevel"/>
    <w:tmpl w:val="0D7007D6"/>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19">
    <w:nsid w:val="220714A8"/>
    <w:multiLevelType w:val="hybridMultilevel"/>
    <w:tmpl w:val="F2BA62CA"/>
    <w:lvl w:ilvl="0" w:tplc="384E7D2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53637D"/>
    <w:multiLevelType w:val="hybridMultilevel"/>
    <w:tmpl w:val="F742317C"/>
    <w:lvl w:ilvl="0" w:tplc="E482F468">
      <w:numFmt w:val="bullet"/>
      <w:lvlText w:val="-"/>
      <w:lvlJc w:val="left"/>
      <w:pPr>
        <w:ind w:left="816" w:hanging="351"/>
      </w:pPr>
      <w:rPr>
        <w:rFonts w:ascii="Microsoft Sans Serif" w:eastAsia="Microsoft Sans Serif" w:hAnsi="Microsoft Sans Serif" w:cs="Microsoft Sans Serif" w:hint="default"/>
        <w:w w:val="100"/>
        <w:sz w:val="23"/>
        <w:szCs w:val="23"/>
        <w:lang w:val="es-ES" w:eastAsia="en-US" w:bidi="ar-SA"/>
      </w:rPr>
    </w:lvl>
    <w:lvl w:ilvl="1" w:tplc="F50A2CFE">
      <w:numFmt w:val="bullet"/>
      <w:lvlText w:val="•"/>
      <w:lvlJc w:val="left"/>
      <w:pPr>
        <w:ind w:left="1622" w:hanging="351"/>
      </w:pPr>
      <w:rPr>
        <w:rFonts w:hint="default"/>
        <w:lang w:val="es-ES" w:eastAsia="en-US" w:bidi="ar-SA"/>
      </w:rPr>
    </w:lvl>
    <w:lvl w:ilvl="2" w:tplc="95E4C29E">
      <w:numFmt w:val="bullet"/>
      <w:lvlText w:val="•"/>
      <w:lvlJc w:val="left"/>
      <w:pPr>
        <w:ind w:left="2424" w:hanging="351"/>
      </w:pPr>
      <w:rPr>
        <w:rFonts w:hint="default"/>
        <w:lang w:val="es-ES" w:eastAsia="en-US" w:bidi="ar-SA"/>
      </w:rPr>
    </w:lvl>
    <w:lvl w:ilvl="3" w:tplc="BEC03FE8">
      <w:numFmt w:val="bullet"/>
      <w:lvlText w:val="•"/>
      <w:lvlJc w:val="left"/>
      <w:pPr>
        <w:ind w:left="3226" w:hanging="351"/>
      </w:pPr>
      <w:rPr>
        <w:rFonts w:hint="default"/>
        <w:lang w:val="es-ES" w:eastAsia="en-US" w:bidi="ar-SA"/>
      </w:rPr>
    </w:lvl>
    <w:lvl w:ilvl="4" w:tplc="19009CDE">
      <w:numFmt w:val="bullet"/>
      <w:lvlText w:val="•"/>
      <w:lvlJc w:val="left"/>
      <w:pPr>
        <w:ind w:left="4028" w:hanging="351"/>
      </w:pPr>
      <w:rPr>
        <w:rFonts w:hint="default"/>
        <w:lang w:val="es-ES" w:eastAsia="en-US" w:bidi="ar-SA"/>
      </w:rPr>
    </w:lvl>
    <w:lvl w:ilvl="5" w:tplc="830C0472">
      <w:numFmt w:val="bullet"/>
      <w:lvlText w:val="•"/>
      <w:lvlJc w:val="left"/>
      <w:pPr>
        <w:ind w:left="4830" w:hanging="351"/>
      </w:pPr>
      <w:rPr>
        <w:rFonts w:hint="default"/>
        <w:lang w:val="es-ES" w:eastAsia="en-US" w:bidi="ar-SA"/>
      </w:rPr>
    </w:lvl>
    <w:lvl w:ilvl="6" w:tplc="E982DD98">
      <w:numFmt w:val="bullet"/>
      <w:lvlText w:val="•"/>
      <w:lvlJc w:val="left"/>
      <w:pPr>
        <w:ind w:left="5632" w:hanging="351"/>
      </w:pPr>
      <w:rPr>
        <w:rFonts w:hint="default"/>
        <w:lang w:val="es-ES" w:eastAsia="en-US" w:bidi="ar-SA"/>
      </w:rPr>
    </w:lvl>
    <w:lvl w:ilvl="7" w:tplc="AD82E08A">
      <w:numFmt w:val="bullet"/>
      <w:lvlText w:val="•"/>
      <w:lvlJc w:val="left"/>
      <w:pPr>
        <w:ind w:left="6434" w:hanging="351"/>
      </w:pPr>
      <w:rPr>
        <w:rFonts w:hint="default"/>
        <w:lang w:val="es-ES" w:eastAsia="en-US" w:bidi="ar-SA"/>
      </w:rPr>
    </w:lvl>
    <w:lvl w:ilvl="8" w:tplc="8F3A3F3E">
      <w:numFmt w:val="bullet"/>
      <w:lvlText w:val="•"/>
      <w:lvlJc w:val="left"/>
      <w:pPr>
        <w:ind w:left="7236" w:hanging="351"/>
      </w:pPr>
      <w:rPr>
        <w:rFonts w:hint="default"/>
        <w:lang w:val="es-ES" w:eastAsia="en-US" w:bidi="ar-SA"/>
      </w:rPr>
    </w:lvl>
  </w:abstractNum>
  <w:abstractNum w:abstractNumId="21">
    <w:nsid w:val="29AE2196"/>
    <w:multiLevelType w:val="multilevel"/>
    <w:tmpl w:val="78D89658"/>
    <w:lvl w:ilvl="0">
      <w:start w:val="3"/>
      <w:numFmt w:val="decimal"/>
      <w:lvlText w:val="%1"/>
      <w:lvlJc w:val="left"/>
      <w:pPr>
        <w:ind w:left="525" w:hanging="525"/>
      </w:pPr>
      <w:rPr>
        <w:rFonts w:hint="default"/>
      </w:rPr>
    </w:lvl>
    <w:lvl w:ilvl="1">
      <w:start w:val="1"/>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22">
    <w:nsid w:val="2F214188"/>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B0578EC"/>
    <w:multiLevelType w:val="hybridMultilevel"/>
    <w:tmpl w:val="9698B0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B2B22D1"/>
    <w:multiLevelType w:val="hybridMultilevel"/>
    <w:tmpl w:val="18CA6974"/>
    <w:lvl w:ilvl="0" w:tplc="B7BE85B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nsid w:val="3D744BAA"/>
    <w:multiLevelType w:val="hybridMultilevel"/>
    <w:tmpl w:val="36D63310"/>
    <w:lvl w:ilvl="0" w:tplc="8E82BC1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DC665EE"/>
    <w:multiLevelType w:val="multilevel"/>
    <w:tmpl w:val="6A8E5F2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EDA443E"/>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1924EB"/>
    <w:multiLevelType w:val="hybridMultilevel"/>
    <w:tmpl w:val="B0EE0CEE"/>
    <w:lvl w:ilvl="0" w:tplc="EBB29C2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57726DD9"/>
    <w:multiLevelType w:val="hybridMultilevel"/>
    <w:tmpl w:val="D0B6876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81B453A"/>
    <w:multiLevelType w:val="hybridMultilevel"/>
    <w:tmpl w:val="1D689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C8518D3"/>
    <w:multiLevelType w:val="hybridMultilevel"/>
    <w:tmpl w:val="16028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011698"/>
    <w:multiLevelType w:val="hybridMultilevel"/>
    <w:tmpl w:val="3B6882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nsid w:val="5FE519E1"/>
    <w:multiLevelType w:val="multilevel"/>
    <w:tmpl w:val="267A92E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60376A98"/>
    <w:multiLevelType w:val="hybridMultilevel"/>
    <w:tmpl w:val="916A1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1333074"/>
    <w:multiLevelType w:val="hybridMultilevel"/>
    <w:tmpl w:val="18CA4F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8BA6DEF"/>
    <w:multiLevelType w:val="hybridMultilevel"/>
    <w:tmpl w:val="953E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D0366B8"/>
    <w:multiLevelType w:val="hybridMultilevel"/>
    <w:tmpl w:val="CB9A46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A20B58"/>
    <w:multiLevelType w:val="multilevel"/>
    <w:tmpl w:val="CACC76D8"/>
    <w:lvl w:ilvl="0">
      <w:start w:val="1"/>
      <w:numFmt w:val="decimal"/>
      <w:lvlText w:val="%1"/>
      <w:lvlJc w:val="left"/>
      <w:pPr>
        <w:ind w:left="435" w:hanging="435"/>
      </w:pPr>
      <w:rPr>
        <w:rFonts w:hint="default"/>
        <w:b/>
      </w:rPr>
    </w:lvl>
    <w:lvl w:ilvl="1">
      <w:start w:val="1"/>
      <w:numFmt w:val="decimal"/>
      <w:lvlText w:val="%1.%2"/>
      <w:lvlJc w:val="left"/>
      <w:pPr>
        <w:ind w:left="969" w:hanging="435"/>
      </w:pPr>
      <w:rPr>
        <w:rFonts w:hint="default"/>
        <w:b/>
      </w:rPr>
    </w:lvl>
    <w:lvl w:ilvl="2">
      <w:start w:val="2"/>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5712" w:hanging="1440"/>
      </w:pPr>
      <w:rPr>
        <w:rFonts w:hint="default"/>
        <w:b/>
      </w:rPr>
    </w:lvl>
  </w:abstractNum>
  <w:abstractNum w:abstractNumId="39">
    <w:nsid w:val="6F2A005C"/>
    <w:multiLevelType w:val="multilevel"/>
    <w:tmpl w:val="6F9646E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6FA0198B"/>
    <w:multiLevelType w:val="hybridMultilevel"/>
    <w:tmpl w:val="0DE8B94E"/>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nsid w:val="70484003"/>
    <w:multiLevelType w:val="hybridMultilevel"/>
    <w:tmpl w:val="D0A86032"/>
    <w:lvl w:ilvl="0" w:tplc="07EC304A">
      <w:start w:val="1"/>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2">
    <w:nsid w:val="70D56997"/>
    <w:multiLevelType w:val="hybridMultilevel"/>
    <w:tmpl w:val="0046E9E2"/>
    <w:lvl w:ilvl="0" w:tplc="CF36C2E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40D6DCA"/>
    <w:multiLevelType w:val="multilevel"/>
    <w:tmpl w:val="57B0931A"/>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nsid w:val="74D56CD9"/>
    <w:multiLevelType w:val="hybridMultilevel"/>
    <w:tmpl w:val="7960E4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5">
    <w:nsid w:val="79D541DD"/>
    <w:multiLevelType w:val="hybridMultilevel"/>
    <w:tmpl w:val="0010C81A"/>
    <w:lvl w:ilvl="0" w:tplc="38BCCE18">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6">
    <w:nsid w:val="7A183AA6"/>
    <w:multiLevelType w:val="hybridMultilevel"/>
    <w:tmpl w:val="217E29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C26122E"/>
    <w:multiLevelType w:val="multilevel"/>
    <w:tmpl w:val="E600511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45"/>
  </w:num>
  <w:num w:numId="3">
    <w:abstractNumId w:val="44"/>
  </w:num>
  <w:num w:numId="4">
    <w:abstractNumId w:val="11"/>
  </w:num>
  <w:num w:numId="5">
    <w:abstractNumId w:val="32"/>
  </w:num>
  <w:num w:numId="6">
    <w:abstractNumId w:val="18"/>
  </w:num>
  <w:num w:numId="7">
    <w:abstractNumId w:val="3"/>
  </w:num>
  <w:num w:numId="8">
    <w:abstractNumId w:val="13"/>
  </w:num>
  <w:num w:numId="9">
    <w:abstractNumId w:val="5"/>
  </w:num>
  <w:num w:numId="10">
    <w:abstractNumId w:val="4"/>
  </w:num>
  <w:num w:numId="11">
    <w:abstractNumId w:val="19"/>
  </w:num>
  <w:num w:numId="12">
    <w:abstractNumId w:val="0"/>
  </w:num>
  <w:num w:numId="13">
    <w:abstractNumId w:val="40"/>
  </w:num>
  <w:num w:numId="14">
    <w:abstractNumId w:val="27"/>
  </w:num>
  <w:num w:numId="15">
    <w:abstractNumId w:val="39"/>
  </w:num>
  <w:num w:numId="16">
    <w:abstractNumId w:val="42"/>
  </w:num>
  <w:num w:numId="17">
    <w:abstractNumId w:val="34"/>
  </w:num>
  <w:num w:numId="18">
    <w:abstractNumId w:val="9"/>
  </w:num>
  <w:num w:numId="19">
    <w:abstractNumId w:val="17"/>
  </w:num>
  <w:num w:numId="20">
    <w:abstractNumId w:val="10"/>
  </w:num>
  <w:num w:numId="21">
    <w:abstractNumId w:val="29"/>
  </w:num>
  <w:num w:numId="22">
    <w:abstractNumId w:val="6"/>
  </w:num>
  <w:num w:numId="23">
    <w:abstractNumId w:val="30"/>
  </w:num>
  <w:num w:numId="24">
    <w:abstractNumId w:val="7"/>
  </w:num>
  <w:num w:numId="25">
    <w:abstractNumId w:val="36"/>
  </w:num>
  <w:num w:numId="26">
    <w:abstractNumId w:val="31"/>
  </w:num>
  <w:num w:numId="27">
    <w:abstractNumId w:val="8"/>
  </w:num>
  <w:num w:numId="28">
    <w:abstractNumId w:val="22"/>
  </w:num>
  <w:num w:numId="29">
    <w:abstractNumId w:val="37"/>
  </w:num>
  <w:num w:numId="30">
    <w:abstractNumId w:val="16"/>
  </w:num>
  <w:num w:numId="31">
    <w:abstractNumId w:val="23"/>
  </w:num>
  <w:num w:numId="32">
    <w:abstractNumId w:val="1"/>
  </w:num>
  <w:num w:numId="33">
    <w:abstractNumId w:val="24"/>
  </w:num>
  <w:num w:numId="34">
    <w:abstractNumId w:val="25"/>
  </w:num>
  <w:num w:numId="35">
    <w:abstractNumId w:val="21"/>
  </w:num>
  <w:num w:numId="36">
    <w:abstractNumId w:val="28"/>
  </w:num>
  <w:num w:numId="37">
    <w:abstractNumId w:val="41"/>
  </w:num>
  <w:num w:numId="38">
    <w:abstractNumId w:val="14"/>
  </w:num>
  <w:num w:numId="39">
    <w:abstractNumId w:val="38"/>
  </w:num>
  <w:num w:numId="40">
    <w:abstractNumId w:val="33"/>
  </w:num>
  <w:num w:numId="41">
    <w:abstractNumId w:val="2"/>
  </w:num>
  <w:num w:numId="42">
    <w:abstractNumId w:val="26"/>
  </w:num>
  <w:num w:numId="43">
    <w:abstractNumId w:val="43"/>
  </w:num>
  <w:num w:numId="44">
    <w:abstractNumId w:val="15"/>
  </w:num>
  <w:num w:numId="45">
    <w:abstractNumId w:val="35"/>
  </w:num>
  <w:num w:numId="46">
    <w:abstractNumId w:val="46"/>
  </w:num>
  <w:num w:numId="47">
    <w:abstractNumId w:val="12"/>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47F70"/>
    <w:rsid w:val="00014C40"/>
    <w:rsid w:val="00020553"/>
    <w:rsid w:val="00032C37"/>
    <w:rsid w:val="0004364B"/>
    <w:rsid w:val="00061653"/>
    <w:rsid w:val="000703D6"/>
    <w:rsid w:val="000A11A7"/>
    <w:rsid w:val="000A6516"/>
    <w:rsid w:val="000E1B36"/>
    <w:rsid w:val="000E5F3F"/>
    <w:rsid w:val="000F0277"/>
    <w:rsid w:val="000F5D4B"/>
    <w:rsid w:val="00122A18"/>
    <w:rsid w:val="001268CF"/>
    <w:rsid w:val="001274B6"/>
    <w:rsid w:val="00133D03"/>
    <w:rsid w:val="00142EDC"/>
    <w:rsid w:val="00143C9E"/>
    <w:rsid w:val="0014615B"/>
    <w:rsid w:val="00147629"/>
    <w:rsid w:val="00163F0E"/>
    <w:rsid w:val="00165A55"/>
    <w:rsid w:val="00186E88"/>
    <w:rsid w:val="00187033"/>
    <w:rsid w:val="00192933"/>
    <w:rsid w:val="001A705D"/>
    <w:rsid w:val="001B26DD"/>
    <w:rsid w:val="001B34FF"/>
    <w:rsid w:val="001B42E0"/>
    <w:rsid w:val="001B6F21"/>
    <w:rsid w:val="001C318F"/>
    <w:rsid w:val="001D0494"/>
    <w:rsid w:val="001E3AE3"/>
    <w:rsid w:val="001E4B0D"/>
    <w:rsid w:val="00206F7A"/>
    <w:rsid w:val="00207AA3"/>
    <w:rsid w:val="00207E44"/>
    <w:rsid w:val="00216CFD"/>
    <w:rsid w:val="00231369"/>
    <w:rsid w:val="002621A6"/>
    <w:rsid w:val="00272261"/>
    <w:rsid w:val="00274094"/>
    <w:rsid w:val="002A3BFC"/>
    <w:rsid w:val="002B7D13"/>
    <w:rsid w:val="002C506C"/>
    <w:rsid w:val="002D0359"/>
    <w:rsid w:val="002D6B3D"/>
    <w:rsid w:val="002E171C"/>
    <w:rsid w:val="00302C03"/>
    <w:rsid w:val="00305BB9"/>
    <w:rsid w:val="003075E0"/>
    <w:rsid w:val="00335221"/>
    <w:rsid w:val="003457C7"/>
    <w:rsid w:val="00345BB7"/>
    <w:rsid w:val="003556A9"/>
    <w:rsid w:val="00366722"/>
    <w:rsid w:val="003705A4"/>
    <w:rsid w:val="003710B2"/>
    <w:rsid w:val="0037741E"/>
    <w:rsid w:val="00380FD5"/>
    <w:rsid w:val="00381DED"/>
    <w:rsid w:val="003B0EB8"/>
    <w:rsid w:val="003B1417"/>
    <w:rsid w:val="003C326E"/>
    <w:rsid w:val="003C3D26"/>
    <w:rsid w:val="003C6568"/>
    <w:rsid w:val="003C6909"/>
    <w:rsid w:val="003D29AD"/>
    <w:rsid w:val="003D493F"/>
    <w:rsid w:val="003D50C2"/>
    <w:rsid w:val="003D5D5B"/>
    <w:rsid w:val="003F647E"/>
    <w:rsid w:val="004050D8"/>
    <w:rsid w:val="0043108E"/>
    <w:rsid w:val="00432608"/>
    <w:rsid w:val="004366CB"/>
    <w:rsid w:val="00436866"/>
    <w:rsid w:val="004413F8"/>
    <w:rsid w:val="004571AA"/>
    <w:rsid w:val="004A7908"/>
    <w:rsid w:val="004B1E77"/>
    <w:rsid w:val="004D290A"/>
    <w:rsid w:val="004E734A"/>
    <w:rsid w:val="004F2F15"/>
    <w:rsid w:val="00507323"/>
    <w:rsid w:val="00507B94"/>
    <w:rsid w:val="005112B8"/>
    <w:rsid w:val="00532A2A"/>
    <w:rsid w:val="00541B39"/>
    <w:rsid w:val="0054620A"/>
    <w:rsid w:val="00546ED6"/>
    <w:rsid w:val="00557367"/>
    <w:rsid w:val="00561199"/>
    <w:rsid w:val="00561B60"/>
    <w:rsid w:val="005658B8"/>
    <w:rsid w:val="005717A7"/>
    <w:rsid w:val="00582FF7"/>
    <w:rsid w:val="00584250"/>
    <w:rsid w:val="0059501A"/>
    <w:rsid w:val="00596E20"/>
    <w:rsid w:val="005A6EE9"/>
    <w:rsid w:val="005C6F9C"/>
    <w:rsid w:val="005E0B77"/>
    <w:rsid w:val="005E10F7"/>
    <w:rsid w:val="005E6585"/>
    <w:rsid w:val="005F4339"/>
    <w:rsid w:val="005F7BE7"/>
    <w:rsid w:val="00603FB3"/>
    <w:rsid w:val="006150D1"/>
    <w:rsid w:val="0062309F"/>
    <w:rsid w:val="00634276"/>
    <w:rsid w:val="0065336F"/>
    <w:rsid w:val="00655C8C"/>
    <w:rsid w:val="0068458D"/>
    <w:rsid w:val="006B4E07"/>
    <w:rsid w:val="006E2DDB"/>
    <w:rsid w:val="006E45A3"/>
    <w:rsid w:val="006E51A3"/>
    <w:rsid w:val="006E5F8F"/>
    <w:rsid w:val="006E72B3"/>
    <w:rsid w:val="006F44A2"/>
    <w:rsid w:val="007077E0"/>
    <w:rsid w:val="00717747"/>
    <w:rsid w:val="00732B1B"/>
    <w:rsid w:val="00733BB6"/>
    <w:rsid w:val="007553C6"/>
    <w:rsid w:val="00764D67"/>
    <w:rsid w:val="00765CEE"/>
    <w:rsid w:val="00767A83"/>
    <w:rsid w:val="00783887"/>
    <w:rsid w:val="0079134E"/>
    <w:rsid w:val="007943EC"/>
    <w:rsid w:val="007B32C0"/>
    <w:rsid w:val="007C1500"/>
    <w:rsid w:val="007C37A8"/>
    <w:rsid w:val="007D5155"/>
    <w:rsid w:val="007D67B7"/>
    <w:rsid w:val="007D75C4"/>
    <w:rsid w:val="007F2AAB"/>
    <w:rsid w:val="00800592"/>
    <w:rsid w:val="00813B52"/>
    <w:rsid w:val="008219A5"/>
    <w:rsid w:val="00842E42"/>
    <w:rsid w:val="0084416E"/>
    <w:rsid w:val="00844AED"/>
    <w:rsid w:val="00847F70"/>
    <w:rsid w:val="00853213"/>
    <w:rsid w:val="00854335"/>
    <w:rsid w:val="00863E9B"/>
    <w:rsid w:val="008743FD"/>
    <w:rsid w:val="00876832"/>
    <w:rsid w:val="00894325"/>
    <w:rsid w:val="008A128E"/>
    <w:rsid w:val="008A138C"/>
    <w:rsid w:val="008A59C5"/>
    <w:rsid w:val="008A5E3C"/>
    <w:rsid w:val="008B0128"/>
    <w:rsid w:val="008B353C"/>
    <w:rsid w:val="008B583B"/>
    <w:rsid w:val="008C1B00"/>
    <w:rsid w:val="008C391F"/>
    <w:rsid w:val="008C680E"/>
    <w:rsid w:val="008C68DA"/>
    <w:rsid w:val="008D123B"/>
    <w:rsid w:val="008E3340"/>
    <w:rsid w:val="00915F5E"/>
    <w:rsid w:val="00924A9D"/>
    <w:rsid w:val="00925E88"/>
    <w:rsid w:val="009270A7"/>
    <w:rsid w:val="0093493C"/>
    <w:rsid w:val="00936FB8"/>
    <w:rsid w:val="00941C26"/>
    <w:rsid w:val="00946CBF"/>
    <w:rsid w:val="0096555D"/>
    <w:rsid w:val="009665A9"/>
    <w:rsid w:val="00966809"/>
    <w:rsid w:val="00974021"/>
    <w:rsid w:val="00976FA4"/>
    <w:rsid w:val="00986907"/>
    <w:rsid w:val="00986A1D"/>
    <w:rsid w:val="009901C3"/>
    <w:rsid w:val="00995F07"/>
    <w:rsid w:val="009B2496"/>
    <w:rsid w:val="009C0D4E"/>
    <w:rsid w:val="009D4464"/>
    <w:rsid w:val="009D4AAC"/>
    <w:rsid w:val="009D70D3"/>
    <w:rsid w:val="009F727C"/>
    <w:rsid w:val="00A00BAC"/>
    <w:rsid w:val="00A071C1"/>
    <w:rsid w:val="00A1276D"/>
    <w:rsid w:val="00A12943"/>
    <w:rsid w:val="00A13017"/>
    <w:rsid w:val="00A21952"/>
    <w:rsid w:val="00A21AEC"/>
    <w:rsid w:val="00A35347"/>
    <w:rsid w:val="00A451DE"/>
    <w:rsid w:val="00A46236"/>
    <w:rsid w:val="00A652B2"/>
    <w:rsid w:val="00A66EB8"/>
    <w:rsid w:val="00A67055"/>
    <w:rsid w:val="00A7310D"/>
    <w:rsid w:val="00A747AF"/>
    <w:rsid w:val="00A82F81"/>
    <w:rsid w:val="00AA1B40"/>
    <w:rsid w:val="00AB0332"/>
    <w:rsid w:val="00AB46C2"/>
    <w:rsid w:val="00AB5BCA"/>
    <w:rsid w:val="00AC3C1E"/>
    <w:rsid w:val="00AC5534"/>
    <w:rsid w:val="00AD2AA6"/>
    <w:rsid w:val="00AE2268"/>
    <w:rsid w:val="00AF0AE7"/>
    <w:rsid w:val="00B07DB2"/>
    <w:rsid w:val="00B15374"/>
    <w:rsid w:val="00B20733"/>
    <w:rsid w:val="00B21091"/>
    <w:rsid w:val="00B22A2E"/>
    <w:rsid w:val="00B34130"/>
    <w:rsid w:val="00B4242D"/>
    <w:rsid w:val="00B47624"/>
    <w:rsid w:val="00B655FD"/>
    <w:rsid w:val="00B66000"/>
    <w:rsid w:val="00B709C1"/>
    <w:rsid w:val="00B70D15"/>
    <w:rsid w:val="00B713DC"/>
    <w:rsid w:val="00B71800"/>
    <w:rsid w:val="00B75E6E"/>
    <w:rsid w:val="00B971FE"/>
    <w:rsid w:val="00BD6492"/>
    <w:rsid w:val="00BE406A"/>
    <w:rsid w:val="00BE6549"/>
    <w:rsid w:val="00BE6A87"/>
    <w:rsid w:val="00BF3D17"/>
    <w:rsid w:val="00BF4C17"/>
    <w:rsid w:val="00C045F3"/>
    <w:rsid w:val="00C16B45"/>
    <w:rsid w:val="00C23996"/>
    <w:rsid w:val="00C30608"/>
    <w:rsid w:val="00C53304"/>
    <w:rsid w:val="00C57730"/>
    <w:rsid w:val="00C67397"/>
    <w:rsid w:val="00C81523"/>
    <w:rsid w:val="00C85F0B"/>
    <w:rsid w:val="00C94B46"/>
    <w:rsid w:val="00CA3699"/>
    <w:rsid w:val="00CA4DB2"/>
    <w:rsid w:val="00CB405A"/>
    <w:rsid w:val="00CC654E"/>
    <w:rsid w:val="00CC70B7"/>
    <w:rsid w:val="00CD738D"/>
    <w:rsid w:val="00CE0AE2"/>
    <w:rsid w:val="00CE4BF7"/>
    <w:rsid w:val="00CF63A4"/>
    <w:rsid w:val="00D00FD0"/>
    <w:rsid w:val="00D04517"/>
    <w:rsid w:val="00D148E6"/>
    <w:rsid w:val="00D2184F"/>
    <w:rsid w:val="00D31180"/>
    <w:rsid w:val="00D3233B"/>
    <w:rsid w:val="00D3375E"/>
    <w:rsid w:val="00D60677"/>
    <w:rsid w:val="00D672F8"/>
    <w:rsid w:val="00D95ADC"/>
    <w:rsid w:val="00D95D70"/>
    <w:rsid w:val="00DA0057"/>
    <w:rsid w:val="00DA0659"/>
    <w:rsid w:val="00DA31DF"/>
    <w:rsid w:val="00DB1B15"/>
    <w:rsid w:val="00DC11E7"/>
    <w:rsid w:val="00DC66E2"/>
    <w:rsid w:val="00DD1F1D"/>
    <w:rsid w:val="00DD36A8"/>
    <w:rsid w:val="00DD4A10"/>
    <w:rsid w:val="00DE4524"/>
    <w:rsid w:val="00DE5818"/>
    <w:rsid w:val="00DF38C0"/>
    <w:rsid w:val="00DF44A0"/>
    <w:rsid w:val="00DF5DF5"/>
    <w:rsid w:val="00E01DBF"/>
    <w:rsid w:val="00E25F48"/>
    <w:rsid w:val="00E30582"/>
    <w:rsid w:val="00E313C5"/>
    <w:rsid w:val="00E5584C"/>
    <w:rsid w:val="00E630AD"/>
    <w:rsid w:val="00E653E6"/>
    <w:rsid w:val="00E66E45"/>
    <w:rsid w:val="00E807B7"/>
    <w:rsid w:val="00E82AB6"/>
    <w:rsid w:val="00E86FEC"/>
    <w:rsid w:val="00E870D0"/>
    <w:rsid w:val="00E9640A"/>
    <w:rsid w:val="00EA254D"/>
    <w:rsid w:val="00EA2BA8"/>
    <w:rsid w:val="00EA5DD7"/>
    <w:rsid w:val="00EA7228"/>
    <w:rsid w:val="00EB5AB2"/>
    <w:rsid w:val="00EE03A3"/>
    <w:rsid w:val="00EF3808"/>
    <w:rsid w:val="00EF7B91"/>
    <w:rsid w:val="00F51E66"/>
    <w:rsid w:val="00F55B7A"/>
    <w:rsid w:val="00F628C9"/>
    <w:rsid w:val="00F63979"/>
    <w:rsid w:val="00F73CB0"/>
    <w:rsid w:val="00F974B1"/>
    <w:rsid w:val="00FA20AC"/>
    <w:rsid w:val="00FA3E4C"/>
    <w:rsid w:val="00FA536D"/>
    <w:rsid w:val="00FA69CA"/>
    <w:rsid w:val="00FB5A60"/>
    <w:rsid w:val="00FC6AC1"/>
    <w:rsid w:val="00FD5E42"/>
    <w:rsid w:val="00FD694C"/>
    <w:rsid w:val="00FD6EFE"/>
    <w:rsid w:val="00FD75FF"/>
    <w:rsid w:val="00FE681C"/>
    <w:rsid w:val="00FF1817"/>
    <w:rsid w:val="00FF79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9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1"/>
    <w:qFormat/>
    <w:rsid w:val="00732B1B"/>
    <w:pPr>
      <w:spacing w:after="0" w:line="240" w:lineRule="auto"/>
      <w:ind w:left="720"/>
      <w:contextualSpacing/>
      <w:jc w:val="both"/>
    </w:pPr>
    <w:rPr>
      <w:rFonts w:ascii="Arial" w:eastAsia="Times New Roman" w:hAnsi="Arial"/>
      <w:sz w:val="24"/>
      <w:szCs w:val="20"/>
      <w:lang w:val="es-ES" w:eastAsia="es-ES"/>
    </w:rPr>
  </w:style>
  <w:style w:type="table" w:customStyle="1" w:styleId="Tablaconcuadrcula1">
    <w:name w:val="Tabla con cuadrícula1"/>
    <w:basedOn w:val="Tablanormal"/>
    <w:next w:val="Tablaconcuadrcula"/>
    <w:uiPriority w:val="59"/>
    <w:rsid w:val="00732B1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2B1B"/>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32B1B"/>
    <w:pPr>
      <w:spacing w:before="100" w:beforeAutospacing="1" w:after="100" w:afterAutospacing="1" w:line="240" w:lineRule="auto"/>
    </w:pPr>
    <w:rPr>
      <w:rFonts w:ascii="Times New Roman" w:eastAsiaTheme="minorEastAsia" w:hAnsi="Times New Roman"/>
      <w:sz w:val="24"/>
      <w:szCs w:val="24"/>
      <w:lang w:eastAsia="es-CO"/>
    </w:rPr>
  </w:style>
  <w:style w:type="character" w:styleId="Refdecomentario">
    <w:name w:val="annotation reference"/>
    <w:basedOn w:val="Fuentedeprrafopredeter"/>
    <w:uiPriority w:val="99"/>
    <w:semiHidden/>
    <w:unhideWhenUsed/>
    <w:rsid w:val="00732B1B"/>
    <w:rPr>
      <w:sz w:val="16"/>
      <w:szCs w:val="16"/>
    </w:rPr>
  </w:style>
  <w:style w:type="paragraph" w:styleId="Textocomentario">
    <w:name w:val="annotation text"/>
    <w:basedOn w:val="Normal"/>
    <w:link w:val="TextocomentarioCar"/>
    <w:uiPriority w:val="99"/>
    <w:semiHidden/>
    <w:unhideWhenUsed/>
    <w:rsid w:val="00732B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B1B"/>
    <w:rPr>
      <w:lang w:val="es-CO" w:eastAsia="en-US"/>
    </w:rPr>
  </w:style>
  <w:style w:type="paragraph" w:styleId="Asuntodelcomentario">
    <w:name w:val="annotation subject"/>
    <w:basedOn w:val="Textocomentario"/>
    <w:next w:val="Textocomentario"/>
    <w:link w:val="AsuntodelcomentarioCar"/>
    <w:uiPriority w:val="99"/>
    <w:semiHidden/>
    <w:unhideWhenUsed/>
    <w:rsid w:val="00767A83"/>
    <w:rPr>
      <w:b/>
      <w:bCs/>
    </w:rPr>
  </w:style>
  <w:style w:type="character" w:customStyle="1" w:styleId="AsuntodelcomentarioCar">
    <w:name w:val="Asunto del comentario Car"/>
    <w:basedOn w:val="TextocomentarioCar"/>
    <w:link w:val="Asuntodelcomentario"/>
    <w:uiPriority w:val="99"/>
    <w:semiHidden/>
    <w:rsid w:val="00767A83"/>
    <w:rPr>
      <w:b/>
      <w:bCs/>
      <w:lang w:val="es-CO" w:eastAsia="en-US"/>
    </w:rPr>
  </w:style>
  <w:style w:type="character" w:customStyle="1" w:styleId="il">
    <w:name w:val="il"/>
    <w:basedOn w:val="Fuentedeprrafopredeter"/>
    <w:rsid w:val="001E3AE3"/>
  </w:style>
  <w:style w:type="character" w:styleId="Hipervnculo">
    <w:name w:val="Hyperlink"/>
    <w:basedOn w:val="Fuentedeprrafopredeter"/>
    <w:uiPriority w:val="99"/>
    <w:unhideWhenUsed/>
    <w:rsid w:val="004D290A"/>
    <w:rPr>
      <w:color w:val="0000FF"/>
      <w:u w:val="single"/>
    </w:rPr>
  </w:style>
  <w:style w:type="paragraph" w:styleId="Textoindependiente">
    <w:name w:val="Body Text"/>
    <w:basedOn w:val="Normal"/>
    <w:link w:val="TextoindependienteCar"/>
    <w:uiPriority w:val="1"/>
    <w:qFormat/>
    <w:rsid w:val="00272261"/>
    <w:pPr>
      <w:widowControl w:val="0"/>
      <w:autoSpaceDE w:val="0"/>
      <w:autoSpaceDN w:val="0"/>
      <w:spacing w:after="0" w:line="240" w:lineRule="auto"/>
    </w:pPr>
    <w:rPr>
      <w:rFonts w:ascii="Microsoft Sans Serif" w:eastAsia="Microsoft Sans Serif" w:hAnsi="Microsoft Sans Serif" w:cs="Microsoft Sans Serif"/>
      <w:sz w:val="23"/>
      <w:szCs w:val="23"/>
      <w:lang w:val="es-ES"/>
    </w:rPr>
  </w:style>
  <w:style w:type="character" w:customStyle="1" w:styleId="TextoindependienteCar">
    <w:name w:val="Texto independiente Car"/>
    <w:basedOn w:val="Fuentedeprrafopredeter"/>
    <w:link w:val="Textoindependiente"/>
    <w:uiPriority w:val="1"/>
    <w:rsid w:val="00272261"/>
    <w:rPr>
      <w:rFonts w:ascii="Microsoft Sans Serif" w:eastAsia="Microsoft Sans Serif" w:hAnsi="Microsoft Sans Serif" w:cs="Microsoft Sans Serif"/>
      <w:sz w:val="23"/>
      <w:szCs w:val="23"/>
      <w:lang w:eastAsia="en-US"/>
    </w:rPr>
  </w:style>
  <w:style w:type="table" w:customStyle="1" w:styleId="TableNormal">
    <w:name w:val="Table Normal"/>
    <w:uiPriority w:val="2"/>
    <w:semiHidden/>
    <w:unhideWhenUsed/>
    <w:qFormat/>
    <w:rsid w:val="000E5F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F3F"/>
    <w:pPr>
      <w:widowControl w:val="0"/>
      <w:autoSpaceDE w:val="0"/>
      <w:autoSpaceDN w:val="0"/>
      <w:spacing w:after="0" w:line="240" w:lineRule="auto"/>
      <w:ind w:left="69"/>
    </w:pPr>
    <w:rPr>
      <w:rFonts w:ascii="Microsoft Sans Serif" w:eastAsia="Microsoft Sans Serif" w:hAnsi="Microsoft Sans Serif" w:cs="Microsoft Sans Serif"/>
      <w:lang w:val="es-ES"/>
    </w:rPr>
  </w:style>
</w:styles>
</file>

<file path=word/webSettings.xml><?xml version="1.0" encoding="utf-8"?>
<w:webSettings xmlns:r="http://schemas.openxmlformats.org/officeDocument/2006/relationships" xmlns:w="http://schemas.openxmlformats.org/wordprocessingml/2006/main">
  <w:divs>
    <w:div w:id="286594847">
      <w:bodyDiv w:val="1"/>
      <w:marLeft w:val="0"/>
      <w:marRight w:val="0"/>
      <w:marTop w:val="0"/>
      <w:marBottom w:val="0"/>
      <w:divBdr>
        <w:top w:val="none" w:sz="0" w:space="0" w:color="auto"/>
        <w:left w:val="none" w:sz="0" w:space="0" w:color="auto"/>
        <w:bottom w:val="none" w:sz="0" w:space="0" w:color="auto"/>
        <w:right w:val="none" w:sz="0" w:space="0" w:color="auto"/>
      </w:divBdr>
    </w:div>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686752690">
      <w:bodyDiv w:val="1"/>
      <w:marLeft w:val="0"/>
      <w:marRight w:val="0"/>
      <w:marTop w:val="0"/>
      <w:marBottom w:val="0"/>
      <w:divBdr>
        <w:top w:val="none" w:sz="0" w:space="0" w:color="auto"/>
        <w:left w:val="none" w:sz="0" w:space="0" w:color="auto"/>
        <w:bottom w:val="none" w:sz="0" w:space="0" w:color="auto"/>
        <w:right w:val="none" w:sz="0" w:space="0" w:color="auto"/>
      </w:divBdr>
    </w:div>
    <w:div w:id="721296424">
      <w:bodyDiv w:val="1"/>
      <w:marLeft w:val="0"/>
      <w:marRight w:val="0"/>
      <w:marTop w:val="0"/>
      <w:marBottom w:val="0"/>
      <w:divBdr>
        <w:top w:val="none" w:sz="0" w:space="0" w:color="auto"/>
        <w:left w:val="none" w:sz="0" w:space="0" w:color="auto"/>
        <w:bottom w:val="none" w:sz="0" w:space="0" w:color="auto"/>
        <w:right w:val="none" w:sz="0" w:space="0" w:color="auto"/>
      </w:divBdr>
    </w:div>
    <w:div w:id="724643399">
      <w:bodyDiv w:val="1"/>
      <w:marLeft w:val="0"/>
      <w:marRight w:val="0"/>
      <w:marTop w:val="0"/>
      <w:marBottom w:val="0"/>
      <w:divBdr>
        <w:top w:val="none" w:sz="0" w:space="0" w:color="auto"/>
        <w:left w:val="none" w:sz="0" w:space="0" w:color="auto"/>
        <w:bottom w:val="none" w:sz="0" w:space="0" w:color="auto"/>
        <w:right w:val="none" w:sz="0" w:space="0" w:color="auto"/>
      </w:divBdr>
    </w:div>
    <w:div w:id="919023459">
      <w:bodyDiv w:val="1"/>
      <w:marLeft w:val="0"/>
      <w:marRight w:val="0"/>
      <w:marTop w:val="0"/>
      <w:marBottom w:val="0"/>
      <w:divBdr>
        <w:top w:val="none" w:sz="0" w:space="0" w:color="auto"/>
        <w:left w:val="none" w:sz="0" w:space="0" w:color="auto"/>
        <w:bottom w:val="none" w:sz="0" w:space="0" w:color="auto"/>
        <w:right w:val="none" w:sz="0" w:space="0" w:color="auto"/>
      </w:divBdr>
    </w:div>
    <w:div w:id="1049954667">
      <w:bodyDiv w:val="1"/>
      <w:marLeft w:val="0"/>
      <w:marRight w:val="0"/>
      <w:marTop w:val="0"/>
      <w:marBottom w:val="0"/>
      <w:divBdr>
        <w:top w:val="none" w:sz="0" w:space="0" w:color="auto"/>
        <w:left w:val="none" w:sz="0" w:space="0" w:color="auto"/>
        <w:bottom w:val="none" w:sz="0" w:space="0" w:color="auto"/>
        <w:right w:val="none" w:sz="0" w:space="0" w:color="auto"/>
      </w:divBdr>
    </w:div>
    <w:div w:id="1544978132">
      <w:bodyDiv w:val="1"/>
      <w:marLeft w:val="0"/>
      <w:marRight w:val="0"/>
      <w:marTop w:val="0"/>
      <w:marBottom w:val="0"/>
      <w:divBdr>
        <w:top w:val="none" w:sz="0" w:space="0" w:color="auto"/>
        <w:left w:val="none" w:sz="0" w:space="0" w:color="auto"/>
        <w:bottom w:val="none" w:sz="0" w:space="0" w:color="auto"/>
        <w:right w:val="none" w:sz="0" w:space="0" w:color="auto"/>
      </w:divBdr>
      <w:divsChild>
        <w:div w:id="952712592">
          <w:marLeft w:val="0"/>
          <w:marRight w:val="0"/>
          <w:marTop w:val="0"/>
          <w:marBottom w:val="0"/>
          <w:divBdr>
            <w:top w:val="none" w:sz="0" w:space="0" w:color="auto"/>
            <w:left w:val="none" w:sz="0" w:space="0" w:color="auto"/>
            <w:bottom w:val="none" w:sz="0" w:space="0" w:color="auto"/>
            <w:right w:val="none" w:sz="0" w:space="0" w:color="auto"/>
          </w:divBdr>
        </w:div>
        <w:div w:id="1689331770">
          <w:marLeft w:val="0"/>
          <w:marRight w:val="0"/>
          <w:marTop w:val="0"/>
          <w:marBottom w:val="0"/>
          <w:divBdr>
            <w:top w:val="none" w:sz="0" w:space="0" w:color="auto"/>
            <w:left w:val="none" w:sz="0" w:space="0" w:color="auto"/>
            <w:bottom w:val="none" w:sz="0" w:space="0" w:color="auto"/>
            <w:right w:val="none" w:sz="0" w:space="0" w:color="auto"/>
          </w:divBdr>
        </w:div>
      </w:divsChild>
    </w:div>
    <w:div w:id="19193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rag@funcionpublica.gov.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sense.org/about-pfse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os.org/legal/licensing-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sql.com/products/community/" TargetMode="External"/><Relationship Id="rId4" Type="http://schemas.openxmlformats.org/officeDocument/2006/relationships/settings" Target="settings.xml"/><Relationship Id="rId9" Type="http://schemas.openxmlformats.org/officeDocument/2006/relationships/hyperlink" Target="http://www.igniterealtime.org/abou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2F52-FC46-4347-8ABC-5CCC073E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776</TotalTime>
  <Pages>14</Pages>
  <Words>2336</Words>
  <Characters>12854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10</cp:revision>
  <cp:lastPrinted>2022-04-22T15:53:00Z</cp:lastPrinted>
  <dcterms:created xsi:type="dcterms:W3CDTF">2023-05-19T16:31:00Z</dcterms:created>
  <dcterms:modified xsi:type="dcterms:W3CDTF">2023-06-26T14:47:00Z</dcterms:modified>
</cp:coreProperties>
</file>