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31" w:rsidRPr="001A0273" w:rsidRDefault="00BB4231" w:rsidP="002E4885">
      <w:pPr>
        <w:rPr>
          <w:rFonts w:cs="Arial"/>
          <w:szCs w:val="24"/>
          <w:lang w:val="es-CO"/>
        </w:rPr>
      </w:pPr>
    </w:p>
    <w:tbl>
      <w:tblPr>
        <w:tblpPr w:leftFromText="141" w:rightFromText="141" w:vertAnchor="text" w:horzAnchor="margin" w:tblpXSpec="center" w:tblpY="-114"/>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1"/>
        <w:gridCol w:w="898"/>
        <w:gridCol w:w="900"/>
        <w:gridCol w:w="1130"/>
        <w:gridCol w:w="1304"/>
        <w:gridCol w:w="1387"/>
        <w:gridCol w:w="606"/>
        <w:gridCol w:w="527"/>
        <w:gridCol w:w="1032"/>
        <w:gridCol w:w="424"/>
        <w:gridCol w:w="603"/>
      </w:tblGrid>
      <w:tr w:rsidR="002F4F8E" w:rsidRPr="001A0273" w:rsidTr="00AC421C">
        <w:trPr>
          <w:trHeight w:val="287"/>
        </w:trPr>
        <w:tc>
          <w:tcPr>
            <w:tcW w:w="10092" w:type="dxa"/>
            <w:gridSpan w:val="11"/>
            <w:shd w:val="clear" w:color="auto" w:fill="F3F3F3"/>
            <w:vAlign w:val="center"/>
          </w:tcPr>
          <w:p w:rsidR="002F4F8E" w:rsidRPr="001A0273" w:rsidRDefault="002F4F8E" w:rsidP="00701D59">
            <w:pPr>
              <w:jc w:val="center"/>
              <w:rPr>
                <w:rFonts w:cs="Arial"/>
                <w:b/>
                <w:bCs/>
                <w:szCs w:val="24"/>
              </w:rPr>
            </w:pPr>
            <w:r w:rsidRPr="001A0273">
              <w:rPr>
                <w:rFonts w:cs="Arial"/>
                <w:b/>
                <w:bCs/>
                <w:szCs w:val="24"/>
              </w:rPr>
              <w:t>CITANTE</w:t>
            </w:r>
          </w:p>
        </w:tc>
      </w:tr>
      <w:tr w:rsidR="002F4F8E" w:rsidRPr="001A0273" w:rsidTr="00AC421C">
        <w:trPr>
          <w:trHeight w:val="430"/>
        </w:trPr>
        <w:tc>
          <w:tcPr>
            <w:tcW w:w="10092" w:type="dxa"/>
            <w:gridSpan w:val="11"/>
            <w:vAlign w:val="center"/>
          </w:tcPr>
          <w:p w:rsidR="002F4F8E" w:rsidRPr="001A0273" w:rsidRDefault="00D66DC4" w:rsidP="00DD614B">
            <w:pPr>
              <w:jc w:val="center"/>
              <w:rPr>
                <w:rFonts w:cs="Arial"/>
                <w:color w:val="000000"/>
                <w:szCs w:val="24"/>
              </w:rPr>
            </w:pPr>
            <w:r>
              <w:rPr>
                <w:rFonts w:cs="Arial"/>
                <w:color w:val="000000"/>
                <w:szCs w:val="24"/>
              </w:rPr>
              <w:t>Jefe de Control Interno</w:t>
            </w:r>
          </w:p>
        </w:tc>
      </w:tr>
      <w:tr w:rsidR="002F4F8E" w:rsidRPr="001A0273" w:rsidTr="00AC421C">
        <w:trPr>
          <w:trHeight w:val="287"/>
        </w:trPr>
        <w:tc>
          <w:tcPr>
            <w:tcW w:w="4209" w:type="dxa"/>
            <w:gridSpan w:val="4"/>
            <w:shd w:val="clear" w:color="auto" w:fill="F3F3F3"/>
            <w:vAlign w:val="center"/>
          </w:tcPr>
          <w:p w:rsidR="002F4F8E" w:rsidRPr="000C6553" w:rsidRDefault="000C6553" w:rsidP="00701D59">
            <w:pPr>
              <w:jc w:val="center"/>
              <w:rPr>
                <w:rFonts w:cs="Arial"/>
                <w:b/>
                <w:szCs w:val="24"/>
              </w:rPr>
            </w:pPr>
            <w:r w:rsidRPr="000C6553">
              <w:rPr>
                <w:rFonts w:cs="Arial"/>
                <w:b/>
                <w:szCs w:val="24"/>
              </w:rPr>
              <w:t xml:space="preserve">Citación a Reunión de </w:t>
            </w:r>
          </w:p>
        </w:tc>
        <w:tc>
          <w:tcPr>
            <w:tcW w:w="1304" w:type="dxa"/>
            <w:shd w:val="clear" w:color="auto" w:fill="F3F3F3"/>
            <w:vAlign w:val="center"/>
          </w:tcPr>
          <w:p w:rsidR="002F4F8E" w:rsidRPr="001A0273" w:rsidRDefault="002F4F8E" w:rsidP="00701D59">
            <w:pPr>
              <w:jc w:val="center"/>
              <w:rPr>
                <w:rFonts w:cs="Arial"/>
                <w:b/>
                <w:bCs/>
                <w:szCs w:val="24"/>
              </w:rPr>
            </w:pPr>
            <w:r w:rsidRPr="001A0273">
              <w:rPr>
                <w:rFonts w:cs="Arial"/>
                <w:b/>
                <w:bCs/>
                <w:szCs w:val="24"/>
              </w:rPr>
              <w:t>Acta No.</w:t>
            </w:r>
          </w:p>
        </w:tc>
        <w:tc>
          <w:tcPr>
            <w:tcW w:w="4579" w:type="dxa"/>
            <w:gridSpan w:val="6"/>
            <w:shd w:val="clear" w:color="auto" w:fill="F3F3F3"/>
            <w:vAlign w:val="center"/>
          </w:tcPr>
          <w:p w:rsidR="002F4F8E" w:rsidRPr="001A0273" w:rsidRDefault="002F4F8E" w:rsidP="00701D59">
            <w:pPr>
              <w:jc w:val="center"/>
              <w:rPr>
                <w:rFonts w:cs="Arial"/>
                <w:b/>
                <w:bCs/>
                <w:szCs w:val="24"/>
              </w:rPr>
            </w:pPr>
            <w:r w:rsidRPr="001A0273">
              <w:rPr>
                <w:rFonts w:cs="Arial"/>
                <w:b/>
                <w:bCs/>
                <w:szCs w:val="24"/>
              </w:rPr>
              <w:t>Carácter de la Reunión</w:t>
            </w:r>
          </w:p>
        </w:tc>
      </w:tr>
      <w:tr w:rsidR="002F4F8E" w:rsidRPr="001A0273" w:rsidTr="00AC421C">
        <w:trPr>
          <w:trHeight w:val="400"/>
        </w:trPr>
        <w:tc>
          <w:tcPr>
            <w:tcW w:w="4209" w:type="dxa"/>
            <w:gridSpan w:val="4"/>
            <w:vAlign w:val="center"/>
          </w:tcPr>
          <w:p w:rsidR="002F4F8E" w:rsidRPr="001A0273" w:rsidRDefault="00D66DC4" w:rsidP="00DD614B">
            <w:pPr>
              <w:pStyle w:val="Prrafodelista"/>
              <w:ind w:left="0"/>
              <w:jc w:val="center"/>
              <w:rPr>
                <w:rFonts w:ascii="Arial" w:hAnsi="Arial" w:cs="Arial"/>
                <w:bCs/>
              </w:rPr>
            </w:pPr>
            <w:r>
              <w:rPr>
                <w:rFonts w:ascii="Arial" w:hAnsi="Arial" w:cs="Arial"/>
                <w:bCs/>
              </w:rPr>
              <w:t>Apertura de Auditorías Internas de Control Interno</w:t>
            </w:r>
          </w:p>
        </w:tc>
        <w:tc>
          <w:tcPr>
            <w:tcW w:w="1304" w:type="dxa"/>
            <w:vAlign w:val="center"/>
          </w:tcPr>
          <w:p w:rsidR="002F4F8E" w:rsidRPr="001A0273" w:rsidRDefault="008735DB" w:rsidP="00DD614B">
            <w:pPr>
              <w:jc w:val="center"/>
              <w:rPr>
                <w:rFonts w:cs="Arial"/>
                <w:szCs w:val="24"/>
              </w:rPr>
            </w:pPr>
            <w:r>
              <w:rPr>
                <w:rFonts w:cs="Arial"/>
                <w:szCs w:val="24"/>
              </w:rPr>
              <w:t>102</w:t>
            </w:r>
          </w:p>
        </w:tc>
        <w:tc>
          <w:tcPr>
            <w:tcW w:w="1387" w:type="dxa"/>
            <w:shd w:val="clear" w:color="auto" w:fill="F3F3F3"/>
            <w:vAlign w:val="center"/>
          </w:tcPr>
          <w:p w:rsidR="002F4F8E" w:rsidRPr="001A0273" w:rsidRDefault="002F4F8E" w:rsidP="00DD614B">
            <w:pPr>
              <w:jc w:val="center"/>
              <w:rPr>
                <w:rFonts w:cs="Arial"/>
                <w:szCs w:val="24"/>
              </w:rPr>
            </w:pPr>
            <w:r w:rsidRPr="001A0273">
              <w:rPr>
                <w:rFonts w:cs="Arial"/>
                <w:b/>
                <w:bCs/>
                <w:szCs w:val="24"/>
              </w:rPr>
              <w:t>Ordinaria</w:t>
            </w:r>
          </w:p>
        </w:tc>
        <w:tc>
          <w:tcPr>
            <w:tcW w:w="606" w:type="dxa"/>
            <w:vAlign w:val="center"/>
          </w:tcPr>
          <w:p w:rsidR="002F4F8E" w:rsidRPr="001A0273" w:rsidRDefault="00D66DC4" w:rsidP="00DD614B">
            <w:pPr>
              <w:jc w:val="center"/>
              <w:rPr>
                <w:rFonts w:cs="Arial"/>
                <w:color w:val="000000"/>
                <w:szCs w:val="24"/>
              </w:rPr>
            </w:pPr>
            <w:r>
              <w:rPr>
                <w:rFonts w:cs="Arial"/>
                <w:color w:val="000000"/>
                <w:szCs w:val="24"/>
              </w:rPr>
              <w:t>X</w:t>
            </w:r>
          </w:p>
        </w:tc>
        <w:tc>
          <w:tcPr>
            <w:tcW w:w="1983" w:type="dxa"/>
            <w:gridSpan w:val="3"/>
            <w:shd w:val="clear" w:color="auto" w:fill="F3F3F3"/>
            <w:vAlign w:val="center"/>
          </w:tcPr>
          <w:p w:rsidR="002F4F8E" w:rsidRPr="001A0273" w:rsidRDefault="002F4F8E" w:rsidP="00DD614B">
            <w:pPr>
              <w:jc w:val="center"/>
              <w:rPr>
                <w:rFonts w:cs="Arial"/>
                <w:szCs w:val="24"/>
              </w:rPr>
            </w:pPr>
            <w:r w:rsidRPr="001A0273">
              <w:rPr>
                <w:rFonts w:cs="Arial"/>
                <w:b/>
                <w:bCs/>
                <w:szCs w:val="24"/>
              </w:rPr>
              <w:t>Extraordinaria</w:t>
            </w:r>
          </w:p>
        </w:tc>
        <w:tc>
          <w:tcPr>
            <w:tcW w:w="603" w:type="dxa"/>
            <w:vAlign w:val="center"/>
          </w:tcPr>
          <w:p w:rsidR="002F4F8E" w:rsidRPr="001A0273" w:rsidRDefault="002F4F8E" w:rsidP="00DD614B">
            <w:pPr>
              <w:jc w:val="center"/>
              <w:rPr>
                <w:rFonts w:cs="Arial"/>
                <w:szCs w:val="24"/>
              </w:rPr>
            </w:pPr>
          </w:p>
        </w:tc>
      </w:tr>
      <w:tr w:rsidR="002F4F8E" w:rsidRPr="001A0273" w:rsidTr="00AC421C">
        <w:trPr>
          <w:trHeight w:val="71"/>
        </w:trPr>
        <w:tc>
          <w:tcPr>
            <w:tcW w:w="3079" w:type="dxa"/>
            <w:gridSpan w:val="3"/>
            <w:shd w:val="clear" w:color="auto" w:fill="F3F3F3"/>
            <w:vAlign w:val="center"/>
          </w:tcPr>
          <w:p w:rsidR="002F4F8E" w:rsidRPr="001A0273" w:rsidRDefault="002F4F8E" w:rsidP="00701D59">
            <w:pPr>
              <w:jc w:val="center"/>
              <w:rPr>
                <w:rFonts w:cs="Arial"/>
                <w:b/>
                <w:bCs/>
                <w:szCs w:val="24"/>
              </w:rPr>
            </w:pPr>
            <w:r w:rsidRPr="001A0273">
              <w:rPr>
                <w:rFonts w:cs="Arial"/>
                <w:b/>
                <w:bCs/>
                <w:szCs w:val="24"/>
              </w:rPr>
              <w:t>Fecha de Reunión</w:t>
            </w:r>
          </w:p>
        </w:tc>
        <w:tc>
          <w:tcPr>
            <w:tcW w:w="4954" w:type="dxa"/>
            <w:gridSpan w:val="5"/>
            <w:vMerge w:val="restart"/>
            <w:shd w:val="clear" w:color="auto" w:fill="F3F3F3"/>
            <w:vAlign w:val="center"/>
          </w:tcPr>
          <w:p w:rsidR="002F4F8E" w:rsidRPr="001A0273" w:rsidRDefault="002F4F8E" w:rsidP="00701D59">
            <w:pPr>
              <w:jc w:val="center"/>
              <w:rPr>
                <w:rFonts w:cs="Arial"/>
                <w:b/>
                <w:bCs/>
                <w:szCs w:val="24"/>
              </w:rPr>
            </w:pPr>
            <w:r w:rsidRPr="001A0273">
              <w:rPr>
                <w:rFonts w:cs="Arial"/>
                <w:b/>
                <w:bCs/>
                <w:szCs w:val="24"/>
              </w:rPr>
              <w:t>Lugar de Reunión</w:t>
            </w:r>
          </w:p>
        </w:tc>
        <w:tc>
          <w:tcPr>
            <w:tcW w:w="1032" w:type="dxa"/>
            <w:vMerge w:val="restart"/>
            <w:shd w:val="clear" w:color="auto" w:fill="F3F3F3"/>
            <w:vAlign w:val="center"/>
          </w:tcPr>
          <w:p w:rsidR="002F4F8E" w:rsidRPr="001A0273" w:rsidRDefault="002F4F8E" w:rsidP="00701D59">
            <w:pPr>
              <w:jc w:val="center"/>
              <w:rPr>
                <w:rFonts w:cs="Arial"/>
                <w:b/>
                <w:bCs/>
                <w:szCs w:val="24"/>
              </w:rPr>
            </w:pPr>
            <w:r w:rsidRPr="001A0273">
              <w:rPr>
                <w:rFonts w:cs="Arial"/>
                <w:b/>
                <w:bCs/>
                <w:szCs w:val="24"/>
              </w:rPr>
              <w:t>Hora inicio</w:t>
            </w:r>
          </w:p>
        </w:tc>
        <w:tc>
          <w:tcPr>
            <w:tcW w:w="1027" w:type="dxa"/>
            <w:gridSpan w:val="2"/>
            <w:vMerge w:val="restart"/>
            <w:shd w:val="clear" w:color="auto" w:fill="F3F3F3"/>
            <w:vAlign w:val="center"/>
          </w:tcPr>
          <w:p w:rsidR="002F4F8E" w:rsidRPr="001A0273" w:rsidRDefault="002F4F8E" w:rsidP="00701D59">
            <w:pPr>
              <w:jc w:val="center"/>
              <w:rPr>
                <w:rFonts w:cs="Arial"/>
                <w:b/>
                <w:bCs/>
                <w:szCs w:val="24"/>
              </w:rPr>
            </w:pPr>
            <w:r w:rsidRPr="001A0273">
              <w:rPr>
                <w:rFonts w:cs="Arial"/>
                <w:b/>
                <w:bCs/>
                <w:szCs w:val="24"/>
              </w:rPr>
              <w:t>Hora final</w:t>
            </w:r>
          </w:p>
        </w:tc>
      </w:tr>
      <w:tr w:rsidR="002F4F8E" w:rsidRPr="001A0273" w:rsidTr="00AC421C">
        <w:trPr>
          <w:trHeight w:val="71"/>
        </w:trPr>
        <w:tc>
          <w:tcPr>
            <w:tcW w:w="1281" w:type="dxa"/>
            <w:shd w:val="clear" w:color="auto" w:fill="F3F3F3"/>
            <w:vAlign w:val="center"/>
          </w:tcPr>
          <w:p w:rsidR="002F4F8E" w:rsidRPr="001A0273" w:rsidRDefault="002F4F8E" w:rsidP="00701D59">
            <w:pPr>
              <w:jc w:val="center"/>
              <w:rPr>
                <w:rFonts w:cs="Arial"/>
                <w:b/>
                <w:bCs/>
                <w:szCs w:val="24"/>
              </w:rPr>
            </w:pPr>
            <w:r w:rsidRPr="001A0273">
              <w:rPr>
                <w:rFonts w:cs="Arial"/>
                <w:b/>
                <w:bCs/>
                <w:szCs w:val="24"/>
              </w:rPr>
              <w:t>Día</w:t>
            </w:r>
          </w:p>
        </w:tc>
        <w:tc>
          <w:tcPr>
            <w:tcW w:w="898" w:type="dxa"/>
            <w:shd w:val="clear" w:color="auto" w:fill="F3F3F3"/>
            <w:vAlign w:val="center"/>
          </w:tcPr>
          <w:p w:rsidR="002F4F8E" w:rsidRPr="001A0273" w:rsidRDefault="002F4F8E" w:rsidP="00701D59">
            <w:pPr>
              <w:jc w:val="center"/>
              <w:rPr>
                <w:rFonts w:cs="Arial"/>
                <w:b/>
                <w:bCs/>
                <w:szCs w:val="24"/>
              </w:rPr>
            </w:pPr>
            <w:r w:rsidRPr="001A0273">
              <w:rPr>
                <w:rFonts w:cs="Arial"/>
                <w:b/>
                <w:bCs/>
                <w:szCs w:val="24"/>
              </w:rPr>
              <w:t>Mes</w:t>
            </w:r>
          </w:p>
        </w:tc>
        <w:tc>
          <w:tcPr>
            <w:tcW w:w="900" w:type="dxa"/>
            <w:shd w:val="clear" w:color="auto" w:fill="F3F3F3"/>
            <w:vAlign w:val="center"/>
          </w:tcPr>
          <w:p w:rsidR="002F4F8E" w:rsidRPr="001A0273" w:rsidRDefault="002F4F8E" w:rsidP="00701D59">
            <w:pPr>
              <w:jc w:val="center"/>
              <w:rPr>
                <w:rFonts w:cs="Arial"/>
                <w:b/>
                <w:bCs/>
                <w:szCs w:val="24"/>
              </w:rPr>
            </w:pPr>
            <w:r w:rsidRPr="001A0273">
              <w:rPr>
                <w:rFonts w:cs="Arial"/>
                <w:b/>
                <w:bCs/>
                <w:szCs w:val="24"/>
              </w:rPr>
              <w:t>Año</w:t>
            </w:r>
          </w:p>
        </w:tc>
        <w:tc>
          <w:tcPr>
            <w:tcW w:w="4954" w:type="dxa"/>
            <w:gridSpan w:val="5"/>
            <w:vMerge/>
            <w:shd w:val="clear" w:color="auto" w:fill="F3F3F3"/>
            <w:vAlign w:val="center"/>
          </w:tcPr>
          <w:p w:rsidR="002F4F8E" w:rsidRPr="001A0273" w:rsidRDefault="002F4F8E" w:rsidP="00701D59">
            <w:pPr>
              <w:jc w:val="center"/>
              <w:rPr>
                <w:rFonts w:cs="Arial"/>
                <w:szCs w:val="24"/>
              </w:rPr>
            </w:pPr>
          </w:p>
        </w:tc>
        <w:tc>
          <w:tcPr>
            <w:tcW w:w="1032" w:type="dxa"/>
            <w:vMerge/>
            <w:shd w:val="clear" w:color="auto" w:fill="F3F3F3"/>
            <w:vAlign w:val="center"/>
          </w:tcPr>
          <w:p w:rsidR="002F4F8E" w:rsidRPr="001A0273" w:rsidRDefault="002F4F8E" w:rsidP="00701D59">
            <w:pPr>
              <w:jc w:val="center"/>
              <w:rPr>
                <w:rFonts w:cs="Arial"/>
                <w:b/>
                <w:bCs/>
                <w:szCs w:val="24"/>
              </w:rPr>
            </w:pPr>
          </w:p>
        </w:tc>
        <w:tc>
          <w:tcPr>
            <w:tcW w:w="1027" w:type="dxa"/>
            <w:gridSpan w:val="2"/>
            <w:vMerge/>
            <w:shd w:val="clear" w:color="auto" w:fill="F3F3F3"/>
            <w:vAlign w:val="center"/>
          </w:tcPr>
          <w:p w:rsidR="002F4F8E" w:rsidRPr="001A0273" w:rsidRDefault="002F4F8E" w:rsidP="00701D59">
            <w:pPr>
              <w:jc w:val="center"/>
              <w:rPr>
                <w:rFonts w:cs="Arial"/>
                <w:b/>
                <w:bCs/>
                <w:szCs w:val="24"/>
              </w:rPr>
            </w:pPr>
          </w:p>
        </w:tc>
      </w:tr>
      <w:tr w:rsidR="002F4F8E" w:rsidRPr="001A0273" w:rsidTr="00AC421C">
        <w:trPr>
          <w:trHeight w:val="343"/>
        </w:trPr>
        <w:tc>
          <w:tcPr>
            <w:tcW w:w="1281" w:type="dxa"/>
            <w:vAlign w:val="center"/>
          </w:tcPr>
          <w:p w:rsidR="002F4F8E" w:rsidRPr="001A0273" w:rsidRDefault="00D66DC4" w:rsidP="00701D59">
            <w:pPr>
              <w:jc w:val="center"/>
              <w:rPr>
                <w:rFonts w:cs="Arial"/>
                <w:szCs w:val="24"/>
              </w:rPr>
            </w:pPr>
            <w:r>
              <w:rPr>
                <w:rFonts w:cs="Arial"/>
                <w:szCs w:val="24"/>
              </w:rPr>
              <w:t>10</w:t>
            </w:r>
          </w:p>
        </w:tc>
        <w:tc>
          <w:tcPr>
            <w:tcW w:w="898" w:type="dxa"/>
            <w:vAlign w:val="center"/>
          </w:tcPr>
          <w:p w:rsidR="002F4F8E" w:rsidRPr="001A0273" w:rsidRDefault="00D66DC4" w:rsidP="00903D7B">
            <w:pPr>
              <w:rPr>
                <w:rFonts w:cs="Arial"/>
                <w:szCs w:val="24"/>
              </w:rPr>
            </w:pPr>
            <w:r>
              <w:rPr>
                <w:rFonts w:cs="Arial"/>
                <w:szCs w:val="24"/>
              </w:rPr>
              <w:t>05</w:t>
            </w:r>
          </w:p>
        </w:tc>
        <w:tc>
          <w:tcPr>
            <w:tcW w:w="900" w:type="dxa"/>
            <w:vAlign w:val="center"/>
          </w:tcPr>
          <w:p w:rsidR="002F4F8E" w:rsidRPr="001A0273" w:rsidRDefault="00D66DC4" w:rsidP="00701D59">
            <w:pPr>
              <w:jc w:val="center"/>
              <w:rPr>
                <w:rFonts w:cs="Arial"/>
                <w:szCs w:val="24"/>
              </w:rPr>
            </w:pPr>
            <w:r>
              <w:rPr>
                <w:rFonts w:cs="Arial"/>
                <w:szCs w:val="24"/>
              </w:rPr>
              <w:t>2023</w:t>
            </w:r>
          </w:p>
        </w:tc>
        <w:tc>
          <w:tcPr>
            <w:tcW w:w="4954" w:type="dxa"/>
            <w:gridSpan w:val="5"/>
            <w:vAlign w:val="center"/>
          </w:tcPr>
          <w:p w:rsidR="002F4F8E" w:rsidRPr="001A0273" w:rsidRDefault="00D66DC4" w:rsidP="00701D59">
            <w:pPr>
              <w:jc w:val="center"/>
              <w:rPr>
                <w:rFonts w:cs="Arial"/>
                <w:szCs w:val="24"/>
              </w:rPr>
            </w:pPr>
            <w:r>
              <w:rPr>
                <w:rFonts w:cs="Arial"/>
                <w:szCs w:val="24"/>
              </w:rPr>
              <w:t>Oficina de la Secretaría General</w:t>
            </w:r>
          </w:p>
        </w:tc>
        <w:tc>
          <w:tcPr>
            <w:tcW w:w="1032" w:type="dxa"/>
            <w:vAlign w:val="center"/>
          </w:tcPr>
          <w:p w:rsidR="002F4F8E" w:rsidRPr="001A0273" w:rsidRDefault="00D66DC4" w:rsidP="00701D59">
            <w:pPr>
              <w:rPr>
                <w:rFonts w:cs="Arial"/>
                <w:szCs w:val="24"/>
              </w:rPr>
            </w:pPr>
            <w:r>
              <w:rPr>
                <w:rFonts w:cs="Arial"/>
                <w:szCs w:val="24"/>
              </w:rPr>
              <w:t>8:30 am</w:t>
            </w:r>
          </w:p>
        </w:tc>
        <w:tc>
          <w:tcPr>
            <w:tcW w:w="1027" w:type="dxa"/>
            <w:gridSpan w:val="2"/>
            <w:vAlign w:val="center"/>
          </w:tcPr>
          <w:p w:rsidR="002F4F8E" w:rsidRPr="001A0273" w:rsidRDefault="00300443" w:rsidP="00701D59">
            <w:pPr>
              <w:rPr>
                <w:rFonts w:cs="Arial"/>
                <w:szCs w:val="24"/>
              </w:rPr>
            </w:pPr>
            <w:r>
              <w:rPr>
                <w:rFonts w:cs="Arial"/>
                <w:szCs w:val="24"/>
              </w:rPr>
              <w:t>9:00 am</w:t>
            </w:r>
          </w:p>
        </w:tc>
      </w:tr>
      <w:tr w:rsidR="002F4F8E" w:rsidRPr="001A0273" w:rsidTr="00AC421C">
        <w:trPr>
          <w:trHeight w:val="308"/>
        </w:trPr>
        <w:tc>
          <w:tcPr>
            <w:tcW w:w="10092" w:type="dxa"/>
            <w:gridSpan w:val="11"/>
            <w:shd w:val="clear" w:color="auto" w:fill="F6F6F6"/>
            <w:vAlign w:val="center"/>
          </w:tcPr>
          <w:p w:rsidR="002F4F8E" w:rsidRPr="001A0273" w:rsidRDefault="002F4F8E" w:rsidP="00701D59">
            <w:pPr>
              <w:jc w:val="center"/>
              <w:rPr>
                <w:rFonts w:cs="Arial"/>
                <w:b/>
                <w:bCs/>
                <w:szCs w:val="24"/>
              </w:rPr>
            </w:pPr>
            <w:r w:rsidRPr="001A0273">
              <w:rPr>
                <w:rFonts w:cs="Arial"/>
                <w:b/>
                <w:bCs/>
                <w:szCs w:val="24"/>
              </w:rPr>
              <w:t>ORDEN DEL DIA</w:t>
            </w:r>
          </w:p>
        </w:tc>
      </w:tr>
      <w:tr w:rsidR="002F4F8E" w:rsidRPr="001A0273" w:rsidTr="00DD614B">
        <w:trPr>
          <w:trHeight w:val="1382"/>
        </w:trPr>
        <w:tc>
          <w:tcPr>
            <w:tcW w:w="10092" w:type="dxa"/>
            <w:gridSpan w:val="11"/>
            <w:vAlign w:val="center"/>
          </w:tcPr>
          <w:p w:rsidR="00DD614B" w:rsidRPr="006714E5" w:rsidRDefault="00300443" w:rsidP="006714E5">
            <w:pPr>
              <w:rPr>
                <w:rFonts w:cs="Arial"/>
              </w:rPr>
            </w:pPr>
            <w:r w:rsidRPr="006714E5">
              <w:rPr>
                <w:rFonts w:cs="Arial"/>
                <w:bCs/>
              </w:rPr>
              <w:t xml:space="preserve">Apertura de la auditoría interna de </w:t>
            </w:r>
            <w:r w:rsidR="00C86845" w:rsidRPr="006714E5">
              <w:rPr>
                <w:rFonts w:cs="Arial"/>
                <w:bCs/>
              </w:rPr>
              <w:t>C</w:t>
            </w:r>
            <w:r w:rsidRPr="006714E5">
              <w:rPr>
                <w:rFonts w:cs="Arial"/>
                <w:bCs/>
              </w:rPr>
              <w:t xml:space="preserve">ontrol </w:t>
            </w:r>
            <w:r w:rsidR="00C86845" w:rsidRPr="006714E5">
              <w:rPr>
                <w:rFonts w:cs="Arial"/>
                <w:bCs/>
              </w:rPr>
              <w:t>I</w:t>
            </w:r>
            <w:r w:rsidRPr="006714E5">
              <w:rPr>
                <w:rFonts w:cs="Arial"/>
                <w:bCs/>
              </w:rPr>
              <w:t>nterno de la Secretaría General en sus procesos de Bienes y Servicios y de Talento Humano.</w:t>
            </w:r>
          </w:p>
        </w:tc>
      </w:tr>
    </w:tbl>
    <w:tbl>
      <w:tblPr>
        <w:tblStyle w:val="Tablaconcuadrcula"/>
        <w:tblW w:w="10219" w:type="dxa"/>
        <w:tblInd w:w="-318" w:type="dxa"/>
        <w:tblLook w:val="04A0"/>
      </w:tblPr>
      <w:tblGrid>
        <w:gridCol w:w="10219"/>
      </w:tblGrid>
      <w:tr w:rsidR="007615FB" w:rsidRPr="001A0273" w:rsidTr="00554A76">
        <w:trPr>
          <w:trHeight w:val="377"/>
        </w:trPr>
        <w:tc>
          <w:tcPr>
            <w:tcW w:w="10219" w:type="dxa"/>
          </w:tcPr>
          <w:p w:rsidR="00300443" w:rsidRPr="0007287E" w:rsidRDefault="007615FB" w:rsidP="00C903F5">
            <w:pPr>
              <w:jc w:val="center"/>
              <w:rPr>
                <w:rFonts w:cs="Arial"/>
                <w:b/>
                <w:sz w:val="24"/>
                <w:szCs w:val="24"/>
                <w:lang w:val="es-CO"/>
              </w:rPr>
            </w:pPr>
            <w:r w:rsidRPr="0007287E">
              <w:rPr>
                <w:rFonts w:cs="Arial"/>
                <w:b/>
                <w:sz w:val="24"/>
                <w:szCs w:val="24"/>
                <w:lang w:val="es-CO"/>
              </w:rPr>
              <w:t>DESARROLLO</w:t>
            </w:r>
          </w:p>
          <w:p w:rsidR="00300443" w:rsidRPr="0007287E" w:rsidRDefault="00300443" w:rsidP="00300443">
            <w:pPr>
              <w:rPr>
                <w:rFonts w:cs="Arial"/>
                <w:sz w:val="24"/>
                <w:szCs w:val="24"/>
                <w:lang w:val="es-CO"/>
              </w:rPr>
            </w:pPr>
          </w:p>
          <w:p w:rsidR="00300443" w:rsidRPr="0007287E" w:rsidRDefault="00C86845" w:rsidP="00300443">
            <w:pPr>
              <w:rPr>
                <w:rFonts w:cs="Arial"/>
                <w:sz w:val="24"/>
                <w:szCs w:val="24"/>
                <w:lang w:val="es-CO"/>
              </w:rPr>
            </w:pPr>
            <w:r w:rsidRPr="0007287E">
              <w:rPr>
                <w:rFonts w:cs="Arial"/>
                <w:sz w:val="24"/>
                <w:szCs w:val="24"/>
                <w:lang w:val="es-CO"/>
              </w:rPr>
              <w:t xml:space="preserve">En la hora y fecha señalada, el </w:t>
            </w:r>
            <w:r w:rsidR="008F07FB">
              <w:rPr>
                <w:rFonts w:cs="Arial"/>
                <w:sz w:val="24"/>
                <w:szCs w:val="24"/>
                <w:lang w:val="es-CO"/>
              </w:rPr>
              <w:t xml:space="preserve">Jefe de la oficina de Control interno </w:t>
            </w:r>
            <w:r w:rsidRPr="0007287E">
              <w:rPr>
                <w:rFonts w:cs="Arial"/>
                <w:sz w:val="24"/>
                <w:szCs w:val="24"/>
                <w:lang w:val="es-CO"/>
              </w:rPr>
              <w:t>doctor Arley Ramírez</w:t>
            </w:r>
            <w:r w:rsidR="008F07FB">
              <w:rPr>
                <w:rFonts w:cs="Arial"/>
                <w:sz w:val="24"/>
                <w:szCs w:val="24"/>
                <w:lang w:val="es-CO"/>
              </w:rPr>
              <w:t>, con el acompañamiento de (Auditor de Apoyo) Yaneth quintero Salas Co</w:t>
            </w:r>
            <w:r w:rsidR="008D2C0F">
              <w:rPr>
                <w:rFonts w:cs="Arial"/>
                <w:sz w:val="24"/>
                <w:szCs w:val="24"/>
                <w:lang w:val="es-CO"/>
              </w:rPr>
              <w:t>ntratista de apoyo asistencial,</w:t>
            </w:r>
            <w:r w:rsidR="008F07FB">
              <w:rPr>
                <w:rFonts w:cs="Arial"/>
                <w:sz w:val="24"/>
                <w:szCs w:val="24"/>
                <w:lang w:val="es-CO"/>
              </w:rPr>
              <w:t xml:space="preserve"> </w:t>
            </w:r>
            <w:r w:rsidRPr="0007287E">
              <w:rPr>
                <w:rFonts w:cs="Arial"/>
                <w:sz w:val="24"/>
                <w:szCs w:val="24"/>
                <w:lang w:val="es-CO"/>
              </w:rPr>
              <w:t>da apertura a la Auditoría Interna de la Secre</w:t>
            </w:r>
            <w:r w:rsidR="008F07FB">
              <w:rPr>
                <w:rFonts w:cs="Arial"/>
                <w:sz w:val="24"/>
                <w:szCs w:val="24"/>
                <w:lang w:val="es-CO"/>
              </w:rPr>
              <w:t xml:space="preserve">taría General explicando que se da inicio Proceso de auditorías internas a </w:t>
            </w:r>
            <w:r w:rsidRPr="0007287E">
              <w:rPr>
                <w:rFonts w:cs="Arial"/>
                <w:sz w:val="24"/>
                <w:szCs w:val="24"/>
                <w:lang w:val="es-CO"/>
              </w:rPr>
              <w:t xml:space="preserve">procesos de Bienes </w:t>
            </w:r>
            <w:r w:rsidR="009D5D0E" w:rsidRPr="0007287E">
              <w:rPr>
                <w:rFonts w:cs="Arial"/>
                <w:sz w:val="24"/>
                <w:szCs w:val="24"/>
                <w:lang w:val="es-CO"/>
              </w:rPr>
              <w:t>y Servicios y de Talento Humano; seguidamente realiza una presentación la cual se compone de los siguientes aspectos:</w:t>
            </w:r>
          </w:p>
          <w:p w:rsidR="00300443" w:rsidRPr="0007287E" w:rsidRDefault="00300443" w:rsidP="00300443">
            <w:pPr>
              <w:rPr>
                <w:rFonts w:cs="Arial"/>
                <w:sz w:val="24"/>
                <w:szCs w:val="24"/>
                <w:lang w:val="es-CO"/>
              </w:rPr>
            </w:pPr>
          </w:p>
          <w:p w:rsidR="00CA60D4" w:rsidRPr="00CA60D4" w:rsidRDefault="003F6CF9" w:rsidP="00CA60D4">
            <w:pPr>
              <w:rPr>
                <w:rFonts w:cs="Arial"/>
                <w:sz w:val="24"/>
                <w:szCs w:val="24"/>
                <w:lang w:val="es-CO"/>
              </w:rPr>
            </w:pPr>
            <w:r w:rsidRPr="0007287E">
              <w:rPr>
                <w:rFonts w:cs="Arial"/>
                <w:b/>
                <w:sz w:val="24"/>
                <w:szCs w:val="24"/>
              </w:rPr>
              <w:t>Objetivo:</w:t>
            </w:r>
            <w:r w:rsidRPr="0007287E">
              <w:rPr>
                <w:rFonts w:cs="Arial"/>
                <w:sz w:val="24"/>
                <w:szCs w:val="24"/>
              </w:rPr>
              <w:t xml:space="preserve"> </w:t>
            </w:r>
            <w:r w:rsidR="00CA60D4" w:rsidRPr="00CA60D4">
              <w:rPr>
                <w:rFonts w:cs="Arial"/>
                <w:sz w:val="24"/>
                <w:szCs w:val="24"/>
                <w:lang w:val="es-CO"/>
              </w:rPr>
              <w:t xml:space="preserve">“Dar cumplimiento a los mandatos Constitucionales Artículo 209 y 269, Constitución Política de Colombia, de la ley 87 de 1993, Ley 489 de 1998, Decreto 1499 de 2017 y Decreto 1599 de 2015, mediante el aseguramiento de los procesos a través de las auditorías internas y auditorias especiales y formular recomendaciones a partir de evidencias, soportes y criterios validos, sobre el grado de cumplimiento de los objetivos, los planes de acción  que contribuyan al mejoramiento de los procesos”. “De igual manera, apoyar a la dirección en la toma de decisiones necesarias para corregir las desviaciones, mediante las acciones “Correctivas” de mejora continua”. </w:t>
            </w:r>
          </w:p>
          <w:p w:rsidR="003F6CF9" w:rsidRPr="0007287E" w:rsidRDefault="003F6CF9" w:rsidP="003F6CF9">
            <w:pPr>
              <w:rPr>
                <w:rFonts w:cs="Arial"/>
                <w:sz w:val="24"/>
                <w:szCs w:val="24"/>
              </w:rPr>
            </w:pPr>
          </w:p>
          <w:p w:rsidR="003F6CF9" w:rsidRPr="0007287E" w:rsidRDefault="003F6CF9" w:rsidP="00300443">
            <w:pPr>
              <w:rPr>
                <w:rFonts w:cs="Arial"/>
                <w:sz w:val="24"/>
                <w:szCs w:val="24"/>
                <w:lang w:val="es-CO"/>
              </w:rPr>
            </w:pPr>
          </w:p>
          <w:p w:rsidR="00C52729" w:rsidRPr="00C52729" w:rsidRDefault="00C52729" w:rsidP="00C52729">
            <w:pPr>
              <w:rPr>
                <w:rFonts w:cs="Arial"/>
                <w:b/>
                <w:sz w:val="24"/>
                <w:szCs w:val="24"/>
                <w:lang w:val="es-CO"/>
              </w:rPr>
            </w:pPr>
            <w:r>
              <w:rPr>
                <w:rFonts w:cs="Arial"/>
                <w:b/>
                <w:sz w:val="24"/>
                <w:szCs w:val="24"/>
                <w:lang w:val="es-CO"/>
              </w:rPr>
              <w:t xml:space="preserve">PROGRAMA ANUAL DE AUDITORÍAS </w:t>
            </w:r>
            <w:r w:rsidRPr="00C52729">
              <w:rPr>
                <w:rFonts w:cs="Arial"/>
                <w:b/>
                <w:sz w:val="24"/>
                <w:szCs w:val="24"/>
                <w:lang w:val="es-CO"/>
              </w:rPr>
              <w:t>Ciclos de Auditoria</w:t>
            </w:r>
            <w:r>
              <w:rPr>
                <w:rFonts w:cs="Arial"/>
                <w:b/>
                <w:sz w:val="24"/>
                <w:szCs w:val="24"/>
                <w:lang w:val="es-CO"/>
              </w:rPr>
              <w:t xml:space="preserve"> –</w:t>
            </w:r>
            <w:r w:rsidRPr="00C52729">
              <w:rPr>
                <w:rFonts w:cs="Arial"/>
                <w:b/>
                <w:sz w:val="24"/>
                <w:szCs w:val="24"/>
                <w:lang w:val="es-CO"/>
              </w:rPr>
              <w:t xml:space="preserve"> Vigencia</w:t>
            </w:r>
            <w:r>
              <w:rPr>
                <w:rFonts w:cs="Arial"/>
                <w:b/>
                <w:sz w:val="24"/>
                <w:szCs w:val="24"/>
                <w:lang w:val="es-CO"/>
              </w:rPr>
              <w:t xml:space="preserve"> –</w:t>
            </w:r>
            <w:r w:rsidRPr="00C52729">
              <w:rPr>
                <w:rFonts w:cs="Arial"/>
                <w:b/>
                <w:sz w:val="24"/>
                <w:szCs w:val="24"/>
                <w:lang w:val="es-CO"/>
              </w:rPr>
              <w:t xml:space="preserve"> 2022</w:t>
            </w:r>
            <w:r>
              <w:rPr>
                <w:rFonts w:cs="Arial"/>
                <w:b/>
                <w:sz w:val="24"/>
                <w:szCs w:val="24"/>
                <w:lang w:val="es-CO"/>
              </w:rPr>
              <w:t xml:space="preserve"> </w:t>
            </w:r>
            <w:r w:rsidRPr="00C52729">
              <w:rPr>
                <w:rFonts w:cs="Arial"/>
                <w:b/>
                <w:sz w:val="24"/>
                <w:szCs w:val="24"/>
                <w:lang w:val="es-CO"/>
              </w:rPr>
              <w:t>-</w:t>
            </w:r>
            <w:r>
              <w:rPr>
                <w:rFonts w:cs="Arial"/>
                <w:b/>
                <w:sz w:val="24"/>
                <w:szCs w:val="24"/>
                <w:lang w:val="es-CO"/>
              </w:rPr>
              <w:t xml:space="preserve"> </w:t>
            </w:r>
            <w:r w:rsidRPr="00C52729">
              <w:rPr>
                <w:rFonts w:cs="Arial"/>
                <w:b/>
                <w:sz w:val="24"/>
                <w:szCs w:val="24"/>
                <w:lang w:val="es-CO"/>
              </w:rPr>
              <w:t>P.A</w:t>
            </w:r>
            <w:r>
              <w:rPr>
                <w:rFonts w:cs="Arial"/>
                <w:b/>
                <w:sz w:val="24"/>
                <w:szCs w:val="24"/>
                <w:lang w:val="es-CO"/>
              </w:rPr>
              <w:t xml:space="preserve"> </w:t>
            </w:r>
            <w:r w:rsidRPr="00C52729">
              <w:rPr>
                <w:rFonts w:cs="Arial"/>
                <w:b/>
                <w:sz w:val="24"/>
                <w:szCs w:val="24"/>
                <w:lang w:val="es-CO"/>
              </w:rPr>
              <w:t>-</w:t>
            </w:r>
            <w:r>
              <w:rPr>
                <w:rFonts w:cs="Arial"/>
                <w:b/>
                <w:sz w:val="24"/>
                <w:szCs w:val="24"/>
                <w:lang w:val="es-CO"/>
              </w:rPr>
              <w:t xml:space="preserve"> </w:t>
            </w:r>
            <w:r w:rsidRPr="00C52729">
              <w:rPr>
                <w:rFonts w:cs="Arial"/>
                <w:b/>
                <w:sz w:val="24"/>
                <w:szCs w:val="24"/>
                <w:lang w:val="es-CO"/>
              </w:rPr>
              <w:t xml:space="preserve">2023 </w:t>
            </w:r>
          </w:p>
          <w:p w:rsidR="00300443" w:rsidRPr="0007287E" w:rsidRDefault="00AC47B2" w:rsidP="00300443">
            <w:pPr>
              <w:rPr>
                <w:rFonts w:cs="Arial"/>
                <w:sz w:val="24"/>
                <w:szCs w:val="24"/>
                <w:lang w:val="es-CO"/>
              </w:rPr>
            </w:pPr>
            <w:r>
              <w:rPr>
                <w:rFonts w:cs="Arial"/>
                <w:sz w:val="24"/>
                <w:szCs w:val="24"/>
                <w:lang w:val="es-CO"/>
              </w:rPr>
              <w:t xml:space="preserve"> S</w:t>
            </w:r>
            <w:r w:rsidR="00C86845" w:rsidRPr="0007287E">
              <w:rPr>
                <w:rFonts w:cs="Arial"/>
                <w:sz w:val="24"/>
                <w:szCs w:val="24"/>
                <w:lang w:val="es-CO"/>
              </w:rPr>
              <w:t xml:space="preserve">e compone de </w:t>
            </w:r>
            <w:r w:rsidR="003F6CF9" w:rsidRPr="0007287E">
              <w:rPr>
                <w:rFonts w:cs="Arial"/>
                <w:sz w:val="24"/>
                <w:szCs w:val="24"/>
                <w:lang w:val="es-CO"/>
              </w:rPr>
              <w:t>5</w:t>
            </w:r>
            <w:r w:rsidR="00C86845" w:rsidRPr="0007287E">
              <w:rPr>
                <w:rFonts w:cs="Arial"/>
                <w:sz w:val="24"/>
                <w:szCs w:val="24"/>
                <w:lang w:val="es-CO"/>
              </w:rPr>
              <w:t xml:space="preserve"> ciclos los cuales se encuentran distribuidos por meses y por procesos así:</w:t>
            </w:r>
          </w:p>
          <w:p w:rsidR="00C86845" w:rsidRPr="0007287E" w:rsidRDefault="00C86845" w:rsidP="00300443">
            <w:pPr>
              <w:rPr>
                <w:rFonts w:cs="Arial"/>
                <w:sz w:val="24"/>
                <w:szCs w:val="24"/>
                <w:lang w:val="es-CO"/>
              </w:rPr>
            </w:pPr>
          </w:p>
          <w:p w:rsidR="00C86845" w:rsidRPr="0007287E" w:rsidRDefault="0007287E" w:rsidP="00300443">
            <w:pPr>
              <w:rPr>
                <w:rFonts w:cs="Arial"/>
                <w:sz w:val="24"/>
                <w:szCs w:val="24"/>
                <w:lang w:val="es-CO"/>
              </w:rPr>
            </w:pPr>
            <w:r>
              <w:rPr>
                <w:rFonts w:cs="Arial"/>
                <w:sz w:val="24"/>
                <w:szCs w:val="24"/>
                <w:lang w:val="es-CO"/>
              </w:rPr>
              <w:lastRenderedPageBreak/>
              <w:t xml:space="preserve">     </w:t>
            </w:r>
            <w:r w:rsidR="003F6CF9" w:rsidRPr="0007287E">
              <w:rPr>
                <w:rFonts w:cs="Arial"/>
                <w:noProof/>
                <w:szCs w:val="24"/>
              </w:rPr>
              <w:drawing>
                <wp:inline distT="0" distB="0" distL="0" distR="0">
                  <wp:extent cx="5924390" cy="1905640"/>
                  <wp:effectExtent l="19050" t="0" r="160" b="0"/>
                  <wp:docPr id="3"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rcRect/>
                          <a:stretch>
                            <a:fillRect/>
                          </a:stretch>
                        </pic:blipFill>
                        <pic:spPr bwMode="auto">
                          <a:xfrm>
                            <a:off x="0" y="0"/>
                            <a:ext cx="5928551" cy="1906978"/>
                          </a:xfrm>
                          <a:prstGeom prst="rect">
                            <a:avLst/>
                          </a:prstGeom>
                          <a:noFill/>
                          <a:ln w="9525">
                            <a:noFill/>
                            <a:miter lim="800000"/>
                            <a:headEnd/>
                            <a:tailEnd/>
                          </a:ln>
                          <a:effectLst/>
                        </pic:spPr>
                      </pic:pic>
                    </a:graphicData>
                  </a:graphic>
                </wp:inline>
              </w:drawing>
            </w:r>
          </w:p>
          <w:p w:rsidR="00300443" w:rsidRPr="0007287E" w:rsidRDefault="003F6CF9" w:rsidP="00300443">
            <w:pPr>
              <w:rPr>
                <w:rFonts w:cs="Arial"/>
                <w:sz w:val="24"/>
                <w:szCs w:val="24"/>
                <w:lang w:val="es-CO"/>
              </w:rPr>
            </w:pPr>
            <w:r w:rsidRPr="0007287E">
              <w:rPr>
                <w:rFonts w:cs="Arial"/>
                <w:sz w:val="24"/>
                <w:szCs w:val="24"/>
                <w:lang w:val="es-CO"/>
              </w:rPr>
              <w:t xml:space="preserve"> </w:t>
            </w:r>
          </w:p>
          <w:p w:rsidR="00300443" w:rsidRDefault="003F6CF9" w:rsidP="00300443">
            <w:pPr>
              <w:rPr>
                <w:rFonts w:cs="Arial"/>
                <w:sz w:val="24"/>
                <w:szCs w:val="24"/>
                <w:lang w:val="es-CO"/>
              </w:rPr>
            </w:pPr>
            <w:r w:rsidRPr="0007287E">
              <w:rPr>
                <w:rFonts w:cs="Arial"/>
                <w:sz w:val="24"/>
                <w:szCs w:val="24"/>
                <w:lang w:val="es-CO"/>
              </w:rPr>
              <w:t>En el mes de mayo se tiene establecido que se realizará la auditoria de Bienes y Servicios y de Talento Humano.</w:t>
            </w:r>
          </w:p>
          <w:p w:rsidR="00500C0D" w:rsidRDefault="00500C0D" w:rsidP="00300443">
            <w:pPr>
              <w:rPr>
                <w:rFonts w:cs="Arial"/>
                <w:sz w:val="24"/>
                <w:szCs w:val="24"/>
                <w:lang w:val="es-CO"/>
              </w:rPr>
            </w:pPr>
          </w:p>
          <w:p w:rsidR="00CA60D4" w:rsidRPr="0007287E" w:rsidRDefault="00CA60D4" w:rsidP="00300443">
            <w:pPr>
              <w:rPr>
                <w:rFonts w:cs="Arial"/>
                <w:sz w:val="24"/>
                <w:szCs w:val="24"/>
                <w:lang w:val="es-CO"/>
              </w:rPr>
            </w:pPr>
            <w:r>
              <w:rPr>
                <w:rFonts w:cs="Arial"/>
                <w:sz w:val="24"/>
                <w:szCs w:val="24"/>
                <w:lang w:val="es-CO"/>
              </w:rPr>
              <w:t xml:space="preserve">   </w:t>
            </w:r>
            <w:r w:rsidRPr="00CA60D4">
              <w:rPr>
                <w:rFonts w:cs="Arial"/>
                <w:noProof/>
                <w:szCs w:val="24"/>
              </w:rPr>
              <w:drawing>
                <wp:inline distT="0" distB="0" distL="0" distR="0">
                  <wp:extent cx="6051336" cy="2896881"/>
                  <wp:effectExtent l="19050" t="0" r="6564" b="0"/>
                  <wp:docPr id="6" name="Imagen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a:srcRect/>
                          <a:stretch>
                            <a:fillRect/>
                          </a:stretch>
                        </pic:blipFill>
                        <pic:spPr bwMode="auto">
                          <a:xfrm>
                            <a:off x="0" y="0"/>
                            <a:ext cx="6053965" cy="2898140"/>
                          </a:xfrm>
                          <a:prstGeom prst="rect">
                            <a:avLst/>
                          </a:prstGeom>
                          <a:noFill/>
                          <a:ln w="9525">
                            <a:noFill/>
                            <a:miter lim="800000"/>
                            <a:headEnd/>
                            <a:tailEnd/>
                          </a:ln>
                          <a:effectLst/>
                        </pic:spPr>
                      </pic:pic>
                    </a:graphicData>
                  </a:graphic>
                </wp:inline>
              </w:drawing>
            </w:r>
          </w:p>
          <w:p w:rsidR="0007287E" w:rsidRPr="0007287E" w:rsidRDefault="0007287E" w:rsidP="00300443">
            <w:pPr>
              <w:rPr>
                <w:rFonts w:cs="Arial"/>
                <w:sz w:val="24"/>
                <w:szCs w:val="24"/>
                <w:lang w:val="es-CO"/>
              </w:rPr>
            </w:pPr>
          </w:p>
          <w:p w:rsidR="0007287E" w:rsidRPr="0007287E" w:rsidRDefault="0007287E" w:rsidP="0007287E">
            <w:pPr>
              <w:rPr>
                <w:rFonts w:cs="Arial"/>
                <w:sz w:val="24"/>
                <w:szCs w:val="24"/>
                <w:lang w:val="pt-BR"/>
              </w:rPr>
            </w:pPr>
            <w:r w:rsidRPr="0007287E">
              <w:rPr>
                <w:rFonts w:cs="Arial"/>
                <w:b/>
                <w:sz w:val="24"/>
                <w:szCs w:val="24"/>
                <w:lang w:val="pt-BR"/>
              </w:rPr>
              <w:t>OBJETIVO, ALCANCE, RECURSOS, DOCUMENTOS DE REFERENCIA o (</w:t>
            </w:r>
            <w:r w:rsidR="00AC47B2" w:rsidRPr="0007287E">
              <w:rPr>
                <w:rFonts w:cs="Arial"/>
                <w:b/>
                <w:sz w:val="24"/>
                <w:szCs w:val="24"/>
                <w:lang w:val="pt-BR"/>
              </w:rPr>
              <w:t>CRITERIOS DE EVALUACIÓN</w:t>
            </w:r>
            <w:r w:rsidRPr="0007287E">
              <w:rPr>
                <w:rFonts w:cs="Arial"/>
                <w:b/>
                <w:sz w:val="24"/>
                <w:szCs w:val="24"/>
                <w:lang w:val="pt-BR"/>
              </w:rPr>
              <w:t>):</w:t>
            </w:r>
          </w:p>
          <w:p w:rsidR="0007287E" w:rsidRDefault="0007287E" w:rsidP="0007287E">
            <w:pPr>
              <w:rPr>
                <w:rFonts w:cs="Arial"/>
                <w:szCs w:val="24"/>
                <w:lang w:val="pt-BR"/>
              </w:rPr>
            </w:pPr>
          </w:p>
          <w:p w:rsidR="0007287E" w:rsidRDefault="0007287E" w:rsidP="00300443">
            <w:pPr>
              <w:rPr>
                <w:rFonts w:cs="Arial"/>
                <w:b/>
                <w:szCs w:val="24"/>
                <w:lang w:val="es-CO"/>
              </w:rPr>
            </w:pPr>
            <w:r w:rsidRPr="0007287E">
              <w:rPr>
                <w:rFonts w:cs="Arial"/>
                <w:b/>
                <w:szCs w:val="24"/>
                <w:lang w:val="es-CO"/>
              </w:rPr>
              <w:lastRenderedPageBreak/>
              <w:t xml:space="preserve"> </w:t>
            </w:r>
            <w:r>
              <w:rPr>
                <w:rFonts w:cs="Arial"/>
                <w:b/>
                <w:szCs w:val="24"/>
                <w:lang w:val="es-CO"/>
              </w:rPr>
              <w:t xml:space="preserve">     </w:t>
            </w:r>
            <w:r w:rsidRPr="0007287E">
              <w:rPr>
                <w:rFonts w:cs="Arial"/>
                <w:noProof/>
                <w:szCs w:val="24"/>
              </w:rPr>
              <w:drawing>
                <wp:inline distT="0" distB="0" distL="0" distR="0">
                  <wp:extent cx="5612130" cy="2571115"/>
                  <wp:effectExtent l="19050" t="0" r="7620" b="0"/>
                  <wp:docPr id="4" name="Imagen 2"/>
                  <wp:cNvGraphicFramePr/>
                  <a:graphic xmlns:a="http://schemas.openxmlformats.org/drawingml/2006/main">
                    <a:graphicData uri="http://schemas.openxmlformats.org/drawingml/2006/picture">
                      <pic:pic xmlns:pic="http://schemas.openxmlformats.org/drawingml/2006/picture">
                        <pic:nvPicPr>
                          <pic:cNvPr id="18436" name="Picture 4"/>
                          <pic:cNvPicPr>
                            <a:picLocks noChangeAspect="1" noChangeArrowheads="1"/>
                          </pic:cNvPicPr>
                        </pic:nvPicPr>
                        <pic:blipFill>
                          <a:blip r:embed="rId10"/>
                          <a:srcRect/>
                          <a:stretch>
                            <a:fillRect/>
                          </a:stretch>
                        </pic:blipFill>
                        <pic:spPr bwMode="auto">
                          <a:xfrm>
                            <a:off x="0" y="0"/>
                            <a:ext cx="5612130" cy="2571115"/>
                          </a:xfrm>
                          <a:prstGeom prst="rect">
                            <a:avLst/>
                          </a:prstGeom>
                          <a:noFill/>
                          <a:ln w="9525">
                            <a:noFill/>
                            <a:miter lim="800000"/>
                            <a:headEnd/>
                            <a:tailEnd/>
                          </a:ln>
                          <a:effectLst/>
                        </pic:spPr>
                      </pic:pic>
                    </a:graphicData>
                  </a:graphic>
                </wp:inline>
              </w:drawing>
            </w:r>
          </w:p>
          <w:p w:rsidR="0007287E" w:rsidRDefault="0007287E" w:rsidP="00300443">
            <w:pPr>
              <w:rPr>
                <w:rFonts w:cs="Arial"/>
                <w:b/>
                <w:szCs w:val="24"/>
                <w:lang w:val="es-CO"/>
              </w:rPr>
            </w:pPr>
          </w:p>
          <w:p w:rsidR="0007287E" w:rsidRPr="0007287E" w:rsidRDefault="00AC47B2" w:rsidP="0007287E">
            <w:pPr>
              <w:rPr>
                <w:rFonts w:cs="Arial"/>
                <w:b/>
                <w:sz w:val="24"/>
                <w:szCs w:val="24"/>
                <w:lang w:val="pt-BR"/>
              </w:rPr>
            </w:pPr>
            <w:r w:rsidRPr="0007287E">
              <w:rPr>
                <w:rFonts w:cs="Arial"/>
                <w:b/>
                <w:sz w:val="24"/>
                <w:szCs w:val="24"/>
                <w:lang w:val="pt-BR"/>
              </w:rPr>
              <w:t>ETAPA DE PLANEACIÓN</w:t>
            </w:r>
            <w:r w:rsidR="0007287E" w:rsidRPr="0007287E">
              <w:rPr>
                <w:rFonts w:cs="Arial"/>
                <w:b/>
                <w:sz w:val="24"/>
                <w:szCs w:val="24"/>
                <w:lang w:val="pt-BR"/>
              </w:rPr>
              <w:t xml:space="preserve"> </w:t>
            </w:r>
          </w:p>
          <w:p w:rsidR="0007287E" w:rsidRPr="00AC47B2" w:rsidRDefault="0007287E" w:rsidP="00300443">
            <w:pPr>
              <w:rPr>
                <w:rFonts w:cs="Arial"/>
                <w:sz w:val="24"/>
                <w:szCs w:val="24"/>
                <w:lang w:val="es-CO"/>
              </w:rPr>
            </w:pP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Elaborar Programa Anual de Auditorías internas (FEM-07)</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Identificar el alcance y objetivo de las auditorías (FEM-07)</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Identificar disponibilidad de auditores internos (FEM-07)</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Seleccionar el equipo de auditores internos para el programa de auditorías (FEM-01)</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Socializar el programa de auditoría (FEM-07)</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Elaborar el plan de auditoría por proceso (FEM-08)</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Comunicar el plan de auditoría al auditado ((FEM-08)</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Elaborar las listas de verificación (FEM-08)</w:t>
            </w:r>
          </w:p>
          <w:p w:rsidR="00500C0D" w:rsidRPr="00CA60D4" w:rsidRDefault="00500C0D" w:rsidP="00CA60D4">
            <w:pPr>
              <w:numPr>
                <w:ilvl w:val="0"/>
                <w:numId w:val="12"/>
              </w:numPr>
              <w:rPr>
                <w:rFonts w:cs="Arial"/>
                <w:sz w:val="24"/>
                <w:szCs w:val="24"/>
                <w:lang w:val="es-CO"/>
              </w:rPr>
            </w:pPr>
            <w:r w:rsidRPr="00CA60D4">
              <w:rPr>
                <w:rFonts w:cs="Arial"/>
                <w:sz w:val="24"/>
                <w:szCs w:val="24"/>
                <w:lang w:val="es-CO"/>
              </w:rPr>
              <w:t>Realizar reunión de apertura (FG 03</w:t>
            </w:r>
            <w:r w:rsidR="00CA60D4">
              <w:rPr>
                <w:rFonts w:cs="Arial"/>
                <w:sz w:val="24"/>
                <w:szCs w:val="24"/>
                <w:lang w:val="es-CO"/>
              </w:rPr>
              <w:t xml:space="preserve"> </w:t>
            </w:r>
            <w:r w:rsidRPr="00CA60D4">
              <w:rPr>
                <w:rFonts w:cs="Arial"/>
                <w:sz w:val="24"/>
                <w:szCs w:val="24"/>
                <w:lang w:val="es-CO"/>
              </w:rPr>
              <w:t xml:space="preserve">Acta y FG-01 Listado de asistencia) </w:t>
            </w:r>
          </w:p>
          <w:p w:rsidR="00AC47B2" w:rsidRPr="0007287E" w:rsidRDefault="00AC47B2" w:rsidP="00300443">
            <w:pPr>
              <w:rPr>
                <w:rFonts w:cs="Arial"/>
                <w:sz w:val="24"/>
                <w:szCs w:val="24"/>
                <w:lang w:val="es-CO"/>
              </w:rPr>
            </w:pPr>
          </w:p>
          <w:p w:rsidR="00C04646" w:rsidRDefault="007615FB" w:rsidP="00300443">
            <w:pPr>
              <w:rPr>
                <w:rFonts w:cs="Arial"/>
                <w:b/>
                <w:sz w:val="24"/>
                <w:szCs w:val="24"/>
                <w:lang w:val="es-CO"/>
              </w:rPr>
            </w:pPr>
            <w:r w:rsidRPr="0007287E">
              <w:rPr>
                <w:rFonts w:cs="Arial"/>
                <w:b/>
                <w:sz w:val="24"/>
                <w:szCs w:val="24"/>
                <w:lang w:val="es-CO"/>
              </w:rPr>
              <w:t xml:space="preserve"> </w:t>
            </w:r>
            <w:r w:rsidR="00DB58EE">
              <w:rPr>
                <w:rFonts w:cs="Arial"/>
                <w:b/>
                <w:sz w:val="24"/>
                <w:szCs w:val="24"/>
                <w:lang w:val="es-CO"/>
              </w:rPr>
              <w:t xml:space="preserve">ETAPA DE EJECUCIÓN: </w:t>
            </w:r>
          </w:p>
          <w:p w:rsidR="00DB58EE" w:rsidRDefault="00DB58EE" w:rsidP="00300443">
            <w:pPr>
              <w:rPr>
                <w:rFonts w:cs="Arial"/>
                <w:b/>
                <w:sz w:val="24"/>
                <w:szCs w:val="24"/>
                <w:lang w:val="es-CO"/>
              </w:rPr>
            </w:pPr>
          </w:p>
          <w:p w:rsidR="00CA60D4" w:rsidRPr="00CA60D4" w:rsidRDefault="00CA60D4" w:rsidP="00CA60D4">
            <w:pPr>
              <w:rPr>
                <w:rFonts w:cs="Arial"/>
                <w:sz w:val="24"/>
                <w:szCs w:val="24"/>
                <w:lang w:val="es-CO"/>
              </w:rPr>
            </w:pPr>
            <w:r>
              <w:rPr>
                <w:rFonts w:cs="Arial"/>
                <w:sz w:val="24"/>
                <w:szCs w:val="24"/>
                <w:lang w:val="es-CO"/>
              </w:rPr>
              <w:t xml:space="preserve">10. </w:t>
            </w:r>
            <w:r w:rsidRPr="00CA60D4">
              <w:rPr>
                <w:rFonts w:cs="Arial"/>
                <w:sz w:val="24"/>
                <w:szCs w:val="24"/>
                <w:lang w:val="es-CO"/>
              </w:rPr>
              <w:t>Ejecutar auditorías (FEM-02 Lista de verificación)</w:t>
            </w:r>
          </w:p>
          <w:p w:rsidR="00CA60D4" w:rsidRPr="00CA60D4" w:rsidRDefault="00CA60D4" w:rsidP="00CA60D4">
            <w:pPr>
              <w:rPr>
                <w:rFonts w:cs="Arial"/>
                <w:sz w:val="24"/>
                <w:szCs w:val="24"/>
                <w:lang w:val="es-CO"/>
              </w:rPr>
            </w:pPr>
            <w:r w:rsidRPr="00CA60D4">
              <w:rPr>
                <w:rFonts w:cs="Arial"/>
                <w:sz w:val="24"/>
                <w:szCs w:val="24"/>
                <w:lang w:val="es-CO"/>
              </w:rPr>
              <w:t>11. Realizar reunión de Cierre con los auditados (FG-03 Acta)</w:t>
            </w:r>
          </w:p>
          <w:p w:rsidR="00CA60D4" w:rsidRPr="00CA60D4" w:rsidRDefault="00CA60D4" w:rsidP="00CA60D4">
            <w:pPr>
              <w:rPr>
                <w:rFonts w:cs="Arial"/>
                <w:sz w:val="24"/>
                <w:szCs w:val="24"/>
                <w:lang w:val="es-CO"/>
              </w:rPr>
            </w:pPr>
            <w:r w:rsidRPr="00CA60D4">
              <w:rPr>
                <w:rFonts w:cs="Arial"/>
                <w:sz w:val="24"/>
                <w:szCs w:val="24"/>
                <w:lang w:val="es-CO"/>
              </w:rPr>
              <w:t>12. Elaborar el informe de auditoría por proceso (FEM-09 Informe de Auditoría interna Informe Preliminar</w:t>
            </w:r>
            <w:r>
              <w:rPr>
                <w:rFonts w:cs="Arial"/>
                <w:sz w:val="24"/>
                <w:szCs w:val="24"/>
                <w:lang w:val="es-CO"/>
              </w:rPr>
              <w:t>.</w:t>
            </w:r>
          </w:p>
          <w:p w:rsidR="00CA60D4" w:rsidRPr="00CA60D4" w:rsidRDefault="00CA60D4" w:rsidP="00CA60D4">
            <w:pPr>
              <w:rPr>
                <w:rFonts w:cs="Arial"/>
                <w:sz w:val="24"/>
                <w:szCs w:val="24"/>
                <w:lang w:val="es-CO"/>
              </w:rPr>
            </w:pPr>
            <w:r w:rsidRPr="00CA60D4">
              <w:rPr>
                <w:rFonts w:cs="Arial"/>
                <w:sz w:val="24"/>
                <w:szCs w:val="24"/>
                <w:lang w:val="es-CO"/>
              </w:rPr>
              <w:t>13. Presentar y concertar el informe con los auditados (FG 04 Formato Acta FEM-09 Informe de Auditoría.</w:t>
            </w:r>
          </w:p>
          <w:p w:rsidR="00CA60D4" w:rsidRPr="00CA60D4" w:rsidRDefault="00CA60D4" w:rsidP="00CA60D4">
            <w:pPr>
              <w:rPr>
                <w:rFonts w:cs="Arial"/>
                <w:sz w:val="24"/>
                <w:szCs w:val="24"/>
                <w:lang w:val="es-CO"/>
              </w:rPr>
            </w:pPr>
            <w:r w:rsidRPr="00CA60D4">
              <w:rPr>
                <w:rFonts w:cs="Arial"/>
                <w:sz w:val="24"/>
                <w:szCs w:val="24"/>
                <w:lang w:val="es-CO"/>
              </w:rPr>
              <w:t xml:space="preserve">14. </w:t>
            </w:r>
            <w:r>
              <w:rPr>
                <w:rFonts w:cs="Arial"/>
                <w:sz w:val="24"/>
                <w:szCs w:val="24"/>
                <w:lang w:val="es-CO"/>
              </w:rPr>
              <w:t xml:space="preserve">Enviar Informe (Preliminar) </w:t>
            </w:r>
            <w:r w:rsidRPr="00CA60D4">
              <w:rPr>
                <w:rFonts w:cs="Arial"/>
                <w:sz w:val="24"/>
                <w:szCs w:val="24"/>
                <w:lang w:val="es-CO"/>
              </w:rPr>
              <w:t xml:space="preserve">(FEM -09 Informe de auditorías </w:t>
            </w:r>
            <w:proofErr w:type="gramStart"/>
            <w:r w:rsidRPr="00CA60D4">
              <w:rPr>
                <w:rFonts w:cs="Arial"/>
                <w:sz w:val="24"/>
                <w:szCs w:val="24"/>
                <w:lang w:val="es-CO"/>
              </w:rPr>
              <w:t>internas )</w:t>
            </w:r>
            <w:proofErr w:type="gramEnd"/>
            <w:r w:rsidRPr="00CA60D4">
              <w:rPr>
                <w:rFonts w:cs="Arial"/>
                <w:sz w:val="24"/>
                <w:szCs w:val="24"/>
                <w:lang w:val="es-CO"/>
              </w:rPr>
              <w:t xml:space="preserve"> Este dispone de 5 días hábiles para controvertir los hallazgos y presentar las evidencias necesarias. Si pasado este tiempo no se controvierten los hallazgos se entienden por aceptados. Una vez </w:t>
            </w:r>
            <w:r w:rsidRPr="00CA60D4">
              <w:rPr>
                <w:rFonts w:cs="Arial"/>
                <w:sz w:val="24"/>
                <w:szCs w:val="24"/>
                <w:lang w:val="es-CO"/>
              </w:rPr>
              <w:lastRenderedPageBreak/>
              <w:t>analizadas las controversias y subsanadas, de presentarse, el auditor líder genera el informe final y lo envía al auditado</w:t>
            </w:r>
            <w:r>
              <w:rPr>
                <w:rFonts w:cs="Arial"/>
                <w:sz w:val="24"/>
                <w:szCs w:val="24"/>
                <w:lang w:val="es-CO"/>
              </w:rPr>
              <w:t>.</w:t>
            </w:r>
            <w:r w:rsidRPr="00CA60D4">
              <w:rPr>
                <w:rFonts w:cs="Arial"/>
                <w:sz w:val="24"/>
                <w:szCs w:val="24"/>
                <w:lang w:val="es-CO"/>
              </w:rPr>
              <w:t xml:space="preserve"> </w:t>
            </w:r>
          </w:p>
          <w:p w:rsidR="00CA60D4" w:rsidRPr="00DB58EE" w:rsidRDefault="00CA60D4" w:rsidP="00CA60D4">
            <w:pPr>
              <w:rPr>
                <w:rFonts w:cs="Arial"/>
                <w:sz w:val="24"/>
                <w:szCs w:val="24"/>
                <w:lang w:val="es-CO"/>
              </w:rPr>
            </w:pPr>
          </w:p>
          <w:p w:rsidR="00955B32" w:rsidRDefault="00955B32" w:rsidP="00300443">
            <w:pPr>
              <w:rPr>
                <w:rFonts w:cs="Arial"/>
                <w:b/>
                <w:sz w:val="24"/>
                <w:szCs w:val="24"/>
                <w:lang w:val="es-CO"/>
              </w:rPr>
            </w:pPr>
            <w:r>
              <w:rPr>
                <w:rFonts w:cs="Arial"/>
                <w:b/>
                <w:sz w:val="24"/>
                <w:szCs w:val="24"/>
                <w:lang w:val="es-CO"/>
              </w:rPr>
              <w:t>ETAPA DE INFORME FINAL:</w:t>
            </w:r>
          </w:p>
          <w:p w:rsidR="00955B32" w:rsidRDefault="00955B32" w:rsidP="00300443">
            <w:pPr>
              <w:rPr>
                <w:rFonts w:cs="Arial"/>
                <w:b/>
                <w:sz w:val="24"/>
                <w:szCs w:val="24"/>
                <w:lang w:val="es-CO"/>
              </w:rPr>
            </w:pPr>
          </w:p>
          <w:p w:rsidR="00CA60D4" w:rsidRPr="00CA60D4" w:rsidRDefault="00CA60D4" w:rsidP="00CA60D4">
            <w:pPr>
              <w:rPr>
                <w:rFonts w:cs="Arial"/>
                <w:sz w:val="24"/>
                <w:szCs w:val="24"/>
                <w:lang w:val="es-CO"/>
              </w:rPr>
            </w:pPr>
            <w:r w:rsidRPr="00CA60D4">
              <w:rPr>
                <w:rFonts w:cs="Arial"/>
                <w:sz w:val="24"/>
                <w:szCs w:val="24"/>
                <w:lang w:val="es-CO"/>
              </w:rPr>
              <w:t>15. Definir y Documentar las acciones de mejoramiento correspondientes “Una vez el informe final queda en firme, los líderes de procesos disponen de 5 días hábiles para tomar las acciones correctivas (con análisis de causas) adecuadas sin demora injustificada (FEM-04 Plan de mejoramiento) Resolución 017 de 2021 dispuso de 10 días hábiles</w:t>
            </w:r>
            <w:r>
              <w:rPr>
                <w:rFonts w:cs="Arial"/>
                <w:sz w:val="24"/>
                <w:szCs w:val="24"/>
                <w:lang w:val="es-CO"/>
              </w:rPr>
              <w:t>.</w:t>
            </w:r>
          </w:p>
          <w:p w:rsidR="00CA60D4" w:rsidRPr="00CA60D4" w:rsidRDefault="00CA60D4" w:rsidP="00CA60D4">
            <w:pPr>
              <w:rPr>
                <w:rFonts w:cs="Arial"/>
                <w:sz w:val="24"/>
                <w:szCs w:val="24"/>
                <w:lang w:val="es-CO"/>
              </w:rPr>
            </w:pPr>
            <w:r w:rsidRPr="00CA60D4">
              <w:rPr>
                <w:rFonts w:cs="Arial"/>
                <w:sz w:val="24"/>
                <w:szCs w:val="24"/>
                <w:lang w:val="es-CO"/>
              </w:rPr>
              <w:t>16. Realizar evaluación de los auditores internos (FEM-03 Evaluación de auditores internos) con base en los resultados obtenidos, establece los ítems a fortalecer en el desempeño del auditor y define un Plan de mejoramiento que contenga las actividades específicas que garanticen el mejoramiento del desempeño de los auditores en las próximas auditorías</w:t>
            </w:r>
            <w:r>
              <w:rPr>
                <w:rFonts w:cs="Arial"/>
                <w:sz w:val="24"/>
                <w:szCs w:val="24"/>
                <w:lang w:val="es-CO"/>
              </w:rPr>
              <w:t>.</w:t>
            </w:r>
          </w:p>
          <w:p w:rsidR="00955B32" w:rsidRDefault="00955B32" w:rsidP="00300443">
            <w:pPr>
              <w:rPr>
                <w:rFonts w:cs="Arial"/>
                <w:b/>
                <w:sz w:val="24"/>
                <w:szCs w:val="24"/>
                <w:lang w:val="es-CO"/>
              </w:rPr>
            </w:pPr>
          </w:p>
          <w:p w:rsidR="00955B32" w:rsidRDefault="00955B32" w:rsidP="00300443">
            <w:pPr>
              <w:rPr>
                <w:rFonts w:cs="Arial"/>
                <w:b/>
                <w:sz w:val="24"/>
                <w:szCs w:val="24"/>
                <w:lang w:val="es-CO"/>
              </w:rPr>
            </w:pPr>
            <w:r>
              <w:rPr>
                <w:rFonts w:cs="Arial"/>
                <w:b/>
                <w:sz w:val="24"/>
                <w:szCs w:val="24"/>
                <w:lang w:val="es-CO"/>
              </w:rPr>
              <w:t>ETAPA DE SEGUIMIENTO A LOS PLANES DE MEJORAMIENTO:</w:t>
            </w:r>
          </w:p>
          <w:p w:rsidR="00955B32" w:rsidRDefault="00955B32" w:rsidP="00300443">
            <w:pPr>
              <w:rPr>
                <w:rFonts w:cs="Arial"/>
                <w:b/>
                <w:sz w:val="24"/>
                <w:szCs w:val="24"/>
                <w:lang w:val="es-CO"/>
              </w:rPr>
            </w:pPr>
          </w:p>
          <w:p w:rsidR="009A5B92" w:rsidRPr="009A5B92" w:rsidRDefault="009A5B92" w:rsidP="009A5B92">
            <w:pPr>
              <w:rPr>
                <w:rFonts w:cs="Arial"/>
                <w:sz w:val="24"/>
                <w:szCs w:val="24"/>
                <w:lang w:val="es-CO"/>
              </w:rPr>
            </w:pPr>
            <w:r w:rsidRPr="009A5B92">
              <w:rPr>
                <w:rFonts w:cs="Arial"/>
                <w:b/>
                <w:bCs/>
                <w:szCs w:val="24"/>
                <w:lang w:val="es-CO"/>
              </w:rPr>
              <w:t>17</w:t>
            </w:r>
            <w:r w:rsidRPr="009A5B92">
              <w:rPr>
                <w:rFonts w:cs="Arial"/>
                <w:szCs w:val="24"/>
                <w:lang w:val="es-CO"/>
              </w:rPr>
              <w:t xml:space="preserve">. </w:t>
            </w:r>
            <w:r w:rsidRPr="009A5B92">
              <w:rPr>
                <w:rFonts w:cs="Arial"/>
                <w:sz w:val="24"/>
                <w:szCs w:val="24"/>
                <w:lang w:val="es-CO"/>
              </w:rPr>
              <w:t>Realizar seguimiento a los Planes de Mejoramiento (FEM-04 Plan de mejoramiento Seguimiento)</w:t>
            </w:r>
            <w:r>
              <w:rPr>
                <w:rFonts w:cs="Arial"/>
                <w:sz w:val="24"/>
                <w:szCs w:val="24"/>
                <w:lang w:val="es-CO"/>
              </w:rPr>
              <w:t>.</w:t>
            </w:r>
          </w:p>
          <w:p w:rsidR="009A5B92" w:rsidRPr="009A5B92" w:rsidRDefault="009A5B92" w:rsidP="009A5B92">
            <w:pPr>
              <w:rPr>
                <w:rFonts w:cs="Arial"/>
                <w:sz w:val="24"/>
                <w:szCs w:val="24"/>
                <w:lang w:val="es-CO"/>
              </w:rPr>
            </w:pPr>
            <w:r w:rsidRPr="009A5B92">
              <w:rPr>
                <w:rFonts w:cs="Arial"/>
                <w:sz w:val="24"/>
                <w:szCs w:val="24"/>
                <w:lang w:val="es-CO"/>
              </w:rPr>
              <w:t>18. Elaborar el informe consolidado de auditoría (FEM-10 Informe consolidado de auditorías internas</w:t>
            </w:r>
            <w:r>
              <w:rPr>
                <w:rFonts w:cs="Arial"/>
                <w:sz w:val="24"/>
                <w:szCs w:val="24"/>
                <w:lang w:val="es-CO"/>
              </w:rPr>
              <w:t>.</w:t>
            </w:r>
          </w:p>
          <w:p w:rsidR="009A5B92" w:rsidRPr="009A5B92" w:rsidRDefault="009A5B92" w:rsidP="009A5B92">
            <w:pPr>
              <w:rPr>
                <w:rFonts w:cs="Arial"/>
                <w:sz w:val="24"/>
                <w:szCs w:val="24"/>
                <w:lang w:val="es-CO"/>
              </w:rPr>
            </w:pPr>
            <w:r w:rsidRPr="009A5B92">
              <w:rPr>
                <w:rFonts w:cs="Arial"/>
                <w:sz w:val="24"/>
                <w:szCs w:val="24"/>
                <w:lang w:val="es-CO"/>
              </w:rPr>
              <w:t>19. Realizar seguimiento a la ejecución del procedimiento e identificar oportunidades de mejoramiento (FG-03 Acta) Matriz de Riesgos</w:t>
            </w:r>
            <w:r>
              <w:rPr>
                <w:rFonts w:cs="Arial"/>
                <w:sz w:val="24"/>
                <w:szCs w:val="24"/>
                <w:lang w:val="es-CO"/>
              </w:rPr>
              <w:t>.</w:t>
            </w:r>
            <w:r w:rsidRPr="009A5B92">
              <w:rPr>
                <w:rFonts w:cs="Arial"/>
                <w:sz w:val="24"/>
                <w:szCs w:val="24"/>
                <w:lang w:val="es-CO"/>
              </w:rPr>
              <w:t xml:space="preserve"> </w:t>
            </w:r>
          </w:p>
          <w:p w:rsidR="009A5B92" w:rsidRPr="009A5B92" w:rsidRDefault="009A5B92" w:rsidP="009A5B92">
            <w:pPr>
              <w:rPr>
                <w:rFonts w:cs="Arial"/>
                <w:sz w:val="24"/>
                <w:szCs w:val="24"/>
                <w:lang w:val="es-CO"/>
              </w:rPr>
            </w:pPr>
            <w:r w:rsidRPr="009A5B92">
              <w:rPr>
                <w:rFonts w:cs="Arial"/>
                <w:sz w:val="24"/>
                <w:szCs w:val="24"/>
                <w:lang w:val="es-CO"/>
              </w:rPr>
              <w:t>20. Aplicar acciones de Mejoramiento (Se aplican acciones correctivas o de mejora para corregir o prevenir las desviaciones reales o potenciales encontradas y mejorar el desempeño del procedimiento- FEM-04 Plan de mejoramiento Matriz de Riesgos</w:t>
            </w:r>
            <w:r>
              <w:rPr>
                <w:rFonts w:cs="Arial"/>
                <w:sz w:val="24"/>
                <w:szCs w:val="24"/>
                <w:lang w:val="es-CO"/>
              </w:rPr>
              <w:t>.</w:t>
            </w:r>
            <w:r w:rsidRPr="009A5B92">
              <w:rPr>
                <w:rFonts w:cs="Arial"/>
                <w:sz w:val="24"/>
                <w:szCs w:val="24"/>
                <w:lang w:val="es-CO"/>
              </w:rPr>
              <w:t xml:space="preserve"> </w:t>
            </w:r>
          </w:p>
          <w:p w:rsidR="007027BC" w:rsidRDefault="007027BC" w:rsidP="00955B32">
            <w:pPr>
              <w:rPr>
                <w:rFonts w:cs="Arial"/>
                <w:sz w:val="24"/>
                <w:szCs w:val="24"/>
                <w:lang w:val="es-CO"/>
              </w:rPr>
            </w:pPr>
          </w:p>
          <w:p w:rsidR="007027BC" w:rsidRPr="00955B32" w:rsidRDefault="007027BC" w:rsidP="00955B32">
            <w:pPr>
              <w:rPr>
                <w:rFonts w:cs="Arial"/>
                <w:sz w:val="24"/>
                <w:szCs w:val="24"/>
              </w:rPr>
            </w:pPr>
            <w:r>
              <w:rPr>
                <w:rFonts w:cs="Arial"/>
                <w:sz w:val="24"/>
                <w:szCs w:val="24"/>
                <w:lang w:val="es-CO"/>
              </w:rPr>
              <w:t>El doctor Arley pregunta a los asistentes que si tienen alguna duda u observación al respecto, a lo que Yaneth Quintero, le propone al doctor Arley que se defina un horario en el cual se tenga la disposición para trabajar en la auditoria ya que todos tenemos más actividades para atender fuera de ésta, a lo que el doctor Arley responde que en el formato FEM-08 Plan de Auditoria queda plasmado las actividades, fecha y hora.</w:t>
            </w:r>
          </w:p>
          <w:p w:rsidR="00955B32" w:rsidRPr="00955B32" w:rsidRDefault="00955B32" w:rsidP="00300443">
            <w:pPr>
              <w:rPr>
                <w:rFonts w:cs="Arial"/>
                <w:sz w:val="24"/>
                <w:szCs w:val="24"/>
                <w:lang w:val="es-CO"/>
              </w:rPr>
            </w:pPr>
          </w:p>
          <w:p w:rsidR="00955B32" w:rsidRDefault="006714E5" w:rsidP="001F7723">
            <w:pPr>
              <w:rPr>
                <w:rFonts w:cs="Arial"/>
                <w:sz w:val="24"/>
                <w:szCs w:val="24"/>
                <w:lang w:val="es-CO"/>
              </w:rPr>
            </w:pPr>
            <w:r w:rsidRPr="006714E5">
              <w:rPr>
                <w:rFonts w:cs="Arial"/>
                <w:sz w:val="24"/>
                <w:szCs w:val="24"/>
                <w:lang w:val="es-CO"/>
              </w:rPr>
              <w:t xml:space="preserve">No siendo más los temas a tratar </w:t>
            </w:r>
            <w:r w:rsidR="008D2C0F">
              <w:rPr>
                <w:rFonts w:cs="Arial"/>
                <w:sz w:val="24"/>
                <w:szCs w:val="24"/>
                <w:lang w:val="es-CO"/>
              </w:rPr>
              <w:t xml:space="preserve">se </w:t>
            </w:r>
            <w:r w:rsidR="001F7723">
              <w:rPr>
                <w:rFonts w:cs="Arial"/>
                <w:sz w:val="24"/>
                <w:szCs w:val="24"/>
                <w:lang w:val="es-CO"/>
              </w:rPr>
              <w:t xml:space="preserve">da por terminada </w:t>
            </w:r>
            <w:r w:rsidRPr="006714E5">
              <w:rPr>
                <w:rFonts w:cs="Arial"/>
                <w:sz w:val="24"/>
                <w:szCs w:val="24"/>
                <w:lang w:val="es-CO"/>
              </w:rPr>
              <w:t>la reunión.</w:t>
            </w:r>
          </w:p>
          <w:p w:rsidR="001F7723" w:rsidRPr="0007287E" w:rsidRDefault="001F7723" w:rsidP="001F7723">
            <w:pPr>
              <w:rPr>
                <w:rFonts w:cs="Arial"/>
                <w:b/>
                <w:sz w:val="24"/>
                <w:szCs w:val="24"/>
                <w:lang w:val="es-CO"/>
              </w:rPr>
            </w:pPr>
          </w:p>
        </w:tc>
      </w:tr>
    </w:tbl>
    <w:p w:rsidR="00FE3503" w:rsidRDefault="006714E5" w:rsidP="009A5B92">
      <w:pPr>
        <w:spacing w:after="160" w:line="259" w:lineRule="auto"/>
        <w:jc w:val="left"/>
        <w:rPr>
          <w:rFonts w:cs="Arial"/>
          <w:szCs w:val="24"/>
          <w:lang w:val="es-CO"/>
        </w:rPr>
      </w:pPr>
      <w:r w:rsidRPr="006714E5">
        <w:rPr>
          <w:rFonts w:cs="Arial"/>
          <w:szCs w:val="24"/>
          <w:lang w:val="es-CO"/>
        </w:rPr>
        <w:lastRenderedPageBreak/>
        <w:t>Anexo listado de asistencia</w:t>
      </w:r>
      <w:bookmarkStart w:id="0" w:name="_GoBack"/>
      <w:bookmarkEnd w:id="0"/>
    </w:p>
    <w:sectPr w:rsidR="00FE3503" w:rsidSect="0061129D">
      <w:headerReference w:type="default" r:id="rId11"/>
      <w:footerReference w:type="default" r:id="rId12"/>
      <w:pgSz w:w="12240" w:h="15840"/>
      <w:pgMar w:top="1701" w:right="1701" w:bottom="1418"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FB" w:rsidRDefault="008F07FB" w:rsidP="00C50F77">
      <w:r>
        <w:separator/>
      </w:r>
    </w:p>
  </w:endnote>
  <w:endnote w:type="continuationSeparator" w:id="0">
    <w:p w:rsidR="008F07FB" w:rsidRDefault="008F07FB"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8F07FB" w:rsidRPr="00E25F48" w:rsidTr="003F6CF9">
      <w:tc>
        <w:tcPr>
          <w:tcW w:w="5796" w:type="dxa"/>
          <w:shd w:val="clear" w:color="auto" w:fill="auto"/>
        </w:tcPr>
        <w:p w:rsidR="008F07FB" w:rsidRPr="00E25F48" w:rsidRDefault="008F07FB" w:rsidP="003F6CF9">
          <w:pPr>
            <w:pStyle w:val="Piedepgina"/>
            <w:jc w:val="right"/>
          </w:pPr>
          <w:r>
            <w:rPr>
              <w:noProof/>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8F07FB" w:rsidRPr="00E25F48" w:rsidRDefault="008F07FB" w:rsidP="003F6CF9">
          <w:pPr>
            <w:pStyle w:val="Piedepgina"/>
            <w:jc w:val="right"/>
          </w:pPr>
          <w:r>
            <w:rPr>
              <w:noProof/>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8F07FB" w:rsidRDefault="008F07FB">
    <w:pPr>
      <w:pStyle w:val="Piedepgina"/>
    </w:pPr>
  </w:p>
  <w:p w:rsidR="008F07FB" w:rsidRDefault="008F07FB" w:rsidP="0061129D">
    <w:pPr>
      <w:pStyle w:val="Piedepgina"/>
      <w:ind w:left="-1134"/>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FB" w:rsidRDefault="008F07FB" w:rsidP="00C50F77">
      <w:r>
        <w:separator/>
      </w:r>
    </w:p>
  </w:footnote>
  <w:footnote w:type="continuationSeparator" w:id="0">
    <w:p w:rsidR="008F07FB" w:rsidRDefault="008F07FB"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XSpec="center" w:tblpY="1"/>
      <w:tblOverlap w:val="neve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90"/>
      <w:gridCol w:w="4511"/>
      <w:gridCol w:w="2723"/>
    </w:tblGrid>
    <w:tr w:rsidR="008F07FB" w:rsidRPr="00DA48EF" w:rsidTr="0061129D">
      <w:trPr>
        <w:cantSplit/>
        <w:trHeight w:val="372"/>
      </w:trPr>
      <w:tc>
        <w:tcPr>
          <w:tcW w:w="2790" w:type="dxa"/>
          <w:vMerge w:val="restart"/>
          <w:vAlign w:val="center"/>
        </w:tcPr>
        <w:p w:rsidR="008F07FB" w:rsidRDefault="008F07FB" w:rsidP="00701D59">
          <w:pPr>
            <w:pStyle w:val="Encabezado"/>
            <w:ind w:left="-70"/>
            <w:jc w:val="center"/>
          </w:pPr>
          <w:r>
            <w:rPr>
              <w:rFonts w:cs="Arial"/>
              <w:noProof/>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4511" w:type="dxa"/>
          <w:vMerge w:val="restart"/>
          <w:vAlign w:val="center"/>
        </w:tcPr>
        <w:p w:rsidR="008F07FB" w:rsidRPr="00AF13AC" w:rsidRDefault="008F07FB" w:rsidP="00701D59">
          <w:pPr>
            <w:pStyle w:val="Encabezado"/>
            <w:jc w:val="center"/>
            <w:rPr>
              <w:rFonts w:cs="Arial"/>
              <w:b/>
              <w:bCs/>
              <w:lang w:val="es-CO"/>
            </w:rPr>
          </w:pPr>
          <w:r w:rsidRPr="00AF13AC">
            <w:rPr>
              <w:rFonts w:cs="Arial"/>
              <w:b/>
              <w:bCs/>
              <w:sz w:val="22"/>
              <w:szCs w:val="22"/>
            </w:rPr>
            <w:t>ACTA</w:t>
          </w:r>
        </w:p>
      </w:tc>
      <w:tc>
        <w:tcPr>
          <w:tcW w:w="2723" w:type="dxa"/>
          <w:vAlign w:val="center"/>
        </w:tcPr>
        <w:p w:rsidR="008F07FB" w:rsidRPr="00DA48EF" w:rsidRDefault="008F07FB" w:rsidP="00701D59">
          <w:pPr>
            <w:pStyle w:val="Encabezado"/>
            <w:rPr>
              <w:rFonts w:cs="Arial"/>
              <w:b/>
              <w:sz w:val="20"/>
            </w:rPr>
          </w:pPr>
          <w:r w:rsidRPr="00DA48EF">
            <w:rPr>
              <w:rFonts w:cs="Arial"/>
              <w:b/>
              <w:sz w:val="20"/>
              <w:lang w:val="es-CO"/>
            </w:rPr>
            <w:t>Código</w:t>
          </w:r>
          <w:r>
            <w:rPr>
              <w:rFonts w:cs="Arial"/>
              <w:b/>
              <w:sz w:val="20"/>
            </w:rPr>
            <w:t>: FG-</w:t>
          </w:r>
          <w:r w:rsidRPr="00DA48EF">
            <w:rPr>
              <w:rFonts w:cs="Arial"/>
              <w:b/>
              <w:sz w:val="20"/>
            </w:rPr>
            <w:t>03</w:t>
          </w:r>
        </w:p>
      </w:tc>
    </w:tr>
    <w:tr w:rsidR="008F07FB" w:rsidRPr="00DA48EF" w:rsidTr="0061129D">
      <w:trPr>
        <w:cantSplit/>
        <w:trHeight w:val="378"/>
      </w:trPr>
      <w:tc>
        <w:tcPr>
          <w:tcW w:w="2790" w:type="dxa"/>
          <w:vMerge/>
          <w:vAlign w:val="center"/>
        </w:tcPr>
        <w:p w:rsidR="008F07FB" w:rsidRDefault="008F07FB" w:rsidP="00701D59">
          <w:pPr>
            <w:pStyle w:val="Encabezado"/>
            <w:ind w:left="-70"/>
            <w:jc w:val="center"/>
          </w:pPr>
        </w:p>
      </w:tc>
      <w:tc>
        <w:tcPr>
          <w:tcW w:w="4511" w:type="dxa"/>
          <w:vMerge/>
          <w:vAlign w:val="center"/>
        </w:tcPr>
        <w:p w:rsidR="008F07FB" w:rsidRPr="00AF13AC" w:rsidRDefault="008F07FB" w:rsidP="00701D59">
          <w:pPr>
            <w:pStyle w:val="Encabezado"/>
            <w:jc w:val="center"/>
            <w:rPr>
              <w:rFonts w:cs="Arial"/>
            </w:rPr>
          </w:pPr>
        </w:p>
      </w:tc>
      <w:tc>
        <w:tcPr>
          <w:tcW w:w="2723" w:type="dxa"/>
          <w:vAlign w:val="center"/>
        </w:tcPr>
        <w:p w:rsidR="008F07FB" w:rsidRPr="00DA48EF" w:rsidRDefault="008F07FB" w:rsidP="00701D59">
          <w:pPr>
            <w:pStyle w:val="Encabezado"/>
            <w:rPr>
              <w:rFonts w:cs="Arial"/>
              <w:b/>
              <w:sz w:val="20"/>
            </w:rPr>
          </w:pPr>
          <w:r w:rsidRPr="00DA48EF">
            <w:rPr>
              <w:rFonts w:cs="Arial"/>
              <w:b/>
              <w:sz w:val="20"/>
              <w:lang w:val="es-CO"/>
            </w:rPr>
            <w:t>Versión</w:t>
          </w:r>
          <w:r>
            <w:rPr>
              <w:rFonts w:cs="Arial"/>
              <w:b/>
              <w:sz w:val="20"/>
            </w:rPr>
            <w:t>: 04</w:t>
          </w:r>
        </w:p>
      </w:tc>
    </w:tr>
    <w:tr w:rsidR="008F07FB" w:rsidRPr="00DA48EF" w:rsidTr="0061129D">
      <w:trPr>
        <w:cantSplit/>
        <w:trHeight w:hRule="exact" w:val="505"/>
      </w:trPr>
      <w:tc>
        <w:tcPr>
          <w:tcW w:w="2790" w:type="dxa"/>
          <w:vMerge/>
          <w:vAlign w:val="center"/>
        </w:tcPr>
        <w:p w:rsidR="008F07FB" w:rsidRDefault="008F07FB" w:rsidP="00701D59">
          <w:pPr>
            <w:pStyle w:val="Encabezado"/>
            <w:jc w:val="center"/>
          </w:pPr>
        </w:p>
      </w:tc>
      <w:tc>
        <w:tcPr>
          <w:tcW w:w="4511" w:type="dxa"/>
          <w:vMerge/>
          <w:vAlign w:val="center"/>
        </w:tcPr>
        <w:p w:rsidR="008F07FB" w:rsidRPr="00AF13AC" w:rsidRDefault="008F07FB" w:rsidP="00701D59">
          <w:pPr>
            <w:pStyle w:val="Encabezado"/>
            <w:jc w:val="center"/>
            <w:rPr>
              <w:rFonts w:cs="Arial"/>
            </w:rPr>
          </w:pPr>
        </w:p>
      </w:tc>
      <w:tc>
        <w:tcPr>
          <w:tcW w:w="2723" w:type="dxa"/>
          <w:vAlign w:val="center"/>
        </w:tcPr>
        <w:p w:rsidR="008F07FB" w:rsidRPr="00DA48EF" w:rsidRDefault="008F07FB" w:rsidP="00701D59">
          <w:pPr>
            <w:pStyle w:val="Encabezado"/>
            <w:rPr>
              <w:rFonts w:cs="Arial"/>
              <w:b/>
              <w:sz w:val="20"/>
            </w:rPr>
          </w:pPr>
          <w:r w:rsidRPr="00DA48EF">
            <w:rPr>
              <w:rFonts w:cs="Arial"/>
              <w:b/>
              <w:sz w:val="20"/>
              <w:lang w:val="es-CO"/>
            </w:rPr>
            <w:t>Fecha</w:t>
          </w:r>
          <w:r w:rsidRPr="00DA48EF">
            <w:rPr>
              <w:rFonts w:cs="Arial"/>
              <w:b/>
              <w:sz w:val="20"/>
            </w:rPr>
            <w:t xml:space="preserve">: </w:t>
          </w:r>
          <w:r>
            <w:rPr>
              <w:rFonts w:cs="Arial"/>
              <w:b/>
              <w:sz w:val="20"/>
            </w:rPr>
            <w:t>24/02/2022</w:t>
          </w:r>
        </w:p>
        <w:p w:rsidR="008F07FB" w:rsidRPr="00DA48EF" w:rsidRDefault="008F07FB" w:rsidP="00701D59">
          <w:pPr>
            <w:pStyle w:val="Encabezado"/>
            <w:rPr>
              <w:rFonts w:cs="Arial"/>
              <w:b/>
              <w:sz w:val="20"/>
            </w:rPr>
          </w:pPr>
        </w:p>
      </w:tc>
    </w:tr>
  </w:tbl>
  <w:p w:rsidR="008F07FB" w:rsidRDefault="008F07FB">
    <w:pPr>
      <w:pStyle w:val="Encabezado"/>
      <w:rPr>
        <w:noProof/>
        <w:lang w:eastAsia="es-CO"/>
      </w:rPr>
    </w:pPr>
  </w:p>
  <w:p w:rsidR="008F07FB" w:rsidRDefault="008F07F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40A"/>
    <w:multiLevelType w:val="hybridMultilevel"/>
    <w:tmpl w:val="ADA05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E32FED"/>
    <w:multiLevelType w:val="hybridMultilevel"/>
    <w:tmpl w:val="6470946A"/>
    <w:lvl w:ilvl="0" w:tplc="0C0A0001">
      <w:start w:val="1"/>
      <w:numFmt w:val="bullet"/>
      <w:lvlText w:val=""/>
      <w:lvlJc w:val="left"/>
      <w:pPr>
        <w:tabs>
          <w:tab w:val="num" w:pos="720"/>
        </w:tabs>
        <w:ind w:left="720" w:hanging="360"/>
      </w:pPr>
      <w:rPr>
        <w:rFonts w:ascii="Symbol" w:hAnsi="Symbol"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93E5C0F"/>
    <w:multiLevelType w:val="hybridMultilevel"/>
    <w:tmpl w:val="D49E4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6F729A"/>
    <w:multiLevelType w:val="hybridMultilevel"/>
    <w:tmpl w:val="AB6AB13A"/>
    <w:lvl w:ilvl="0" w:tplc="A406FF1A">
      <w:start w:val="1"/>
      <w:numFmt w:val="decimal"/>
      <w:lvlText w:val="%1."/>
      <w:lvlJc w:val="left"/>
      <w:pPr>
        <w:tabs>
          <w:tab w:val="num" w:pos="720"/>
        </w:tabs>
        <w:ind w:left="720" w:hanging="360"/>
      </w:pPr>
    </w:lvl>
    <w:lvl w:ilvl="1" w:tplc="4F840074" w:tentative="1">
      <w:start w:val="1"/>
      <w:numFmt w:val="decimal"/>
      <w:lvlText w:val="%2."/>
      <w:lvlJc w:val="left"/>
      <w:pPr>
        <w:tabs>
          <w:tab w:val="num" w:pos="1440"/>
        </w:tabs>
        <w:ind w:left="1440" w:hanging="360"/>
      </w:pPr>
    </w:lvl>
    <w:lvl w:ilvl="2" w:tplc="A26A4680" w:tentative="1">
      <w:start w:val="1"/>
      <w:numFmt w:val="decimal"/>
      <w:lvlText w:val="%3."/>
      <w:lvlJc w:val="left"/>
      <w:pPr>
        <w:tabs>
          <w:tab w:val="num" w:pos="2160"/>
        </w:tabs>
        <w:ind w:left="2160" w:hanging="360"/>
      </w:pPr>
    </w:lvl>
    <w:lvl w:ilvl="3" w:tplc="275A193C" w:tentative="1">
      <w:start w:val="1"/>
      <w:numFmt w:val="decimal"/>
      <w:lvlText w:val="%4."/>
      <w:lvlJc w:val="left"/>
      <w:pPr>
        <w:tabs>
          <w:tab w:val="num" w:pos="2880"/>
        </w:tabs>
        <w:ind w:left="2880" w:hanging="360"/>
      </w:pPr>
    </w:lvl>
    <w:lvl w:ilvl="4" w:tplc="99B8A4B4" w:tentative="1">
      <w:start w:val="1"/>
      <w:numFmt w:val="decimal"/>
      <w:lvlText w:val="%5."/>
      <w:lvlJc w:val="left"/>
      <w:pPr>
        <w:tabs>
          <w:tab w:val="num" w:pos="3600"/>
        </w:tabs>
        <w:ind w:left="3600" w:hanging="360"/>
      </w:pPr>
    </w:lvl>
    <w:lvl w:ilvl="5" w:tplc="FB12794C" w:tentative="1">
      <w:start w:val="1"/>
      <w:numFmt w:val="decimal"/>
      <w:lvlText w:val="%6."/>
      <w:lvlJc w:val="left"/>
      <w:pPr>
        <w:tabs>
          <w:tab w:val="num" w:pos="4320"/>
        </w:tabs>
        <w:ind w:left="4320" w:hanging="360"/>
      </w:pPr>
    </w:lvl>
    <w:lvl w:ilvl="6" w:tplc="B9B04DD4" w:tentative="1">
      <w:start w:val="1"/>
      <w:numFmt w:val="decimal"/>
      <w:lvlText w:val="%7."/>
      <w:lvlJc w:val="left"/>
      <w:pPr>
        <w:tabs>
          <w:tab w:val="num" w:pos="5040"/>
        </w:tabs>
        <w:ind w:left="5040" w:hanging="360"/>
      </w:pPr>
    </w:lvl>
    <w:lvl w:ilvl="7" w:tplc="183408A8" w:tentative="1">
      <w:start w:val="1"/>
      <w:numFmt w:val="decimal"/>
      <w:lvlText w:val="%8."/>
      <w:lvlJc w:val="left"/>
      <w:pPr>
        <w:tabs>
          <w:tab w:val="num" w:pos="5760"/>
        </w:tabs>
        <w:ind w:left="5760" w:hanging="360"/>
      </w:pPr>
    </w:lvl>
    <w:lvl w:ilvl="8" w:tplc="80B413E0" w:tentative="1">
      <w:start w:val="1"/>
      <w:numFmt w:val="decimal"/>
      <w:lvlText w:val="%9."/>
      <w:lvlJc w:val="left"/>
      <w:pPr>
        <w:tabs>
          <w:tab w:val="num" w:pos="6480"/>
        </w:tabs>
        <w:ind w:left="6480" w:hanging="360"/>
      </w:pPr>
    </w:lvl>
  </w:abstractNum>
  <w:abstractNum w:abstractNumId="4">
    <w:nsid w:val="311F2CCB"/>
    <w:multiLevelType w:val="hybridMultilevel"/>
    <w:tmpl w:val="6CA2DF34"/>
    <w:lvl w:ilvl="0" w:tplc="61FA256A">
      <w:start w:val="1"/>
      <w:numFmt w:val="decimal"/>
      <w:lvlText w:val="%1."/>
      <w:lvlJc w:val="left"/>
      <w:pPr>
        <w:tabs>
          <w:tab w:val="num" w:pos="720"/>
        </w:tabs>
        <w:ind w:left="720" w:hanging="360"/>
      </w:pPr>
    </w:lvl>
    <w:lvl w:ilvl="1" w:tplc="D0A25E54" w:tentative="1">
      <w:start w:val="1"/>
      <w:numFmt w:val="decimal"/>
      <w:lvlText w:val="%2."/>
      <w:lvlJc w:val="left"/>
      <w:pPr>
        <w:tabs>
          <w:tab w:val="num" w:pos="1440"/>
        </w:tabs>
        <w:ind w:left="1440" w:hanging="360"/>
      </w:pPr>
    </w:lvl>
    <w:lvl w:ilvl="2" w:tplc="366C1FBE" w:tentative="1">
      <w:start w:val="1"/>
      <w:numFmt w:val="decimal"/>
      <w:lvlText w:val="%3."/>
      <w:lvlJc w:val="left"/>
      <w:pPr>
        <w:tabs>
          <w:tab w:val="num" w:pos="2160"/>
        </w:tabs>
        <w:ind w:left="2160" w:hanging="360"/>
      </w:pPr>
    </w:lvl>
    <w:lvl w:ilvl="3" w:tplc="39E42B5E" w:tentative="1">
      <w:start w:val="1"/>
      <w:numFmt w:val="decimal"/>
      <w:lvlText w:val="%4."/>
      <w:lvlJc w:val="left"/>
      <w:pPr>
        <w:tabs>
          <w:tab w:val="num" w:pos="2880"/>
        </w:tabs>
        <w:ind w:left="2880" w:hanging="360"/>
      </w:pPr>
    </w:lvl>
    <w:lvl w:ilvl="4" w:tplc="25C0B318" w:tentative="1">
      <w:start w:val="1"/>
      <w:numFmt w:val="decimal"/>
      <w:lvlText w:val="%5."/>
      <w:lvlJc w:val="left"/>
      <w:pPr>
        <w:tabs>
          <w:tab w:val="num" w:pos="3600"/>
        </w:tabs>
        <w:ind w:left="3600" w:hanging="360"/>
      </w:pPr>
    </w:lvl>
    <w:lvl w:ilvl="5" w:tplc="2E68B748" w:tentative="1">
      <w:start w:val="1"/>
      <w:numFmt w:val="decimal"/>
      <w:lvlText w:val="%6."/>
      <w:lvlJc w:val="left"/>
      <w:pPr>
        <w:tabs>
          <w:tab w:val="num" w:pos="4320"/>
        </w:tabs>
        <w:ind w:left="4320" w:hanging="360"/>
      </w:pPr>
    </w:lvl>
    <w:lvl w:ilvl="6" w:tplc="EC76F848" w:tentative="1">
      <w:start w:val="1"/>
      <w:numFmt w:val="decimal"/>
      <w:lvlText w:val="%7."/>
      <w:lvlJc w:val="left"/>
      <w:pPr>
        <w:tabs>
          <w:tab w:val="num" w:pos="5040"/>
        </w:tabs>
        <w:ind w:left="5040" w:hanging="360"/>
      </w:pPr>
    </w:lvl>
    <w:lvl w:ilvl="7" w:tplc="A64C1CF8" w:tentative="1">
      <w:start w:val="1"/>
      <w:numFmt w:val="decimal"/>
      <w:lvlText w:val="%8."/>
      <w:lvlJc w:val="left"/>
      <w:pPr>
        <w:tabs>
          <w:tab w:val="num" w:pos="5760"/>
        </w:tabs>
        <w:ind w:left="5760" w:hanging="360"/>
      </w:pPr>
    </w:lvl>
    <w:lvl w:ilvl="8" w:tplc="B9C6885E" w:tentative="1">
      <w:start w:val="1"/>
      <w:numFmt w:val="decimal"/>
      <w:lvlText w:val="%9."/>
      <w:lvlJc w:val="left"/>
      <w:pPr>
        <w:tabs>
          <w:tab w:val="num" w:pos="6480"/>
        </w:tabs>
        <w:ind w:left="6480" w:hanging="360"/>
      </w:pPr>
    </w:lvl>
  </w:abstractNum>
  <w:abstractNum w:abstractNumId="5">
    <w:nsid w:val="3E6A2562"/>
    <w:multiLevelType w:val="hybridMultilevel"/>
    <w:tmpl w:val="C568DB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1684C64"/>
    <w:multiLevelType w:val="hybridMultilevel"/>
    <w:tmpl w:val="75B669FC"/>
    <w:lvl w:ilvl="0" w:tplc="0C0A0001">
      <w:start w:val="1"/>
      <w:numFmt w:val="bullet"/>
      <w:lvlText w:val=""/>
      <w:lvlJc w:val="left"/>
      <w:pPr>
        <w:tabs>
          <w:tab w:val="num" w:pos="750"/>
        </w:tabs>
        <w:ind w:left="750" w:hanging="39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4C55563"/>
    <w:multiLevelType w:val="hybridMultilevel"/>
    <w:tmpl w:val="71347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7ED7364"/>
    <w:multiLevelType w:val="hybridMultilevel"/>
    <w:tmpl w:val="D50821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2B335F0"/>
    <w:multiLevelType w:val="hybridMultilevel"/>
    <w:tmpl w:val="0F00D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B2A5902"/>
    <w:multiLevelType w:val="hybridMultilevel"/>
    <w:tmpl w:val="DA50CB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8"/>
  </w:num>
  <w:num w:numId="5">
    <w:abstractNumId w:val="10"/>
  </w:num>
  <w:num w:numId="6">
    <w:abstractNumId w:val="1"/>
  </w:num>
  <w:num w:numId="7">
    <w:abstractNumId w:val="9"/>
  </w:num>
  <w:num w:numId="8">
    <w:abstractNumId w:val="6"/>
  </w:num>
  <w:num w:numId="9">
    <w:abstractNumId w:val="2"/>
  </w:num>
  <w:num w:numId="10">
    <w:abstractNumId w:val="5"/>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rsids>
    <w:rsidRoot w:val="00C50F77"/>
    <w:rsid w:val="0003656B"/>
    <w:rsid w:val="00036672"/>
    <w:rsid w:val="000407B4"/>
    <w:rsid w:val="000454F9"/>
    <w:rsid w:val="0005711D"/>
    <w:rsid w:val="0007287E"/>
    <w:rsid w:val="00081FD2"/>
    <w:rsid w:val="000B00C6"/>
    <w:rsid w:val="000C6553"/>
    <w:rsid w:val="00121A22"/>
    <w:rsid w:val="001803DB"/>
    <w:rsid w:val="00197A8D"/>
    <w:rsid w:val="001A0273"/>
    <w:rsid w:val="001A519B"/>
    <w:rsid w:val="001B2FEC"/>
    <w:rsid w:val="001E4D5B"/>
    <w:rsid w:val="001F7723"/>
    <w:rsid w:val="00202B46"/>
    <w:rsid w:val="002113D6"/>
    <w:rsid w:val="00240043"/>
    <w:rsid w:val="00255711"/>
    <w:rsid w:val="00290499"/>
    <w:rsid w:val="00294135"/>
    <w:rsid w:val="00294711"/>
    <w:rsid w:val="002B70B9"/>
    <w:rsid w:val="002D532E"/>
    <w:rsid w:val="002E4885"/>
    <w:rsid w:val="002F4F8E"/>
    <w:rsid w:val="00300443"/>
    <w:rsid w:val="00310D8F"/>
    <w:rsid w:val="003300C0"/>
    <w:rsid w:val="00342DBD"/>
    <w:rsid w:val="003962B1"/>
    <w:rsid w:val="003C0AAA"/>
    <w:rsid w:val="003D17ED"/>
    <w:rsid w:val="003E30FD"/>
    <w:rsid w:val="003E34EC"/>
    <w:rsid w:val="003E3E2E"/>
    <w:rsid w:val="003F6CF9"/>
    <w:rsid w:val="00402E6F"/>
    <w:rsid w:val="00423267"/>
    <w:rsid w:val="004454FF"/>
    <w:rsid w:val="00465388"/>
    <w:rsid w:val="0047120B"/>
    <w:rsid w:val="0047390C"/>
    <w:rsid w:val="00477716"/>
    <w:rsid w:val="004A2137"/>
    <w:rsid w:val="004A7906"/>
    <w:rsid w:val="004B6781"/>
    <w:rsid w:val="004E3DAC"/>
    <w:rsid w:val="00500C0D"/>
    <w:rsid w:val="00523A39"/>
    <w:rsid w:val="00534938"/>
    <w:rsid w:val="00554A76"/>
    <w:rsid w:val="005E700B"/>
    <w:rsid w:val="0061129D"/>
    <w:rsid w:val="0062238D"/>
    <w:rsid w:val="006512A5"/>
    <w:rsid w:val="006714E5"/>
    <w:rsid w:val="00676819"/>
    <w:rsid w:val="006B06B6"/>
    <w:rsid w:val="006B7F30"/>
    <w:rsid w:val="006F5721"/>
    <w:rsid w:val="00701D59"/>
    <w:rsid w:val="007027BC"/>
    <w:rsid w:val="00724669"/>
    <w:rsid w:val="00746ED0"/>
    <w:rsid w:val="007615FB"/>
    <w:rsid w:val="007B0C8C"/>
    <w:rsid w:val="007B1580"/>
    <w:rsid w:val="007D69C5"/>
    <w:rsid w:val="007F092F"/>
    <w:rsid w:val="007F7EC0"/>
    <w:rsid w:val="00810D6F"/>
    <w:rsid w:val="008735DB"/>
    <w:rsid w:val="00876650"/>
    <w:rsid w:val="008D2C0F"/>
    <w:rsid w:val="008F07FB"/>
    <w:rsid w:val="00903D7B"/>
    <w:rsid w:val="00941944"/>
    <w:rsid w:val="00955B32"/>
    <w:rsid w:val="00983B79"/>
    <w:rsid w:val="009A326D"/>
    <w:rsid w:val="009A5B92"/>
    <w:rsid w:val="009D5D0E"/>
    <w:rsid w:val="009F4BE3"/>
    <w:rsid w:val="00A07762"/>
    <w:rsid w:val="00A40113"/>
    <w:rsid w:val="00AC421C"/>
    <w:rsid w:val="00AC47B2"/>
    <w:rsid w:val="00AD51A4"/>
    <w:rsid w:val="00AD60CD"/>
    <w:rsid w:val="00AD63D1"/>
    <w:rsid w:val="00B231BE"/>
    <w:rsid w:val="00B50CA1"/>
    <w:rsid w:val="00B569BF"/>
    <w:rsid w:val="00B90552"/>
    <w:rsid w:val="00BB4231"/>
    <w:rsid w:val="00BB44B7"/>
    <w:rsid w:val="00BC1932"/>
    <w:rsid w:val="00BE3AE4"/>
    <w:rsid w:val="00BF0A12"/>
    <w:rsid w:val="00C04646"/>
    <w:rsid w:val="00C307E4"/>
    <w:rsid w:val="00C50F77"/>
    <w:rsid w:val="00C52729"/>
    <w:rsid w:val="00C7323B"/>
    <w:rsid w:val="00C86845"/>
    <w:rsid w:val="00C903F5"/>
    <w:rsid w:val="00C9555D"/>
    <w:rsid w:val="00CA60D4"/>
    <w:rsid w:val="00CB2C97"/>
    <w:rsid w:val="00CD4AF3"/>
    <w:rsid w:val="00CE16DB"/>
    <w:rsid w:val="00D66DC4"/>
    <w:rsid w:val="00DA16F9"/>
    <w:rsid w:val="00DB58EE"/>
    <w:rsid w:val="00DB6C12"/>
    <w:rsid w:val="00DD207D"/>
    <w:rsid w:val="00DD614B"/>
    <w:rsid w:val="00E317F1"/>
    <w:rsid w:val="00E34221"/>
    <w:rsid w:val="00E474D4"/>
    <w:rsid w:val="00E63A22"/>
    <w:rsid w:val="00EA19DC"/>
    <w:rsid w:val="00EA32C1"/>
    <w:rsid w:val="00F0280D"/>
    <w:rsid w:val="00F03473"/>
    <w:rsid w:val="00F53319"/>
    <w:rsid w:val="00FA3413"/>
    <w:rsid w:val="00FE3503"/>
    <w:rsid w:val="00FE6B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F4F8E"/>
    <w:pPr>
      <w:ind w:left="708"/>
      <w:jc w:val="left"/>
    </w:pPr>
    <w:rPr>
      <w:rFonts w:ascii="Times New Roman" w:hAnsi="Times New Roman"/>
      <w:szCs w:val="24"/>
    </w:rPr>
  </w:style>
  <w:style w:type="paragraph" w:styleId="Sinespaciado">
    <w:name w:val="No Spacing"/>
    <w:uiPriority w:val="1"/>
    <w:qFormat/>
    <w:rsid w:val="00876650"/>
    <w:pPr>
      <w:spacing w:after="0" w:line="240" w:lineRule="auto"/>
    </w:pPr>
  </w:style>
  <w:style w:type="paragraph" w:styleId="NormalWeb">
    <w:name w:val="Normal (Web)"/>
    <w:basedOn w:val="Normal"/>
    <w:uiPriority w:val="99"/>
    <w:rsid w:val="00534938"/>
    <w:pPr>
      <w:spacing w:before="100" w:beforeAutospacing="1" w:after="100" w:afterAutospacing="1"/>
      <w:jc w:val="left"/>
    </w:pPr>
    <w:rPr>
      <w:rFonts w:ascii="Times New Roman" w:eastAsia="Calibri" w:hAnsi="Times New Roman"/>
      <w:szCs w:val="24"/>
    </w:rPr>
  </w:style>
  <w:style w:type="character" w:customStyle="1" w:styleId="apple-converted-space">
    <w:name w:val="apple-converted-space"/>
    <w:basedOn w:val="Fuentedeprrafopredeter"/>
    <w:rsid w:val="00534938"/>
    <w:rPr>
      <w:rFonts w:cs="Times New Roman"/>
    </w:rPr>
  </w:style>
  <w:style w:type="paragraph" w:customStyle="1" w:styleId="Default">
    <w:name w:val="Default"/>
    <w:rsid w:val="00534938"/>
    <w:pPr>
      <w:autoSpaceDE w:val="0"/>
      <w:autoSpaceDN w:val="0"/>
      <w:adjustRightInd w:val="0"/>
      <w:spacing w:after="0" w:line="240" w:lineRule="auto"/>
    </w:pPr>
    <w:rPr>
      <w:rFonts w:ascii="Arial" w:hAnsi="Arial" w:cs="Arial"/>
      <w:color w:val="000000"/>
      <w:sz w:val="24"/>
      <w:szCs w:val="24"/>
      <w:lang w:val="es-ES"/>
    </w:rPr>
  </w:style>
  <w:style w:type="paragraph" w:customStyle="1" w:styleId="Prrafodelista1">
    <w:name w:val="Párrafo de lista1"/>
    <w:basedOn w:val="Normal"/>
    <w:rsid w:val="00534938"/>
    <w:pPr>
      <w:ind w:left="720"/>
      <w:contextualSpacing/>
      <w:jc w:val="left"/>
    </w:pPr>
    <w:rPr>
      <w:rFonts w:ascii="Times New Roman" w:eastAsia="Calibri" w:hAnsi="Times New Roman"/>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192036277">
      <w:bodyDiv w:val="1"/>
      <w:marLeft w:val="0"/>
      <w:marRight w:val="0"/>
      <w:marTop w:val="0"/>
      <w:marBottom w:val="0"/>
      <w:divBdr>
        <w:top w:val="none" w:sz="0" w:space="0" w:color="auto"/>
        <w:left w:val="none" w:sz="0" w:space="0" w:color="auto"/>
        <w:bottom w:val="none" w:sz="0" w:space="0" w:color="auto"/>
        <w:right w:val="none" w:sz="0" w:space="0" w:color="auto"/>
      </w:divBdr>
    </w:div>
    <w:div w:id="568077148">
      <w:bodyDiv w:val="1"/>
      <w:marLeft w:val="0"/>
      <w:marRight w:val="0"/>
      <w:marTop w:val="0"/>
      <w:marBottom w:val="0"/>
      <w:divBdr>
        <w:top w:val="none" w:sz="0" w:space="0" w:color="auto"/>
        <w:left w:val="none" w:sz="0" w:space="0" w:color="auto"/>
        <w:bottom w:val="none" w:sz="0" w:space="0" w:color="auto"/>
        <w:right w:val="none" w:sz="0" w:space="0" w:color="auto"/>
      </w:divBdr>
    </w:div>
    <w:div w:id="648560122">
      <w:bodyDiv w:val="1"/>
      <w:marLeft w:val="0"/>
      <w:marRight w:val="0"/>
      <w:marTop w:val="0"/>
      <w:marBottom w:val="0"/>
      <w:divBdr>
        <w:top w:val="none" w:sz="0" w:space="0" w:color="auto"/>
        <w:left w:val="none" w:sz="0" w:space="0" w:color="auto"/>
        <w:bottom w:val="none" w:sz="0" w:space="0" w:color="auto"/>
        <w:right w:val="none" w:sz="0" w:space="0" w:color="auto"/>
      </w:divBdr>
    </w:div>
    <w:div w:id="747190390">
      <w:bodyDiv w:val="1"/>
      <w:marLeft w:val="0"/>
      <w:marRight w:val="0"/>
      <w:marTop w:val="0"/>
      <w:marBottom w:val="0"/>
      <w:divBdr>
        <w:top w:val="none" w:sz="0" w:space="0" w:color="auto"/>
        <w:left w:val="none" w:sz="0" w:space="0" w:color="auto"/>
        <w:bottom w:val="none" w:sz="0" w:space="0" w:color="auto"/>
        <w:right w:val="none" w:sz="0" w:space="0" w:color="auto"/>
      </w:divBdr>
      <w:divsChild>
        <w:div w:id="157187780">
          <w:marLeft w:val="806"/>
          <w:marRight w:val="0"/>
          <w:marTop w:val="0"/>
          <w:marBottom w:val="0"/>
          <w:divBdr>
            <w:top w:val="none" w:sz="0" w:space="0" w:color="auto"/>
            <w:left w:val="none" w:sz="0" w:space="0" w:color="auto"/>
            <w:bottom w:val="none" w:sz="0" w:space="0" w:color="auto"/>
            <w:right w:val="none" w:sz="0" w:space="0" w:color="auto"/>
          </w:divBdr>
        </w:div>
        <w:div w:id="1345090682">
          <w:marLeft w:val="806"/>
          <w:marRight w:val="0"/>
          <w:marTop w:val="0"/>
          <w:marBottom w:val="0"/>
          <w:divBdr>
            <w:top w:val="none" w:sz="0" w:space="0" w:color="auto"/>
            <w:left w:val="none" w:sz="0" w:space="0" w:color="auto"/>
            <w:bottom w:val="none" w:sz="0" w:space="0" w:color="auto"/>
            <w:right w:val="none" w:sz="0" w:space="0" w:color="auto"/>
          </w:divBdr>
        </w:div>
        <w:div w:id="177160185">
          <w:marLeft w:val="806"/>
          <w:marRight w:val="0"/>
          <w:marTop w:val="0"/>
          <w:marBottom w:val="0"/>
          <w:divBdr>
            <w:top w:val="none" w:sz="0" w:space="0" w:color="auto"/>
            <w:left w:val="none" w:sz="0" w:space="0" w:color="auto"/>
            <w:bottom w:val="none" w:sz="0" w:space="0" w:color="auto"/>
            <w:right w:val="none" w:sz="0" w:space="0" w:color="auto"/>
          </w:divBdr>
        </w:div>
        <w:div w:id="1241602791">
          <w:marLeft w:val="806"/>
          <w:marRight w:val="0"/>
          <w:marTop w:val="0"/>
          <w:marBottom w:val="0"/>
          <w:divBdr>
            <w:top w:val="none" w:sz="0" w:space="0" w:color="auto"/>
            <w:left w:val="none" w:sz="0" w:space="0" w:color="auto"/>
            <w:bottom w:val="none" w:sz="0" w:space="0" w:color="auto"/>
            <w:right w:val="none" w:sz="0" w:space="0" w:color="auto"/>
          </w:divBdr>
        </w:div>
        <w:div w:id="1996643975">
          <w:marLeft w:val="806"/>
          <w:marRight w:val="0"/>
          <w:marTop w:val="0"/>
          <w:marBottom w:val="0"/>
          <w:divBdr>
            <w:top w:val="none" w:sz="0" w:space="0" w:color="auto"/>
            <w:left w:val="none" w:sz="0" w:space="0" w:color="auto"/>
            <w:bottom w:val="none" w:sz="0" w:space="0" w:color="auto"/>
            <w:right w:val="none" w:sz="0" w:space="0" w:color="auto"/>
          </w:divBdr>
        </w:div>
        <w:div w:id="116024740">
          <w:marLeft w:val="806"/>
          <w:marRight w:val="0"/>
          <w:marTop w:val="0"/>
          <w:marBottom w:val="0"/>
          <w:divBdr>
            <w:top w:val="none" w:sz="0" w:space="0" w:color="auto"/>
            <w:left w:val="none" w:sz="0" w:space="0" w:color="auto"/>
            <w:bottom w:val="none" w:sz="0" w:space="0" w:color="auto"/>
            <w:right w:val="none" w:sz="0" w:space="0" w:color="auto"/>
          </w:divBdr>
        </w:div>
        <w:div w:id="1980644955">
          <w:marLeft w:val="806"/>
          <w:marRight w:val="0"/>
          <w:marTop w:val="0"/>
          <w:marBottom w:val="0"/>
          <w:divBdr>
            <w:top w:val="none" w:sz="0" w:space="0" w:color="auto"/>
            <w:left w:val="none" w:sz="0" w:space="0" w:color="auto"/>
            <w:bottom w:val="none" w:sz="0" w:space="0" w:color="auto"/>
            <w:right w:val="none" w:sz="0" w:space="0" w:color="auto"/>
          </w:divBdr>
        </w:div>
        <w:div w:id="1100375482">
          <w:marLeft w:val="806"/>
          <w:marRight w:val="0"/>
          <w:marTop w:val="0"/>
          <w:marBottom w:val="0"/>
          <w:divBdr>
            <w:top w:val="none" w:sz="0" w:space="0" w:color="auto"/>
            <w:left w:val="none" w:sz="0" w:space="0" w:color="auto"/>
            <w:bottom w:val="none" w:sz="0" w:space="0" w:color="auto"/>
            <w:right w:val="none" w:sz="0" w:space="0" w:color="auto"/>
          </w:divBdr>
        </w:div>
        <w:div w:id="926811871">
          <w:marLeft w:val="806"/>
          <w:marRight w:val="0"/>
          <w:marTop w:val="0"/>
          <w:marBottom w:val="0"/>
          <w:divBdr>
            <w:top w:val="none" w:sz="0" w:space="0" w:color="auto"/>
            <w:left w:val="none" w:sz="0" w:space="0" w:color="auto"/>
            <w:bottom w:val="none" w:sz="0" w:space="0" w:color="auto"/>
            <w:right w:val="none" w:sz="0" w:space="0" w:color="auto"/>
          </w:divBdr>
        </w:div>
      </w:divsChild>
    </w:div>
    <w:div w:id="886528115">
      <w:bodyDiv w:val="1"/>
      <w:marLeft w:val="0"/>
      <w:marRight w:val="0"/>
      <w:marTop w:val="0"/>
      <w:marBottom w:val="0"/>
      <w:divBdr>
        <w:top w:val="none" w:sz="0" w:space="0" w:color="auto"/>
        <w:left w:val="none" w:sz="0" w:space="0" w:color="auto"/>
        <w:bottom w:val="none" w:sz="0" w:space="0" w:color="auto"/>
        <w:right w:val="none" w:sz="0" w:space="0" w:color="auto"/>
      </w:divBdr>
      <w:divsChild>
        <w:div w:id="1595362472">
          <w:marLeft w:val="806"/>
          <w:marRight w:val="0"/>
          <w:marTop w:val="0"/>
          <w:marBottom w:val="0"/>
          <w:divBdr>
            <w:top w:val="none" w:sz="0" w:space="0" w:color="auto"/>
            <w:left w:val="none" w:sz="0" w:space="0" w:color="auto"/>
            <w:bottom w:val="none" w:sz="0" w:space="0" w:color="auto"/>
            <w:right w:val="none" w:sz="0" w:space="0" w:color="auto"/>
          </w:divBdr>
        </w:div>
        <w:div w:id="1937443823">
          <w:marLeft w:val="806"/>
          <w:marRight w:val="0"/>
          <w:marTop w:val="0"/>
          <w:marBottom w:val="0"/>
          <w:divBdr>
            <w:top w:val="none" w:sz="0" w:space="0" w:color="auto"/>
            <w:left w:val="none" w:sz="0" w:space="0" w:color="auto"/>
            <w:bottom w:val="none" w:sz="0" w:space="0" w:color="auto"/>
            <w:right w:val="none" w:sz="0" w:space="0" w:color="auto"/>
          </w:divBdr>
        </w:div>
        <w:div w:id="1520119336">
          <w:marLeft w:val="806"/>
          <w:marRight w:val="0"/>
          <w:marTop w:val="0"/>
          <w:marBottom w:val="0"/>
          <w:divBdr>
            <w:top w:val="none" w:sz="0" w:space="0" w:color="auto"/>
            <w:left w:val="none" w:sz="0" w:space="0" w:color="auto"/>
            <w:bottom w:val="none" w:sz="0" w:space="0" w:color="auto"/>
            <w:right w:val="none" w:sz="0" w:space="0" w:color="auto"/>
          </w:divBdr>
        </w:div>
        <w:div w:id="1102072061">
          <w:marLeft w:val="806"/>
          <w:marRight w:val="0"/>
          <w:marTop w:val="0"/>
          <w:marBottom w:val="0"/>
          <w:divBdr>
            <w:top w:val="none" w:sz="0" w:space="0" w:color="auto"/>
            <w:left w:val="none" w:sz="0" w:space="0" w:color="auto"/>
            <w:bottom w:val="none" w:sz="0" w:space="0" w:color="auto"/>
            <w:right w:val="none" w:sz="0" w:space="0" w:color="auto"/>
          </w:divBdr>
        </w:div>
        <w:div w:id="1091243019">
          <w:marLeft w:val="806"/>
          <w:marRight w:val="0"/>
          <w:marTop w:val="0"/>
          <w:marBottom w:val="0"/>
          <w:divBdr>
            <w:top w:val="none" w:sz="0" w:space="0" w:color="auto"/>
            <w:left w:val="none" w:sz="0" w:space="0" w:color="auto"/>
            <w:bottom w:val="none" w:sz="0" w:space="0" w:color="auto"/>
            <w:right w:val="none" w:sz="0" w:space="0" w:color="auto"/>
          </w:divBdr>
        </w:div>
        <w:div w:id="295259873">
          <w:marLeft w:val="806"/>
          <w:marRight w:val="0"/>
          <w:marTop w:val="0"/>
          <w:marBottom w:val="0"/>
          <w:divBdr>
            <w:top w:val="none" w:sz="0" w:space="0" w:color="auto"/>
            <w:left w:val="none" w:sz="0" w:space="0" w:color="auto"/>
            <w:bottom w:val="none" w:sz="0" w:space="0" w:color="auto"/>
            <w:right w:val="none" w:sz="0" w:space="0" w:color="auto"/>
          </w:divBdr>
        </w:div>
        <w:div w:id="439304169">
          <w:marLeft w:val="806"/>
          <w:marRight w:val="0"/>
          <w:marTop w:val="0"/>
          <w:marBottom w:val="0"/>
          <w:divBdr>
            <w:top w:val="none" w:sz="0" w:space="0" w:color="auto"/>
            <w:left w:val="none" w:sz="0" w:space="0" w:color="auto"/>
            <w:bottom w:val="none" w:sz="0" w:space="0" w:color="auto"/>
            <w:right w:val="none" w:sz="0" w:space="0" w:color="auto"/>
          </w:divBdr>
        </w:div>
        <w:div w:id="1961956159">
          <w:marLeft w:val="806"/>
          <w:marRight w:val="0"/>
          <w:marTop w:val="0"/>
          <w:marBottom w:val="0"/>
          <w:divBdr>
            <w:top w:val="none" w:sz="0" w:space="0" w:color="auto"/>
            <w:left w:val="none" w:sz="0" w:space="0" w:color="auto"/>
            <w:bottom w:val="none" w:sz="0" w:space="0" w:color="auto"/>
            <w:right w:val="none" w:sz="0" w:space="0" w:color="auto"/>
          </w:divBdr>
        </w:div>
        <w:div w:id="1869754716">
          <w:marLeft w:val="806"/>
          <w:marRight w:val="0"/>
          <w:marTop w:val="0"/>
          <w:marBottom w:val="0"/>
          <w:divBdr>
            <w:top w:val="none" w:sz="0" w:space="0" w:color="auto"/>
            <w:left w:val="none" w:sz="0" w:space="0" w:color="auto"/>
            <w:bottom w:val="none" w:sz="0" w:space="0" w:color="auto"/>
            <w:right w:val="none" w:sz="0" w:space="0" w:color="auto"/>
          </w:divBdr>
        </w:div>
      </w:divsChild>
    </w:div>
    <w:div w:id="939144004">
      <w:bodyDiv w:val="1"/>
      <w:marLeft w:val="0"/>
      <w:marRight w:val="0"/>
      <w:marTop w:val="0"/>
      <w:marBottom w:val="0"/>
      <w:divBdr>
        <w:top w:val="none" w:sz="0" w:space="0" w:color="auto"/>
        <w:left w:val="none" w:sz="0" w:space="0" w:color="auto"/>
        <w:bottom w:val="none" w:sz="0" w:space="0" w:color="auto"/>
        <w:right w:val="none" w:sz="0" w:space="0" w:color="auto"/>
      </w:divBdr>
    </w:div>
    <w:div w:id="1140416732">
      <w:bodyDiv w:val="1"/>
      <w:marLeft w:val="0"/>
      <w:marRight w:val="0"/>
      <w:marTop w:val="0"/>
      <w:marBottom w:val="0"/>
      <w:divBdr>
        <w:top w:val="none" w:sz="0" w:space="0" w:color="auto"/>
        <w:left w:val="none" w:sz="0" w:space="0" w:color="auto"/>
        <w:bottom w:val="none" w:sz="0" w:space="0" w:color="auto"/>
        <w:right w:val="none" w:sz="0" w:space="0" w:color="auto"/>
      </w:divBdr>
    </w:div>
    <w:div w:id="1171409745">
      <w:bodyDiv w:val="1"/>
      <w:marLeft w:val="0"/>
      <w:marRight w:val="0"/>
      <w:marTop w:val="0"/>
      <w:marBottom w:val="0"/>
      <w:divBdr>
        <w:top w:val="none" w:sz="0" w:space="0" w:color="auto"/>
        <w:left w:val="none" w:sz="0" w:space="0" w:color="auto"/>
        <w:bottom w:val="none" w:sz="0" w:space="0" w:color="auto"/>
        <w:right w:val="none" w:sz="0" w:space="0" w:color="auto"/>
      </w:divBdr>
    </w:div>
    <w:div w:id="1450658058">
      <w:bodyDiv w:val="1"/>
      <w:marLeft w:val="0"/>
      <w:marRight w:val="0"/>
      <w:marTop w:val="0"/>
      <w:marBottom w:val="0"/>
      <w:divBdr>
        <w:top w:val="none" w:sz="0" w:space="0" w:color="auto"/>
        <w:left w:val="none" w:sz="0" w:space="0" w:color="auto"/>
        <w:bottom w:val="none" w:sz="0" w:space="0" w:color="auto"/>
        <w:right w:val="none" w:sz="0" w:space="0" w:color="auto"/>
      </w:divBdr>
    </w:div>
    <w:div w:id="1464226368">
      <w:bodyDiv w:val="1"/>
      <w:marLeft w:val="0"/>
      <w:marRight w:val="0"/>
      <w:marTop w:val="0"/>
      <w:marBottom w:val="0"/>
      <w:divBdr>
        <w:top w:val="none" w:sz="0" w:space="0" w:color="auto"/>
        <w:left w:val="none" w:sz="0" w:space="0" w:color="auto"/>
        <w:bottom w:val="none" w:sz="0" w:space="0" w:color="auto"/>
        <w:right w:val="none" w:sz="0" w:space="0" w:color="auto"/>
      </w:divBdr>
    </w:div>
    <w:div w:id="1509128406">
      <w:bodyDiv w:val="1"/>
      <w:marLeft w:val="0"/>
      <w:marRight w:val="0"/>
      <w:marTop w:val="0"/>
      <w:marBottom w:val="0"/>
      <w:divBdr>
        <w:top w:val="none" w:sz="0" w:space="0" w:color="auto"/>
        <w:left w:val="none" w:sz="0" w:space="0" w:color="auto"/>
        <w:bottom w:val="none" w:sz="0" w:space="0" w:color="auto"/>
        <w:right w:val="none" w:sz="0" w:space="0" w:color="auto"/>
      </w:divBdr>
    </w:div>
    <w:div w:id="1535344543">
      <w:bodyDiv w:val="1"/>
      <w:marLeft w:val="0"/>
      <w:marRight w:val="0"/>
      <w:marTop w:val="0"/>
      <w:marBottom w:val="0"/>
      <w:divBdr>
        <w:top w:val="none" w:sz="0" w:space="0" w:color="auto"/>
        <w:left w:val="none" w:sz="0" w:space="0" w:color="auto"/>
        <w:bottom w:val="none" w:sz="0" w:space="0" w:color="auto"/>
        <w:right w:val="none" w:sz="0" w:space="0" w:color="auto"/>
      </w:divBdr>
    </w:div>
    <w:div w:id="20879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C03F-1318-4715-8B52-65C5AA7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63502132</cp:lastModifiedBy>
  <cp:revision>18</cp:revision>
  <cp:lastPrinted>2023-05-11T20:13:00Z</cp:lastPrinted>
  <dcterms:created xsi:type="dcterms:W3CDTF">2023-05-10T13:02:00Z</dcterms:created>
  <dcterms:modified xsi:type="dcterms:W3CDTF">2023-05-29T20:49:00Z</dcterms:modified>
</cp:coreProperties>
</file>