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5D" w:rsidRDefault="003C385D" w:rsidP="00863572">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1"/>
        <w:gridCol w:w="4937"/>
      </w:tblGrid>
      <w:tr w:rsidR="00101355" w:rsidRPr="00101355" w:rsidTr="00AA0BF4">
        <w:trPr>
          <w:trHeight w:val="427"/>
        </w:trPr>
        <w:tc>
          <w:tcPr>
            <w:tcW w:w="4851" w:type="dxa"/>
            <w:shd w:val="clear" w:color="auto" w:fill="D9D9D9" w:themeFill="background1" w:themeFillShade="D9"/>
          </w:tcPr>
          <w:p w:rsidR="003C385D" w:rsidRPr="00101355" w:rsidRDefault="003C385D" w:rsidP="003C385D">
            <w:pPr>
              <w:rPr>
                <w:rFonts w:ascii="Arial" w:hAnsi="Arial" w:cs="Arial"/>
                <w:b/>
                <w:sz w:val="24"/>
                <w:szCs w:val="24"/>
                <w:lang w:val="es-CO"/>
              </w:rPr>
            </w:pPr>
            <w:r w:rsidRPr="00101355">
              <w:rPr>
                <w:rFonts w:ascii="Arial" w:hAnsi="Arial" w:cs="Arial"/>
                <w:b/>
                <w:sz w:val="24"/>
                <w:szCs w:val="24"/>
                <w:lang w:val="es-CO"/>
              </w:rPr>
              <w:t>PROCESO</w:t>
            </w:r>
            <w:r w:rsidR="00AA0BF4">
              <w:rPr>
                <w:rFonts w:ascii="Arial" w:hAnsi="Arial" w:cs="Arial"/>
                <w:b/>
                <w:sz w:val="24"/>
                <w:szCs w:val="24"/>
                <w:lang w:val="es-CO"/>
              </w:rPr>
              <w:t xml:space="preserve"> AUDITADO</w:t>
            </w:r>
            <w:r w:rsidRPr="00101355">
              <w:rPr>
                <w:rFonts w:ascii="Arial" w:hAnsi="Arial" w:cs="Arial"/>
                <w:b/>
                <w:sz w:val="24"/>
                <w:szCs w:val="24"/>
                <w:lang w:val="es-CO"/>
              </w:rPr>
              <w:t>:</w:t>
            </w:r>
          </w:p>
        </w:tc>
        <w:tc>
          <w:tcPr>
            <w:tcW w:w="4937" w:type="dxa"/>
          </w:tcPr>
          <w:p w:rsidR="003C385D" w:rsidRPr="001E19C6" w:rsidRDefault="001E19C6" w:rsidP="001E19C6">
            <w:pPr>
              <w:jc w:val="both"/>
              <w:rPr>
                <w:rFonts w:ascii="Arial" w:hAnsi="Arial" w:cs="Arial"/>
                <w:sz w:val="24"/>
                <w:szCs w:val="24"/>
                <w:lang w:val="es-CO"/>
              </w:rPr>
            </w:pPr>
            <w:r w:rsidRPr="0006005F">
              <w:rPr>
                <w:rFonts w:ascii="Arial" w:hAnsi="Arial" w:cs="Arial"/>
                <w:color w:val="000000"/>
              </w:rPr>
              <w:t>GESTIÓN DE LA COMUNICACIÓN y TECNOLOGÍA DE LA INFORMACIÓN</w:t>
            </w:r>
          </w:p>
        </w:tc>
      </w:tr>
    </w:tbl>
    <w:p w:rsidR="003D471C" w:rsidRDefault="003D471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3"/>
        <w:gridCol w:w="5053"/>
      </w:tblGrid>
      <w:tr w:rsidR="00671DEC" w:rsidRPr="00C42FBA" w:rsidTr="00863572">
        <w:tc>
          <w:tcPr>
            <w:tcW w:w="4803" w:type="dxa"/>
            <w:shd w:val="clear" w:color="auto" w:fill="D9D9D9"/>
          </w:tcPr>
          <w:p w:rsidR="00671DEC" w:rsidRPr="00C42FBA" w:rsidRDefault="00AA0BF4" w:rsidP="00C42FBA">
            <w:pPr>
              <w:jc w:val="center"/>
              <w:rPr>
                <w:rFonts w:ascii="Arial" w:hAnsi="Arial" w:cs="Arial"/>
                <w:b/>
                <w:sz w:val="24"/>
                <w:szCs w:val="24"/>
                <w:lang w:val="es-CO"/>
              </w:rPr>
            </w:pPr>
            <w:r>
              <w:rPr>
                <w:rFonts w:ascii="Arial" w:hAnsi="Arial" w:cs="Arial"/>
                <w:b/>
                <w:sz w:val="24"/>
                <w:szCs w:val="24"/>
                <w:lang w:val="es-CO"/>
              </w:rPr>
              <w:t>PROCEDIMIENTOS</w:t>
            </w:r>
            <w:r w:rsidR="00671DEC" w:rsidRPr="00C42FBA">
              <w:rPr>
                <w:rFonts w:ascii="Arial" w:hAnsi="Arial" w:cs="Arial"/>
                <w:b/>
                <w:sz w:val="24"/>
                <w:szCs w:val="24"/>
                <w:lang w:val="es-CO"/>
              </w:rPr>
              <w:t xml:space="preserve"> AUDITADO</w:t>
            </w:r>
            <w:r>
              <w:rPr>
                <w:rFonts w:ascii="Arial" w:hAnsi="Arial" w:cs="Arial"/>
                <w:b/>
                <w:sz w:val="24"/>
                <w:szCs w:val="24"/>
                <w:lang w:val="es-CO"/>
              </w:rPr>
              <w:t>S</w:t>
            </w:r>
          </w:p>
        </w:tc>
        <w:tc>
          <w:tcPr>
            <w:tcW w:w="5053" w:type="dxa"/>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FECHA DE LA AUDITORIA</w:t>
            </w:r>
          </w:p>
        </w:tc>
      </w:tr>
      <w:tr w:rsidR="00671DEC" w:rsidRPr="00C42FBA" w:rsidTr="00863572">
        <w:tc>
          <w:tcPr>
            <w:tcW w:w="4803" w:type="dxa"/>
            <w:shd w:val="clear" w:color="auto" w:fill="auto"/>
          </w:tcPr>
          <w:p w:rsidR="00D01180" w:rsidRPr="008A0D41" w:rsidRDefault="00D01180" w:rsidP="00D01180">
            <w:pPr>
              <w:jc w:val="both"/>
              <w:rPr>
                <w:rFonts w:ascii="Arial" w:hAnsi="Arial" w:cs="Arial"/>
                <w:b/>
                <w:lang w:val="es-CO"/>
              </w:rPr>
            </w:pPr>
            <w:r w:rsidRPr="008A0D41">
              <w:rPr>
                <w:rFonts w:ascii="Arial" w:hAnsi="Arial" w:cs="Arial"/>
                <w:b/>
                <w:lang w:val="es-CO"/>
              </w:rPr>
              <w:t>PGC-01 Procedimiento para la gestión de las comunicaciones</w:t>
            </w:r>
          </w:p>
          <w:p w:rsidR="008A0D41" w:rsidRDefault="008A0D41" w:rsidP="008A0D41">
            <w:pPr>
              <w:jc w:val="both"/>
              <w:rPr>
                <w:rFonts w:ascii="Arial" w:hAnsi="Arial" w:cs="Arial"/>
                <w:lang w:val="es-CO"/>
              </w:rPr>
            </w:pPr>
          </w:p>
          <w:p w:rsidR="008A0D41" w:rsidRPr="008A0D41" w:rsidRDefault="008A0D41" w:rsidP="008A0D41">
            <w:pPr>
              <w:jc w:val="both"/>
              <w:rPr>
                <w:rFonts w:ascii="Arial" w:hAnsi="Arial" w:cs="Arial"/>
                <w:b/>
                <w:lang w:val="es-CO"/>
              </w:rPr>
            </w:pPr>
            <w:r w:rsidRPr="008A0D41">
              <w:rPr>
                <w:rFonts w:ascii="Arial" w:hAnsi="Arial" w:cs="Arial"/>
                <w:b/>
                <w:lang w:val="es-CO"/>
              </w:rPr>
              <w:t>PTI-</w:t>
            </w:r>
            <w:r>
              <w:rPr>
                <w:rFonts w:ascii="Arial" w:hAnsi="Arial" w:cs="Arial"/>
                <w:b/>
                <w:lang w:val="es-CO"/>
              </w:rPr>
              <w:t xml:space="preserve">01 Mantenimiento de Equipos de </w:t>
            </w:r>
            <w:r w:rsidRPr="008A0D41">
              <w:rPr>
                <w:rFonts w:ascii="Arial" w:hAnsi="Arial" w:cs="Arial"/>
                <w:b/>
                <w:lang w:val="es-CO"/>
              </w:rPr>
              <w:t>TI.</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Efectividad y oportunidad de las comunicaciones-resultados del análisis de la efectividad y oportunidad de las comunicaciones</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FGC-01 Encuesta Medios de Información y Comunicación</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Lista de información mínima publicada en Sede Electrónica Oficial o en los sistemas de información del Estado, conforme a lo previsto en los artículos 9, 10 Y 11 de la Ley 1712 de 2014.</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Revisión Mantenimiento de Equipos</w:t>
            </w:r>
          </w:p>
          <w:p w:rsidR="00D01180" w:rsidRPr="00D01180" w:rsidRDefault="00D01180" w:rsidP="00D01180">
            <w:pPr>
              <w:jc w:val="both"/>
              <w:rPr>
                <w:rFonts w:ascii="Arial" w:hAnsi="Arial" w:cs="Arial"/>
                <w:lang w:val="es-CO"/>
              </w:rPr>
            </w:pPr>
            <w:r w:rsidRPr="00D01180">
              <w:rPr>
                <w:rFonts w:ascii="Arial" w:hAnsi="Arial" w:cs="Arial"/>
                <w:lang w:val="es-CO"/>
              </w:rPr>
              <w:t xml:space="preserve">PTI-01 Mantenimiento de Equipos </w:t>
            </w:r>
            <w:r w:rsidR="00B73C02" w:rsidRPr="00D01180">
              <w:rPr>
                <w:rFonts w:ascii="Arial" w:hAnsi="Arial" w:cs="Arial"/>
                <w:lang w:val="es-CO"/>
              </w:rPr>
              <w:t>de TI.</w:t>
            </w:r>
          </w:p>
          <w:p w:rsidR="00D01180" w:rsidRPr="00D01180" w:rsidRDefault="00D01180" w:rsidP="00D01180">
            <w:pPr>
              <w:jc w:val="both"/>
              <w:rPr>
                <w:rFonts w:ascii="Arial" w:hAnsi="Arial" w:cs="Arial"/>
                <w:lang w:val="es-CO"/>
              </w:rPr>
            </w:pPr>
            <w:r w:rsidRPr="00D01180">
              <w:rPr>
                <w:rFonts w:ascii="Arial" w:hAnsi="Arial" w:cs="Arial"/>
                <w:lang w:val="es-CO"/>
              </w:rPr>
              <w:t xml:space="preserve">FTI-04 Registro de </w:t>
            </w:r>
            <w:r w:rsidR="00B73C02" w:rsidRPr="00D01180">
              <w:rPr>
                <w:rFonts w:ascii="Arial" w:hAnsi="Arial" w:cs="Arial"/>
                <w:lang w:val="es-CO"/>
              </w:rPr>
              <w:t>Mantenimiento de</w:t>
            </w:r>
            <w:r w:rsidRPr="00D01180">
              <w:rPr>
                <w:rFonts w:ascii="Arial" w:hAnsi="Arial" w:cs="Arial"/>
                <w:lang w:val="es-CO"/>
              </w:rPr>
              <w:t xml:space="preserve"> Equipos de TI</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 xml:space="preserve">FTI-01 </w:t>
            </w:r>
            <w:r w:rsidR="00B73C02" w:rsidRPr="00D01180">
              <w:rPr>
                <w:rFonts w:ascii="Arial" w:hAnsi="Arial" w:cs="Arial"/>
                <w:lang w:val="es-CO"/>
              </w:rPr>
              <w:t>Control de</w:t>
            </w:r>
            <w:r w:rsidRPr="00D01180">
              <w:rPr>
                <w:rFonts w:ascii="Arial" w:hAnsi="Arial" w:cs="Arial"/>
                <w:lang w:val="es-CO"/>
              </w:rPr>
              <w:t xml:space="preserve"> Incidentes de Equipos de TI</w:t>
            </w:r>
          </w:p>
          <w:p w:rsidR="00D01180" w:rsidRPr="00D01180" w:rsidRDefault="00D01180" w:rsidP="00D01180">
            <w:pPr>
              <w:jc w:val="both"/>
              <w:rPr>
                <w:rFonts w:ascii="Arial" w:hAnsi="Arial" w:cs="Arial"/>
                <w:lang w:val="es-CO"/>
              </w:rPr>
            </w:pPr>
            <w:r w:rsidRPr="00D01180">
              <w:rPr>
                <w:rFonts w:ascii="Arial" w:hAnsi="Arial" w:cs="Arial"/>
                <w:lang w:val="es-CO"/>
              </w:rPr>
              <w:t>FTI-02 Informe Estado de Obsolescencia De Los Equipos De Ti (Trasladado De Bienes Y Servicios)</w:t>
            </w:r>
          </w:p>
          <w:p w:rsidR="00D01180" w:rsidRPr="00D01180" w:rsidRDefault="00D01180" w:rsidP="00D01180">
            <w:pPr>
              <w:jc w:val="both"/>
              <w:rPr>
                <w:rFonts w:ascii="Arial" w:hAnsi="Arial" w:cs="Arial"/>
                <w:lang w:val="es-CO"/>
              </w:rPr>
            </w:pPr>
            <w:r w:rsidRPr="00D01180">
              <w:rPr>
                <w:rFonts w:ascii="Arial" w:hAnsi="Arial" w:cs="Arial"/>
                <w:lang w:val="es-CO"/>
              </w:rPr>
              <w:t>FTI-03 Inventario De Software Y Licencias (Trasladado De Bienes Y Servicios)</w:t>
            </w:r>
          </w:p>
          <w:p w:rsidR="00D01180" w:rsidRPr="00D01180" w:rsidRDefault="00D01180" w:rsidP="00D01180">
            <w:pPr>
              <w:jc w:val="both"/>
              <w:rPr>
                <w:rFonts w:ascii="Arial" w:hAnsi="Arial" w:cs="Arial"/>
                <w:lang w:val="es-CO"/>
              </w:rPr>
            </w:pPr>
            <w:r w:rsidRPr="00D01180">
              <w:rPr>
                <w:rFonts w:ascii="Arial" w:hAnsi="Arial" w:cs="Arial"/>
                <w:lang w:val="es-CO"/>
              </w:rPr>
              <w:t>FTI-05 Cumplimiento De La Política De Seguridad Y Privacidad De La Información</w:t>
            </w:r>
          </w:p>
          <w:p w:rsidR="00D01180" w:rsidRPr="00D01180" w:rsidRDefault="00D01180" w:rsidP="00D01180">
            <w:pPr>
              <w:jc w:val="both"/>
              <w:rPr>
                <w:rFonts w:ascii="Arial" w:hAnsi="Arial" w:cs="Arial"/>
                <w:lang w:val="es-CO"/>
              </w:rPr>
            </w:pPr>
            <w:r w:rsidRPr="00D01180">
              <w:rPr>
                <w:rFonts w:ascii="Arial" w:hAnsi="Arial" w:cs="Arial"/>
                <w:lang w:val="es-CO"/>
              </w:rPr>
              <w:t>FTI-06 Cumplimiento Del Plan Estratégico De Tecnologías De La Información PETI</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Revisión, Evaluación y Seguimiento a Planes de mejoramiento, Mapa de Riesgos y Valoración de los Indicadores</w:t>
            </w:r>
          </w:p>
          <w:p w:rsidR="00D01180" w:rsidRPr="00D01180" w:rsidRDefault="00D01180" w:rsidP="00D01180">
            <w:pPr>
              <w:jc w:val="both"/>
              <w:rPr>
                <w:rFonts w:ascii="Arial" w:hAnsi="Arial" w:cs="Arial"/>
                <w:lang w:val="es-CO"/>
              </w:rPr>
            </w:pPr>
          </w:p>
          <w:p w:rsidR="00D01180" w:rsidRPr="00D01180" w:rsidRDefault="00D01180" w:rsidP="00D01180">
            <w:pPr>
              <w:jc w:val="both"/>
              <w:rPr>
                <w:rFonts w:ascii="Arial" w:hAnsi="Arial" w:cs="Arial"/>
                <w:lang w:val="es-CO"/>
              </w:rPr>
            </w:pPr>
            <w:r w:rsidRPr="00D01180">
              <w:rPr>
                <w:rFonts w:ascii="Arial" w:hAnsi="Arial" w:cs="Arial"/>
                <w:lang w:val="es-CO"/>
              </w:rPr>
              <w:t>Identificar oportunidades de mejoramiento</w:t>
            </w:r>
          </w:p>
          <w:p w:rsidR="00D01180" w:rsidRDefault="00D01180" w:rsidP="00D01180">
            <w:pPr>
              <w:jc w:val="both"/>
              <w:rPr>
                <w:rFonts w:ascii="Arial" w:hAnsi="Arial" w:cs="Arial"/>
                <w:lang w:val="es-CO"/>
              </w:rPr>
            </w:pPr>
            <w:r w:rsidRPr="00D01180">
              <w:rPr>
                <w:rFonts w:ascii="Arial" w:hAnsi="Arial" w:cs="Arial"/>
                <w:lang w:val="es-CO"/>
              </w:rPr>
              <w:t xml:space="preserve"> PTI-02 Gestión de Datos Estadísticos</w:t>
            </w:r>
          </w:p>
          <w:p w:rsidR="008A0D41" w:rsidRDefault="008A0D41" w:rsidP="008A0D41">
            <w:pPr>
              <w:jc w:val="both"/>
              <w:rPr>
                <w:rFonts w:ascii="Arial" w:hAnsi="Arial" w:cs="Arial"/>
                <w:lang w:val="es-CO"/>
              </w:rPr>
            </w:pPr>
          </w:p>
          <w:p w:rsidR="008A0D41" w:rsidRDefault="008A0D41" w:rsidP="008A0D41">
            <w:pPr>
              <w:jc w:val="both"/>
              <w:rPr>
                <w:rFonts w:ascii="Arial" w:hAnsi="Arial" w:cs="Arial"/>
                <w:lang w:val="es-CO"/>
              </w:rPr>
            </w:pPr>
            <w:r w:rsidRPr="00D01180">
              <w:rPr>
                <w:rFonts w:ascii="Arial" w:hAnsi="Arial" w:cs="Arial"/>
                <w:lang w:val="es-CO"/>
              </w:rPr>
              <w:t>Validar y socializar el Plan Estratégico de Comunicaciones</w:t>
            </w:r>
          </w:p>
          <w:p w:rsidR="00D01180" w:rsidRPr="00C42FBA" w:rsidRDefault="00D01180" w:rsidP="00D01180">
            <w:pPr>
              <w:jc w:val="both"/>
              <w:rPr>
                <w:rFonts w:ascii="Arial" w:hAnsi="Arial" w:cs="Arial"/>
                <w:sz w:val="24"/>
                <w:szCs w:val="24"/>
                <w:lang w:val="es-CO"/>
              </w:rPr>
            </w:pPr>
          </w:p>
        </w:tc>
        <w:tc>
          <w:tcPr>
            <w:tcW w:w="5053" w:type="dxa"/>
            <w:shd w:val="clear" w:color="auto" w:fill="auto"/>
          </w:tcPr>
          <w:p w:rsidR="00671DEC" w:rsidRPr="00C42FBA" w:rsidRDefault="00FB6F5C" w:rsidP="004B4798">
            <w:pPr>
              <w:rPr>
                <w:rFonts w:ascii="Arial" w:hAnsi="Arial" w:cs="Arial"/>
                <w:sz w:val="24"/>
                <w:szCs w:val="24"/>
                <w:lang w:val="es-CO"/>
              </w:rPr>
            </w:pPr>
            <w:r>
              <w:rPr>
                <w:rFonts w:ascii="Arial" w:hAnsi="Arial" w:cs="Arial"/>
                <w:sz w:val="24"/>
                <w:szCs w:val="24"/>
                <w:lang w:val="es-CO"/>
              </w:rPr>
              <w:lastRenderedPageBreak/>
              <w:t>ABRIL-2024</w:t>
            </w:r>
          </w:p>
        </w:tc>
      </w:tr>
      <w:tr w:rsidR="00671DEC" w:rsidRPr="00C42FBA" w:rsidTr="00863572">
        <w:tc>
          <w:tcPr>
            <w:tcW w:w="4803" w:type="dxa"/>
            <w:shd w:val="clear" w:color="auto" w:fill="D9D9D9"/>
          </w:tcPr>
          <w:p w:rsidR="00671DEC" w:rsidRPr="00C42FBA" w:rsidRDefault="00F50967" w:rsidP="003D471C">
            <w:pPr>
              <w:jc w:val="center"/>
              <w:rPr>
                <w:rFonts w:ascii="Arial" w:hAnsi="Arial" w:cs="Arial"/>
                <w:b/>
                <w:sz w:val="24"/>
                <w:szCs w:val="24"/>
                <w:lang w:val="es-CO"/>
              </w:rPr>
            </w:pPr>
            <w:r>
              <w:rPr>
                <w:rFonts w:ascii="Arial" w:hAnsi="Arial" w:cs="Arial"/>
                <w:b/>
                <w:sz w:val="24"/>
                <w:szCs w:val="24"/>
                <w:lang w:val="es-CO"/>
              </w:rPr>
              <w:lastRenderedPageBreak/>
              <w:t>AUDITOR LIDER</w:t>
            </w:r>
          </w:p>
        </w:tc>
        <w:tc>
          <w:tcPr>
            <w:tcW w:w="5053" w:type="dxa"/>
            <w:shd w:val="clear" w:color="auto" w:fill="D9D9D9"/>
          </w:tcPr>
          <w:p w:rsidR="00671DEC" w:rsidRPr="00C42FBA" w:rsidRDefault="00F50967" w:rsidP="00C42FBA">
            <w:pPr>
              <w:jc w:val="center"/>
              <w:rPr>
                <w:rFonts w:ascii="Arial" w:hAnsi="Arial" w:cs="Arial"/>
                <w:b/>
                <w:sz w:val="24"/>
                <w:szCs w:val="24"/>
                <w:lang w:val="es-CO"/>
              </w:rPr>
            </w:pPr>
            <w:r>
              <w:rPr>
                <w:rFonts w:ascii="Arial" w:hAnsi="Arial" w:cs="Arial"/>
                <w:b/>
                <w:sz w:val="24"/>
                <w:szCs w:val="24"/>
                <w:lang w:val="es-CO"/>
              </w:rPr>
              <w:t xml:space="preserve">EQUIPO </w:t>
            </w:r>
            <w:r w:rsidR="003C385D">
              <w:rPr>
                <w:rFonts w:ascii="Arial" w:hAnsi="Arial" w:cs="Arial"/>
                <w:b/>
                <w:sz w:val="24"/>
                <w:szCs w:val="24"/>
                <w:lang w:val="es-CO"/>
              </w:rPr>
              <w:t>AUDITOR</w:t>
            </w:r>
          </w:p>
        </w:tc>
      </w:tr>
      <w:tr w:rsidR="00671DEC" w:rsidRPr="00C42FBA" w:rsidTr="00863572">
        <w:tc>
          <w:tcPr>
            <w:tcW w:w="4803" w:type="dxa"/>
            <w:shd w:val="clear" w:color="auto" w:fill="auto"/>
          </w:tcPr>
          <w:p w:rsidR="00671DEC" w:rsidRDefault="00D01180" w:rsidP="00AA0BF4">
            <w:pPr>
              <w:rPr>
                <w:rFonts w:ascii="Arial" w:hAnsi="Arial" w:cs="Arial"/>
                <w:color w:val="000000"/>
                <w:sz w:val="24"/>
                <w:szCs w:val="24"/>
              </w:rPr>
            </w:pPr>
            <w:r w:rsidRPr="0006005F">
              <w:rPr>
                <w:rFonts w:ascii="Arial" w:hAnsi="Arial" w:cs="Arial"/>
                <w:color w:val="000000"/>
                <w:sz w:val="24"/>
                <w:szCs w:val="24"/>
              </w:rPr>
              <w:t>Arley de Jesús Ramírez Patiño</w:t>
            </w:r>
          </w:p>
          <w:p w:rsidR="00D01180" w:rsidRPr="00D01180" w:rsidRDefault="00D01180" w:rsidP="00AA0BF4">
            <w:pPr>
              <w:rPr>
                <w:rFonts w:ascii="Arial" w:hAnsi="Arial" w:cs="Arial"/>
                <w:sz w:val="24"/>
                <w:szCs w:val="24"/>
                <w:lang w:val="es-CO"/>
              </w:rPr>
            </w:pPr>
            <w:r>
              <w:rPr>
                <w:rFonts w:ascii="Arial" w:hAnsi="Arial" w:cs="Arial"/>
                <w:color w:val="000000"/>
                <w:sz w:val="24"/>
                <w:szCs w:val="24"/>
              </w:rPr>
              <w:t>Jefe Oficina de Control Interno</w:t>
            </w:r>
          </w:p>
        </w:tc>
        <w:tc>
          <w:tcPr>
            <w:tcW w:w="5053" w:type="dxa"/>
            <w:shd w:val="clear" w:color="auto" w:fill="auto"/>
          </w:tcPr>
          <w:p w:rsidR="00D01180" w:rsidRDefault="00D01180" w:rsidP="00D01180">
            <w:pPr>
              <w:rPr>
                <w:rFonts w:ascii="Arial" w:hAnsi="Arial" w:cs="Arial"/>
                <w:color w:val="000000"/>
                <w:sz w:val="24"/>
                <w:szCs w:val="24"/>
              </w:rPr>
            </w:pPr>
            <w:r w:rsidRPr="0006005F">
              <w:rPr>
                <w:rFonts w:ascii="Arial" w:hAnsi="Arial" w:cs="Arial"/>
                <w:color w:val="000000"/>
                <w:sz w:val="24"/>
                <w:szCs w:val="24"/>
              </w:rPr>
              <w:t>Arley de Jesús Ramírez Patiño</w:t>
            </w:r>
          </w:p>
          <w:p w:rsidR="00671DEC" w:rsidRPr="00C42FBA" w:rsidRDefault="00D01180" w:rsidP="00D01180">
            <w:pPr>
              <w:rPr>
                <w:rFonts w:ascii="Arial" w:hAnsi="Arial" w:cs="Arial"/>
                <w:sz w:val="24"/>
                <w:szCs w:val="24"/>
                <w:lang w:val="es-CO"/>
              </w:rPr>
            </w:pPr>
            <w:r>
              <w:rPr>
                <w:rFonts w:ascii="Arial" w:hAnsi="Arial" w:cs="Arial"/>
                <w:color w:val="000000"/>
                <w:sz w:val="24"/>
                <w:szCs w:val="24"/>
              </w:rPr>
              <w:t>Jefe Oficina de Control Interno</w:t>
            </w:r>
          </w:p>
        </w:tc>
      </w:tr>
      <w:tr w:rsidR="00671DEC" w:rsidRPr="00C42FBA" w:rsidTr="00863572">
        <w:tc>
          <w:tcPr>
            <w:tcW w:w="9856" w:type="dxa"/>
            <w:gridSpan w:val="2"/>
            <w:shd w:val="clear" w:color="auto" w:fill="D9D9D9"/>
          </w:tcPr>
          <w:p w:rsidR="00671DEC" w:rsidRPr="00F50967" w:rsidRDefault="00696B61" w:rsidP="00F50967">
            <w:pPr>
              <w:jc w:val="center"/>
              <w:rPr>
                <w:rFonts w:ascii="Arial" w:hAnsi="Arial" w:cs="Arial"/>
                <w:b/>
                <w:sz w:val="24"/>
                <w:szCs w:val="24"/>
                <w:lang w:val="es-CO"/>
              </w:rPr>
            </w:pPr>
            <w:r>
              <w:rPr>
                <w:rFonts w:ascii="Arial" w:hAnsi="Arial" w:cs="Arial"/>
                <w:b/>
                <w:sz w:val="24"/>
                <w:szCs w:val="24"/>
              </w:rPr>
              <w:t>AUDITADO</w:t>
            </w:r>
            <w:r w:rsidR="00F50967" w:rsidRPr="00F50967">
              <w:rPr>
                <w:rFonts w:ascii="Arial" w:hAnsi="Arial" w:cs="Arial"/>
                <w:b/>
                <w:sz w:val="24"/>
                <w:szCs w:val="24"/>
              </w:rPr>
              <w:t>:</w:t>
            </w:r>
          </w:p>
        </w:tc>
      </w:tr>
      <w:tr w:rsidR="00671DEC" w:rsidRPr="00C42FBA" w:rsidTr="00863572">
        <w:tc>
          <w:tcPr>
            <w:tcW w:w="9856" w:type="dxa"/>
            <w:gridSpan w:val="2"/>
            <w:shd w:val="clear" w:color="auto" w:fill="auto"/>
          </w:tcPr>
          <w:p w:rsidR="00671DEC" w:rsidRPr="00D01180" w:rsidRDefault="00D01180" w:rsidP="00AA0BF4">
            <w:pPr>
              <w:jc w:val="both"/>
              <w:rPr>
                <w:rFonts w:ascii="Arial" w:hAnsi="Arial" w:cs="Arial"/>
                <w:sz w:val="24"/>
                <w:szCs w:val="24"/>
                <w:lang w:val="es-CO"/>
              </w:rPr>
            </w:pPr>
            <w:r w:rsidRPr="00D01180">
              <w:rPr>
                <w:rFonts w:ascii="Arial" w:hAnsi="Arial" w:cs="Arial"/>
                <w:sz w:val="24"/>
                <w:szCs w:val="24"/>
                <w:lang w:val="es-CO"/>
              </w:rPr>
              <w:t>DESPACHO DEL PERSONERO</w:t>
            </w:r>
          </w:p>
        </w:tc>
      </w:tr>
    </w:tbl>
    <w:p w:rsidR="00671DEC" w:rsidRDefault="00671DEC" w:rsidP="004B4798">
      <w:pPr>
        <w:rPr>
          <w:rFonts w:ascii="Arial" w:hAnsi="Arial" w:cs="Arial"/>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6"/>
        <w:gridCol w:w="107"/>
        <w:gridCol w:w="5854"/>
        <w:gridCol w:w="2395"/>
      </w:tblGrid>
      <w:tr w:rsidR="00671DEC" w:rsidRPr="00C42FBA" w:rsidTr="00F02235">
        <w:tc>
          <w:tcPr>
            <w:tcW w:w="1018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 xml:space="preserve">OBJETIVO DE </w:t>
            </w:r>
            <w:r w:rsidR="005B6833">
              <w:rPr>
                <w:rFonts w:ascii="Arial" w:hAnsi="Arial" w:cs="Arial"/>
                <w:b/>
                <w:sz w:val="24"/>
                <w:szCs w:val="24"/>
                <w:lang w:val="es-CO"/>
              </w:rPr>
              <w:t>LA AUDITORI</w:t>
            </w:r>
            <w:r w:rsidRPr="00C42FBA">
              <w:rPr>
                <w:rFonts w:ascii="Arial" w:hAnsi="Arial" w:cs="Arial"/>
                <w:b/>
                <w:sz w:val="24"/>
                <w:szCs w:val="24"/>
                <w:lang w:val="es-CO"/>
              </w:rPr>
              <w:t>A</w:t>
            </w:r>
          </w:p>
        </w:tc>
      </w:tr>
      <w:tr w:rsidR="00671DEC" w:rsidRPr="00C42FBA" w:rsidTr="00F02235">
        <w:tc>
          <w:tcPr>
            <w:tcW w:w="10182" w:type="dxa"/>
            <w:gridSpan w:val="4"/>
            <w:shd w:val="clear" w:color="auto" w:fill="auto"/>
          </w:tcPr>
          <w:p w:rsidR="00CB6B5F" w:rsidRDefault="000A01C0" w:rsidP="00D01180">
            <w:pPr>
              <w:pStyle w:val="Prrafodelista"/>
              <w:numPr>
                <w:ilvl w:val="0"/>
                <w:numId w:val="11"/>
              </w:numPr>
              <w:jc w:val="both"/>
              <w:rPr>
                <w:rFonts w:ascii="Arial" w:hAnsi="Arial" w:cs="Arial"/>
                <w:sz w:val="24"/>
                <w:szCs w:val="24"/>
                <w:lang w:val="es-CO"/>
              </w:rPr>
            </w:pPr>
            <w:r>
              <w:rPr>
                <w:rFonts w:ascii="Arial" w:hAnsi="Arial" w:cs="Arial"/>
                <w:sz w:val="24"/>
                <w:szCs w:val="24"/>
                <w:lang w:val="es-CO"/>
              </w:rPr>
              <w:t xml:space="preserve">GESTIÓN DE LAS COMINICACIONES: </w:t>
            </w:r>
            <w:r w:rsidR="00D01180" w:rsidRPr="00D01180">
              <w:rPr>
                <w:rFonts w:ascii="Arial" w:hAnsi="Arial" w:cs="Arial"/>
                <w:sz w:val="24"/>
                <w:szCs w:val="24"/>
                <w:lang w:val="es-CO"/>
              </w:rPr>
              <w:t>Gestionar las comunicaciones de la Personería Municipal de Itagüí, acorde con las necesidades y proyecciones anuales, garantizando que la información sea dirigida y enviada a su público objetivo y haciendo uso de los medios que garanticen la efectividad de la comunicación.</w:t>
            </w:r>
          </w:p>
          <w:p w:rsidR="00D01180" w:rsidRDefault="00D01180" w:rsidP="00D01180">
            <w:pPr>
              <w:pStyle w:val="Prrafodelista"/>
              <w:jc w:val="both"/>
              <w:rPr>
                <w:rFonts w:ascii="Arial" w:hAnsi="Arial" w:cs="Arial"/>
                <w:sz w:val="24"/>
                <w:szCs w:val="24"/>
                <w:lang w:val="es-CO"/>
              </w:rPr>
            </w:pPr>
          </w:p>
          <w:p w:rsidR="00D01180" w:rsidRPr="00D01180" w:rsidRDefault="000A01C0" w:rsidP="00D01180">
            <w:pPr>
              <w:pStyle w:val="Prrafodelista"/>
              <w:numPr>
                <w:ilvl w:val="0"/>
                <w:numId w:val="11"/>
              </w:numPr>
              <w:jc w:val="both"/>
              <w:rPr>
                <w:rFonts w:ascii="Arial" w:hAnsi="Arial" w:cs="Arial"/>
                <w:sz w:val="24"/>
                <w:szCs w:val="24"/>
                <w:lang w:val="es-CO"/>
              </w:rPr>
            </w:pPr>
            <w:r w:rsidRPr="000A01C0">
              <w:rPr>
                <w:rFonts w:ascii="Arial" w:hAnsi="Arial" w:cs="Arial"/>
                <w:sz w:val="24"/>
                <w:szCs w:val="24"/>
                <w:lang w:val="es-CO"/>
              </w:rPr>
              <w:t>PROCEDIMIENTO PARA</w:t>
            </w:r>
            <w:r w:rsidR="006F39DF">
              <w:rPr>
                <w:rFonts w:ascii="Arial" w:hAnsi="Arial" w:cs="Arial"/>
                <w:sz w:val="24"/>
                <w:szCs w:val="24"/>
                <w:lang w:val="es-CO"/>
              </w:rPr>
              <w:t xml:space="preserve"> EL MANTENIMIENTO DE EQUIPOS</w:t>
            </w:r>
            <w:r>
              <w:rPr>
                <w:rFonts w:ascii="Arial" w:hAnsi="Arial" w:cs="Arial"/>
                <w:sz w:val="24"/>
                <w:szCs w:val="24"/>
                <w:lang w:val="es-CO"/>
              </w:rPr>
              <w:t xml:space="preserve">: </w:t>
            </w:r>
            <w:r w:rsidRPr="000A01C0">
              <w:rPr>
                <w:rFonts w:ascii="Arial" w:hAnsi="Arial" w:cs="Arial"/>
                <w:sz w:val="24"/>
                <w:szCs w:val="24"/>
                <w:lang w:val="es-CO"/>
              </w:rPr>
              <w:t>Conseguir que los equipos de cómputo se conserven en condiciones operativas, previniendo las posibles averías y fallos, optimizando su ciclo de vida útil, conservándolos en buen estado para su uso.</w:t>
            </w:r>
          </w:p>
          <w:p w:rsidR="00671DEC" w:rsidRPr="00C42FBA" w:rsidRDefault="00671DEC" w:rsidP="007B6EFE">
            <w:pPr>
              <w:rPr>
                <w:rFonts w:ascii="Arial" w:hAnsi="Arial" w:cs="Arial"/>
                <w:sz w:val="24"/>
                <w:szCs w:val="24"/>
                <w:lang w:val="es-CO"/>
              </w:rPr>
            </w:pPr>
          </w:p>
        </w:tc>
      </w:tr>
      <w:tr w:rsidR="00671DEC" w:rsidRPr="00C42FBA" w:rsidTr="00F02235">
        <w:tc>
          <w:tcPr>
            <w:tcW w:w="10182" w:type="dxa"/>
            <w:gridSpan w:val="4"/>
            <w:shd w:val="clear" w:color="auto" w:fill="D9D9D9"/>
          </w:tcPr>
          <w:p w:rsidR="00671DEC" w:rsidRPr="00C42FBA" w:rsidRDefault="00671DEC" w:rsidP="00C42FBA">
            <w:pPr>
              <w:jc w:val="center"/>
              <w:rPr>
                <w:rFonts w:ascii="Arial" w:hAnsi="Arial" w:cs="Arial"/>
                <w:b/>
                <w:sz w:val="24"/>
                <w:szCs w:val="24"/>
                <w:lang w:val="es-CO"/>
              </w:rPr>
            </w:pPr>
            <w:r w:rsidRPr="00C42FBA">
              <w:rPr>
                <w:rFonts w:ascii="Arial" w:hAnsi="Arial" w:cs="Arial"/>
                <w:b/>
                <w:sz w:val="24"/>
                <w:szCs w:val="24"/>
                <w:lang w:val="es-CO"/>
              </w:rPr>
              <w:t>ALCANCE DE LA AUDITORIA</w:t>
            </w:r>
          </w:p>
        </w:tc>
      </w:tr>
      <w:tr w:rsidR="00671DEC" w:rsidRPr="00C42FBA" w:rsidTr="00F02235">
        <w:tc>
          <w:tcPr>
            <w:tcW w:w="10182" w:type="dxa"/>
            <w:gridSpan w:val="4"/>
            <w:shd w:val="clear" w:color="auto" w:fill="auto"/>
          </w:tcPr>
          <w:p w:rsidR="00671DEC" w:rsidRDefault="000A01C0" w:rsidP="00D01180">
            <w:pPr>
              <w:pStyle w:val="Prrafodelista"/>
              <w:numPr>
                <w:ilvl w:val="0"/>
                <w:numId w:val="12"/>
              </w:numPr>
              <w:jc w:val="both"/>
              <w:rPr>
                <w:rFonts w:ascii="Arial" w:hAnsi="Arial" w:cs="Arial"/>
                <w:sz w:val="24"/>
                <w:szCs w:val="24"/>
                <w:lang w:val="es-CO"/>
              </w:rPr>
            </w:pPr>
            <w:r>
              <w:rPr>
                <w:rFonts w:ascii="Arial" w:hAnsi="Arial" w:cs="Arial"/>
                <w:sz w:val="24"/>
                <w:szCs w:val="24"/>
                <w:lang w:val="es-CO"/>
              </w:rPr>
              <w:t xml:space="preserve">GESTIÓN DE LAS COMINICACIONE: </w:t>
            </w:r>
            <w:r w:rsidR="00D01180" w:rsidRPr="00D01180">
              <w:rPr>
                <w:rFonts w:ascii="Arial" w:hAnsi="Arial" w:cs="Arial"/>
                <w:sz w:val="24"/>
                <w:szCs w:val="24"/>
                <w:lang w:val="es-CO"/>
              </w:rPr>
              <w:t>Inicia con la Planificación de las comunicaciones de la entidad y termina con el análisis de la efectividad de las comunicaciones y la aplicación de acciones de mejoramiento</w:t>
            </w:r>
          </w:p>
          <w:p w:rsidR="00D01180" w:rsidRDefault="00D01180" w:rsidP="00D01180">
            <w:pPr>
              <w:pStyle w:val="Prrafodelista"/>
              <w:jc w:val="both"/>
              <w:rPr>
                <w:rFonts w:ascii="Arial" w:hAnsi="Arial" w:cs="Arial"/>
                <w:sz w:val="24"/>
                <w:szCs w:val="24"/>
                <w:lang w:val="es-CO"/>
              </w:rPr>
            </w:pPr>
          </w:p>
          <w:p w:rsidR="00D01180" w:rsidRPr="00D01180" w:rsidRDefault="000A01C0" w:rsidP="00D01180">
            <w:pPr>
              <w:pStyle w:val="Prrafodelista"/>
              <w:numPr>
                <w:ilvl w:val="0"/>
                <w:numId w:val="12"/>
              </w:numPr>
              <w:jc w:val="both"/>
              <w:rPr>
                <w:rFonts w:ascii="Arial" w:hAnsi="Arial" w:cs="Arial"/>
                <w:sz w:val="24"/>
                <w:szCs w:val="24"/>
                <w:lang w:val="es-CO"/>
              </w:rPr>
            </w:pPr>
            <w:r w:rsidRPr="000A01C0">
              <w:rPr>
                <w:rFonts w:ascii="Arial" w:hAnsi="Arial" w:cs="Arial"/>
                <w:sz w:val="24"/>
                <w:szCs w:val="24"/>
                <w:lang w:val="es-CO"/>
              </w:rPr>
              <w:t>PROCEDIMIENTO PARA EL MANTENIMIENTO DE EQUIPOS DE Desde la ejecución del mantenimiento preventivo anual definido, hasta la aplicación de acciones de mejora al procedimiento.</w:t>
            </w:r>
          </w:p>
        </w:tc>
      </w:tr>
      <w:tr w:rsidR="00671DEC" w:rsidRPr="00C42FBA" w:rsidTr="00F02235">
        <w:tc>
          <w:tcPr>
            <w:tcW w:w="10182" w:type="dxa"/>
            <w:gridSpan w:val="4"/>
            <w:shd w:val="clear" w:color="auto" w:fill="D9D9D9"/>
          </w:tcPr>
          <w:p w:rsidR="00671DEC" w:rsidRPr="00C42FBA" w:rsidRDefault="002237AD" w:rsidP="00E16085">
            <w:pPr>
              <w:jc w:val="center"/>
              <w:rPr>
                <w:rFonts w:ascii="Arial" w:hAnsi="Arial" w:cs="Arial"/>
                <w:b/>
                <w:sz w:val="24"/>
                <w:szCs w:val="24"/>
                <w:lang w:val="es-CO"/>
              </w:rPr>
            </w:pPr>
            <w:r>
              <w:rPr>
                <w:rFonts w:ascii="Arial" w:hAnsi="Arial" w:cs="Arial"/>
                <w:b/>
                <w:sz w:val="24"/>
                <w:szCs w:val="24"/>
                <w:lang w:val="es-CO"/>
              </w:rPr>
              <w:t>DOCUMENTOS DE REFERENCIA</w:t>
            </w:r>
            <w:r w:rsidR="00E16085">
              <w:rPr>
                <w:rFonts w:ascii="Arial" w:hAnsi="Arial" w:cs="Arial"/>
                <w:b/>
                <w:sz w:val="24"/>
                <w:szCs w:val="24"/>
                <w:lang w:val="es-CO"/>
              </w:rPr>
              <w:t xml:space="preserve"> (</w:t>
            </w:r>
            <w:r w:rsidR="00E16085" w:rsidRPr="00C42FBA">
              <w:rPr>
                <w:rFonts w:ascii="Arial" w:hAnsi="Arial" w:cs="Arial"/>
                <w:b/>
                <w:sz w:val="24"/>
                <w:szCs w:val="24"/>
                <w:lang w:val="es-CO"/>
              </w:rPr>
              <w:t>CRITERIOS</w:t>
            </w:r>
            <w:r w:rsidR="00E16085">
              <w:rPr>
                <w:rFonts w:ascii="Arial" w:hAnsi="Arial" w:cs="Arial"/>
                <w:b/>
                <w:sz w:val="24"/>
                <w:szCs w:val="24"/>
                <w:lang w:val="es-CO"/>
              </w:rPr>
              <w:t xml:space="preserve"> DE AUDITORIA)</w:t>
            </w:r>
          </w:p>
        </w:tc>
      </w:tr>
      <w:tr w:rsidR="00671DEC" w:rsidRPr="00C42FBA" w:rsidTr="00F02235">
        <w:tc>
          <w:tcPr>
            <w:tcW w:w="10182" w:type="dxa"/>
            <w:gridSpan w:val="4"/>
            <w:shd w:val="clear" w:color="auto" w:fill="auto"/>
          </w:tcPr>
          <w:p w:rsidR="00D01180" w:rsidRDefault="00D01180" w:rsidP="00D01180">
            <w:pPr>
              <w:jc w:val="both"/>
              <w:rPr>
                <w:rFonts w:ascii="Arial" w:hAnsi="Arial" w:cs="Arial"/>
                <w:sz w:val="24"/>
                <w:szCs w:val="24"/>
                <w:lang w:val="es-CO"/>
              </w:rPr>
            </w:pPr>
            <w:r w:rsidRPr="00D01180">
              <w:rPr>
                <w:rFonts w:ascii="Arial" w:hAnsi="Arial" w:cs="Arial"/>
                <w:sz w:val="24"/>
                <w:szCs w:val="24"/>
                <w:lang w:val="es-CO"/>
              </w:rPr>
              <w:t xml:space="preserve">Resolución 005 del 13 de enero de 2023, por medio del cual se modifica la resolución 120 del 23 de diciembre de 2022 y se adopta el Pla Estratégico Institucional de la Personería Municipal de </w:t>
            </w:r>
            <w:r w:rsidR="005A755A" w:rsidRPr="00D01180">
              <w:rPr>
                <w:rFonts w:ascii="Arial" w:hAnsi="Arial" w:cs="Arial"/>
                <w:sz w:val="24"/>
                <w:szCs w:val="24"/>
                <w:lang w:val="es-CO"/>
              </w:rPr>
              <w:t>Itagüí para</w:t>
            </w:r>
            <w:r w:rsidRPr="00D01180">
              <w:rPr>
                <w:rFonts w:ascii="Arial" w:hAnsi="Arial" w:cs="Arial"/>
                <w:sz w:val="24"/>
                <w:szCs w:val="24"/>
                <w:lang w:val="es-CO"/>
              </w:rPr>
              <w:t xml:space="preserve"> el periodo 2021-2024. Decreto 1078 DE 2015 Único reglamentario del sector de tecnologías de la información y las comunicaciones. Decreto 1008 de 2018 implementación de la política de Gobierno Digital. Decreto 767 de mayo de 2022 por el cual se establece los lineamientos generales de la política de Gobierno Digital.</w:t>
            </w:r>
          </w:p>
          <w:p w:rsidR="008A0D41" w:rsidRDefault="008A0D41" w:rsidP="00D01180">
            <w:pPr>
              <w:jc w:val="both"/>
              <w:rPr>
                <w:rFonts w:ascii="Arial" w:hAnsi="Arial" w:cs="Arial"/>
                <w:sz w:val="24"/>
                <w:szCs w:val="24"/>
                <w:lang w:val="es-CO"/>
              </w:rPr>
            </w:pPr>
          </w:p>
          <w:p w:rsidR="008A0D41" w:rsidRPr="00D01180" w:rsidRDefault="008A0D41" w:rsidP="008A0D41">
            <w:pPr>
              <w:jc w:val="both"/>
              <w:rPr>
                <w:rFonts w:ascii="Arial" w:hAnsi="Arial" w:cs="Arial"/>
                <w:sz w:val="24"/>
                <w:szCs w:val="24"/>
                <w:lang w:val="es-CO"/>
              </w:rPr>
            </w:pPr>
            <w:r w:rsidRPr="008A0D41">
              <w:rPr>
                <w:rFonts w:ascii="Arial" w:hAnsi="Arial" w:cs="Arial"/>
                <w:sz w:val="24"/>
                <w:szCs w:val="24"/>
                <w:lang w:val="es-CO"/>
              </w:rPr>
              <w:t>Decreto 1008 de 2018, por el cual se establecen los lineamientos generales de la política de Gobierno Digital</w:t>
            </w:r>
            <w:r>
              <w:rPr>
                <w:rFonts w:ascii="Arial" w:hAnsi="Arial" w:cs="Arial"/>
                <w:sz w:val="24"/>
                <w:szCs w:val="24"/>
                <w:lang w:val="es-CO"/>
              </w:rPr>
              <w:t xml:space="preserve">. </w:t>
            </w:r>
            <w:r w:rsidRPr="008A0D41">
              <w:rPr>
                <w:rFonts w:ascii="Arial" w:hAnsi="Arial" w:cs="Arial"/>
                <w:sz w:val="24"/>
                <w:szCs w:val="24"/>
                <w:lang w:val="es-CO"/>
              </w:rPr>
              <w:t>Decreto 1078 de 2015, decreto Único Reglamentario del sector de Tecnologías de la Información y las Comunicaciones</w:t>
            </w:r>
            <w:r>
              <w:rPr>
                <w:rFonts w:ascii="Arial" w:hAnsi="Arial" w:cs="Arial"/>
                <w:sz w:val="24"/>
                <w:szCs w:val="24"/>
                <w:lang w:val="es-CO"/>
              </w:rPr>
              <w:t xml:space="preserve">. </w:t>
            </w:r>
            <w:r w:rsidRPr="008A0D41">
              <w:rPr>
                <w:rFonts w:ascii="Arial" w:hAnsi="Arial" w:cs="Arial"/>
                <w:sz w:val="24"/>
                <w:szCs w:val="24"/>
                <w:lang w:val="es-CO"/>
              </w:rPr>
              <w:t>Decreto 1083 de 2015, por medio del cual se expide el Decreto Único Reglamentario del Sector de Función Pública, título 35</w:t>
            </w:r>
          </w:p>
          <w:p w:rsidR="008A0D41" w:rsidRDefault="008A0D41" w:rsidP="00AA0BF4">
            <w:pPr>
              <w:jc w:val="both"/>
              <w:rPr>
                <w:rFonts w:ascii="Arial" w:hAnsi="Arial" w:cs="Arial"/>
                <w:color w:val="808080" w:themeColor="background1" w:themeShade="80"/>
                <w:sz w:val="24"/>
                <w:szCs w:val="24"/>
                <w:lang w:val="es-CO"/>
              </w:rPr>
            </w:pPr>
          </w:p>
          <w:p w:rsidR="00671DEC" w:rsidRPr="00AA0BF4" w:rsidRDefault="00766870" w:rsidP="00AA0BF4">
            <w:pPr>
              <w:jc w:val="both"/>
              <w:rPr>
                <w:rFonts w:ascii="Arial" w:hAnsi="Arial" w:cs="Arial"/>
                <w:color w:val="808080" w:themeColor="background1" w:themeShade="80"/>
                <w:sz w:val="24"/>
                <w:szCs w:val="24"/>
                <w:lang w:val="es-CO"/>
              </w:rPr>
            </w:pPr>
            <w:r w:rsidRPr="00AA0BF4">
              <w:rPr>
                <w:rFonts w:ascii="Arial" w:hAnsi="Arial" w:cs="Arial"/>
                <w:color w:val="808080" w:themeColor="background1" w:themeShade="80"/>
                <w:sz w:val="24"/>
                <w:szCs w:val="24"/>
                <w:lang w:val="es-CO"/>
              </w:rPr>
              <w:t>(Leyes, N</w:t>
            </w:r>
            <w:r w:rsidR="00D44765">
              <w:rPr>
                <w:rFonts w:ascii="Arial" w:hAnsi="Arial" w:cs="Arial"/>
                <w:color w:val="808080" w:themeColor="background1" w:themeShade="80"/>
                <w:sz w:val="24"/>
                <w:szCs w:val="24"/>
                <w:lang w:val="es-CO"/>
              </w:rPr>
              <w:t xml:space="preserve">ormas, ISO 9001-2015, MIPG </w:t>
            </w:r>
            <w:r w:rsidRPr="00AA0BF4">
              <w:rPr>
                <w:rFonts w:ascii="Arial" w:hAnsi="Arial" w:cs="Arial"/>
                <w:color w:val="808080" w:themeColor="background1" w:themeShade="80"/>
                <w:sz w:val="24"/>
                <w:szCs w:val="24"/>
                <w:lang w:val="es-CO"/>
              </w:rPr>
              <w:t>Política y Objetivos de Calidad, Manual de Calidad, caracterización, procedimientos y documentos asociados al proceso, reglamentación vigente, procedimientos, objetivo, alcance y criterios definidos)</w:t>
            </w:r>
          </w:p>
          <w:p w:rsidR="00671DEC" w:rsidRPr="00C42FBA" w:rsidRDefault="00671DEC" w:rsidP="007B6EFE">
            <w:pPr>
              <w:rPr>
                <w:rFonts w:ascii="Arial" w:hAnsi="Arial" w:cs="Arial"/>
                <w:sz w:val="24"/>
                <w:szCs w:val="24"/>
                <w:lang w:val="es-CO"/>
              </w:rPr>
            </w:pPr>
          </w:p>
        </w:tc>
      </w:tr>
      <w:tr w:rsidR="002C04CF" w:rsidRPr="00C42FBA" w:rsidTr="00F02235">
        <w:tc>
          <w:tcPr>
            <w:tcW w:w="10182" w:type="dxa"/>
            <w:gridSpan w:val="4"/>
            <w:shd w:val="clear" w:color="auto" w:fill="D9D9D9" w:themeFill="background1" w:themeFillShade="D9"/>
          </w:tcPr>
          <w:p w:rsidR="002C04CF" w:rsidRPr="002C04CF" w:rsidRDefault="002C04CF" w:rsidP="002C04CF">
            <w:pPr>
              <w:jc w:val="center"/>
              <w:rPr>
                <w:rFonts w:ascii="Arial" w:hAnsi="Arial" w:cs="Arial"/>
                <w:b/>
                <w:color w:val="808080" w:themeColor="background1" w:themeShade="80"/>
                <w:sz w:val="24"/>
                <w:szCs w:val="24"/>
              </w:rPr>
            </w:pPr>
            <w:r w:rsidRPr="002C04CF">
              <w:rPr>
                <w:rFonts w:ascii="Arial" w:hAnsi="Arial" w:cs="Arial"/>
                <w:b/>
                <w:sz w:val="24"/>
                <w:szCs w:val="24"/>
              </w:rPr>
              <w:lastRenderedPageBreak/>
              <w:t>RESUMEN DE LA AUDITORÍA</w:t>
            </w:r>
            <w:r>
              <w:rPr>
                <w:rFonts w:ascii="Arial" w:hAnsi="Arial" w:cs="Arial"/>
                <w:b/>
                <w:sz w:val="24"/>
                <w:szCs w:val="24"/>
              </w:rPr>
              <w:t>:</w:t>
            </w:r>
          </w:p>
        </w:tc>
      </w:tr>
      <w:tr w:rsidR="002C04CF" w:rsidRPr="00C42FBA" w:rsidTr="00F02235">
        <w:trPr>
          <w:trHeight w:val="992"/>
        </w:trPr>
        <w:tc>
          <w:tcPr>
            <w:tcW w:w="10182" w:type="dxa"/>
            <w:gridSpan w:val="4"/>
            <w:shd w:val="clear" w:color="auto" w:fill="auto"/>
          </w:tcPr>
          <w:p w:rsidR="00B73C02" w:rsidRDefault="00B73C02" w:rsidP="000A01C0">
            <w:pPr>
              <w:jc w:val="both"/>
              <w:rPr>
                <w:rFonts w:ascii="Arial" w:hAnsi="Arial" w:cs="Arial"/>
                <w:b/>
                <w:lang w:val="es-CO"/>
              </w:rPr>
            </w:pPr>
          </w:p>
          <w:p w:rsidR="00B73C02" w:rsidRDefault="00B73C02" w:rsidP="00B73C02">
            <w:pPr>
              <w:jc w:val="both"/>
              <w:rPr>
                <w:rFonts w:ascii="Arial" w:hAnsi="Arial" w:cs="Arial"/>
                <w:b/>
                <w:sz w:val="24"/>
                <w:szCs w:val="24"/>
              </w:rPr>
            </w:pPr>
            <w:r w:rsidRPr="00E85D9B">
              <w:rPr>
                <w:rFonts w:ascii="Arial" w:hAnsi="Arial" w:cs="Arial"/>
                <w:b/>
                <w:sz w:val="24"/>
                <w:szCs w:val="24"/>
              </w:rPr>
              <w:t>REUNIÓN DE APERTURA</w:t>
            </w:r>
          </w:p>
          <w:p w:rsidR="00B73C02" w:rsidRPr="00E56991" w:rsidRDefault="00B73C02" w:rsidP="00B73C02">
            <w:pPr>
              <w:jc w:val="both"/>
              <w:rPr>
                <w:rFonts w:ascii="Arial" w:hAnsi="Arial" w:cs="Arial"/>
                <w:sz w:val="24"/>
                <w:szCs w:val="24"/>
              </w:rPr>
            </w:pPr>
          </w:p>
          <w:p w:rsidR="00B73C02" w:rsidRDefault="00B73C02" w:rsidP="00B73C02">
            <w:pPr>
              <w:jc w:val="both"/>
              <w:rPr>
                <w:rFonts w:ascii="Arial" w:hAnsi="Arial" w:cs="Arial"/>
                <w:sz w:val="24"/>
                <w:szCs w:val="24"/>
                <w:lang w:val="es-CO"/>
              </w:rPr>
            </w:pPr>
            <w:r>
              <w:rPr>
                <w:rFonts w:ascii="Arial" w:hAnsi="Arial" w:cs="Arial"/>
                <w:sz w:val="24"/>
                <w:szCs w:val="24"/>
                <w:lang w:val="es-CO"/>
              </w:rPr>
              <w:t>En hora y fecha señalada se socializo</w:t>
            </w:r>
            <w:r w:rsidRPr="00EF585E">
              <w:rPr>
                <w:rFonts w:ascii="Arial" w:hAnsi="Arial" w:cs="Arial"/>
                <w:sz w:val="24"/>
                <w:szCs w:val="24"/>
                <w:lang w:val="es-CO"/>
              </w:rPr>
              <w:t xml:space="preserve"> de parte del líder de </w:t>
            </w:r>
            <w:r w:rsidR="005A755A" w:rsidRPr="00EF585E">
              <w:rPr>
                <w:rFonts w:ascii="Arial" w:hAnsi="Arial" w:cs="Arial"/>
                <w:sz w:val="24"/>
                <w:szCs w:val="24"/>
                <w:lang w:val="es-CO"/>
              </w:rPr>
              <w:t>auditoría</w:t>
            </w:r>
            <w:r w:rsidRPr="00EF585E">
              <w:rPr>
                <w:rFonts w:ascii="Arial" w:hAnsi="Arial" w:cs="Arial"/>
                <w:sz w:val="24"/>
                <w:szCs w:val="24"/>
                <w:lang w:val="es-CO"/>
              </w:rPr>
              <w:t xml:space="preserve"> el alcance y objetivos de </w:t>
            </w:r>
            <w:r>
              <w:rPr>
                <w:rFonts w:ascii="Arial" w:hAnsi="Arial" w:cs="Arial"/>
                <w:sz w:val="24"/>
                <w:szCs w:val="24"/>
                <w:lang w:val="es-CO"/>
              </w:rPr>
              <w:t>auditorio plan</w:t>
            </w:r>
            <w:r w:rsidRPr="001C4C70">
              <w:rPr>
                <w:rFonts w:ascii="Arial" w:hAnsi="Arial" w:cs="Arial"/>
                <w:sz w:val="24"/>
                <w:szCs w:val="24"/>
                <w:lang w:val="es-CO"/>
              </w:rPr>
              <w:t xml:space="preserve"> de </w:t>
            </w:r>
            <w:r w:rsidR="005A755A" w:rsidRPr="001C4C70">
              <w:rPr>
                <w:rFonts w:ascii="Arial" w:hAnsi="Arial" w:cs="Arial"/>
                <w:sz w:val="24"/>
                <w:szCs w:val="24"/>
                <w:lang w:val="es-CO"/>
              </w:rPr>
              <w:t>auditoría</w:t>
            </w:r>
            <w:r w:rsidRPr="001C4C70">
              <w:rPr>
                <w:rFonts w:ascii="Arial" w:hAnsi="Arial" w:cs="Arial"/>
                <w:sz w:val="24"/>
                <w:szCs w:val="24"/>
                <w:lang w:val="es-CO"/>
              </w:rPr>
              <w:t xml:space="preserve"> aprobado mediante Resolución </w:t>
            </w:r>
            <w:r>
              <w:rPr>
                <w:rFonts w:ascii="Arial" w:hAnsi="Arial" w:cs="Arial"/>
                <w:sz w:val="24"/>
                <w:szCs w:val="24"/>
                <w:lang w:val="es-CO"/>
              </w:rPr>
              <w:t>N° 017 del 06 de febrero de la vigencia 2024</w:t>
            </w:r>
          </w:p>
          <w:p w:rsidR="00B73C02" w:rsidRDefault="00B73C02" w:rsidP="00B73C02">
            <w:pPr>
              <w:jc w:val="both"/>
              <w:rPr>
                <w:rFonts w:ascii="Arial" w:hAnsi="Arial" w:cs="Arial"/>
                <w:sz w:val="24"/>
                <w:szCs w:val="24"/>
                <w:lang w:val="es-CO"/>
              </w:rPr>
            </w:pPr>
          </w:p>
          <w:p w:rsidR="00B73C02" w:rsidRPr="001C4C70" w:rsidRDefault="00B73C02" w:rsidP="00B73C02">
            <w:pPr>
              <w:pStyle w:val="Prrafodelista"/>
              <w:numPr>
                <w:ilvl w:val="0"/>
                <w:numId w:val="13"/>
              </w:numPr>
              <w:jc w:val="both"/>
              <w:rPr>
                <w:rFonts w:ascii="Arial" w:hAnsi="Arial" w:cs="Arial"/>
                <w:b/>
                <w:sz w:val="24"/>
                <w:szCs w:val="24"/>
              </w:rPr>
            </w:pPr>
            <w:r w:rsidRPr="001C4C70">
              <w:rPr>
                <w:rFonts w:ascii="Arial" w:hAnsi="Arial" w:cs="Arial"/>
                <w:b/>
                <w:sz w:val="24"/>
                <w:szCs w:val="24"/>
              </w:rPr>
              <w:t>SOLICITUD DE INFORMACIÓN Y SOLICITUD DE DILIGENCIAMIENTO DE ANEXOS DE AUDITORIA:</w:t>
            </w:r>
          </w:p>
          <w:p w:rsidR="00B73C02" w:rsidRPr="00E56991" w:rsidRDefault="00B73C02" w:rsidP="00B73C02">
            <w:pPr>
              <w:jc w:val="both"/>
              <w:rPr>
                <w:rFonts w:ascii="Arial" w:hAnsi="Arial" w:cs="Arial"/>
                <w:sz w:val="24"/>
                <w:szCs w:val="24"/>
              </w:rPr>
            </w:pPr>
          </w:p>
          <w:p w:rsidR="00B73C02" w:rsidRPr="00E07EC0" w:rsidRDefault="00B73C02" w:rsidP="00B73C02">
            <w:pPr>
              <w:jc w:val="both"/>
              <w:rPr>
                <w:rFonts w:ascii="Arial" w:hAnsi="Arial" w:cs="Arial"/>
                <w:sz w:val="24"/>
                <w:szCs w:val="24"/>
                <w:lang w:val="es-CO"/>
              </w:rPr>
            </w:pPr>
            <w:r w:rsidRPr="00E07EC0">
              <w:rPr>
                <w:rFonts w:ascii="Arial" w:hAnsi="Arial" w:cs="Arial"/>
                <w:sz w:val="24"/>
                <w:szCs w:val="24"/>
                <w:lang w:val="es-CO"/>
              </w:rPr>
              <w:t xml:space="preserve">Metodología: Solicitud de Información, </w:t>
            </w:r>
            <w:r>
              <w:rPr>
                <w:rFonts w:ascii="Arial" w:hAnsi="Arial" w:cs="Arial"/>
                <w:sz w:val="24"/>
                <w:szCs w:val="24"/>
                <w:lang w:val="es-CO"/>
              </w:rPr>
              <w:t>entrevista, revisión documental en sistema de software plataforma PQRS Y SIGED, sede electrónica oficial de la personería, de la entidad,</w:t>
            </w:r>
            <w:r w:rsidRPr="00E07EC0">
              <w:rPr>
                <w:rFonts w:ascii="Arial" w:hAnsi="Arial" w:cs="Arial"/>
                <w:sz w:val="24"/>
                <w:szCs w:val="24"/>
                <w:lang w:val="es-CO"/>
              </w:rPr>
              <w:t xml:space="preserve"> muestreo, seguimiento, observación directa entre otros a fin de determinar la conformidad con los criterios de auditoría.</w:t>
            </w:r>
          </w:p>
          <w:p w:rsidR="00B73C02" w:rsidRPr="00E56991" w:rsidRDefault="00B73C02" w:rsidP="00B73C02">
            <w:pPr>
              <w:jc w:val="both"/>
              <w:rPr>
                <w:rFonts w:ascii="Arial" w:hAnsi="Arial" w:cs="Arial"/>
                <w:sz w:val="24"/>
                <w:szCs w:val="24"/>
              </w:rPr>
            </w:pPr>
          </w:p>
          <w:p w:rsidR="00B73C02" w:rsidRPr="00B73C02" w:rsidRDefault="00B73C02" w:rsidP="00B73C02">
            <w:pPr>
              <w:jc w:val="both"/>
              <w:rPr>
                <w:rFonts w:ascii="Arial" w:hAnsi="Arial" w:cs="Arial"/>
                <w:b/>
                <w:sz w:val="24"/>
                <w:szCs w:val="24"/>
                <w:lang w:val="es-CO"/>
              </w:rPr>
            </w:pPr>
            <w:r w:rsidRPr="00B73C02">
              <w:rPr>
                <w:rFonts w:ascii="Arial" w:hAnsi="Arial" w:cs="Arial"/>
                <w:b/>
                <w:sz w:val="24"/>
                <w:szCs w:val="24"/>
                <w:lang w:val="es-CO"/>
              </w:rPr>
              <w:t xml:space="preserve">Documentos de Referencia: </w:t>
            </w:r>
          </w:p>
          <w:p w:rsidR="00B73C02" w:rsidRPr="00B73C02" w:rsidRDefault="00B73C02" w:rsidP="00B73C02">
            <w:pPr>
              <w:jc w:val="both"/>
              <w:rPr>
                <w:rFonts w:ascii="Arial" w:hAnsi="Arial" w:cs="Arial"/>
                <w:sz w:val="24"/>
                <w:szCs w:val="24"/>
                <w:lang w:val="es-CO"/>
              </w:rPr>
            </w:pPr>
          </w:p>
          <w:p w:rsidR="000A01C0" w:rsidRPr="00FB6F5C" w:rsidRDefault="000A01C0" w:rsidP="000A01C0">
            <w:pPr>
              <w:jc w:val="both"/>
              <w:rPr>
                <w:rFonts w:ascii="Arial" w:hAnsi="Arial" w:cs="Arial"/>
                <w:sz w:val="24"/>
                <w:szCs w:val="24"/>
                <w:lang w:val="es-CO"/>
              </w:rPr>
            </w:pPr>
            <w:r w:rsidRPr="00FB6F5C">
              <w:rPr>
                <w:rFonts w:ascii="Arial" w:hAnsi="Arial" w:cs="Arial"/>
                <w:sz w:val="24"/>
                <w:szCs w:val="24"/>
                <w:lang w:val="es-CO"/>
              </w:rPr>
              <w:t>PGC-01 Procedimiento para la gestión de las comunicaciones</w:t>
            </w:r>
          </w:p>
          <w:p w:rsidR="000A01C0" w:rsidRPr="00FB6F5C" w:rsidRDefault="000A01C0" w:rsidP="000A01C0">
            <w:pPr>
              <w:jc w:val="both"/>
              <w:rPr>
                <w:rFonts w:ascii="Arial" w:hAnsi="Arial" w:cs="Arial"/>
                <w:sz w:val="24"/>
                <w:szCs w:val="24"/>
                <w:lang w:val="es-CO"/>
              </w:rPr>
            </w:pPr>
          </w:p>
          <w:p w:rsidR="000A01C0" w:rsidRPr="00FB6F5C" w:rsidRDefault="000A01C0" w:rsidP="000A01C0">
            <w:pPr>
              <w:jc w:val="both"/>
              <w:rPr>
                <w:rFonts w:ascii="Arial" w:hAnsi="Arial" w:cs="Arial"/>
                <w:sz w:val="24"/>
                <w:szCs w:val="24"/>
                <w:lang w:val="es-CO"/>
              </w:rPr>
            </w:pPr>
            <w:r w:rsidRPr="00FB6F5C">
              <w:rPr>
                <w:rFonts w:ascii="Arial" w:hAnsi="Arial" w:cs="Arial"/>
                <w:sz w:val="24"/>
                <w:szCs w:val="24"/>
                <w:lang w:val="es-CO"/>
              </w:rPr>
              <w:t>PTI-01 Mantenimiento de Equipos de TI.</w:t>
            </w:r>
          </w:p>
          <w:p w:rsidR="000A01C0" w:rsidRPr="00FB6F5C" w:rsidRDefault="000A01C0" w:rsidP="000A01C0">
            <w:pPr>
              <w:jc w:val="both"/>
              <w:rPr>
                <w:rFonts w:ascii="Arial" w:hAnsi="Arial" w:cs="Arial"/>
                <w:sz w:val="24"/>
                <w:szCs w:val="24"/>
                <w:lang w:val="es-CO"/>
              </w:rPr>
            </w:pPr>
          </w:p>
          <w:p w:rsidR="000A01C0" w:rsidRPr="00FB6F5C" w:rsidRDefault="000A01C0" w:rsidP="000A01C0">
            <w:pPr>
              <w:jc w:val="both"/>
              <w:rPr>
                <w:rFonts w:ascii="Arial" w:hAnsi="Arial" w:cs="Arial"/>
                <w:sz w:val="24"/>
                <w:szCs w:val="24"/>
                <w:lang w:val="es-CO"/>
              </w:rPr>
            </w:pPr>
            <w:r w:rsidRPr="00FB6F5C">
              <w:rPr>
                <w:rFonts w:ascii="Arial" w:hAnsi="Arial" w:cs="Arial"/>
                <w:sz w:val="24"/>
                <w:szCs w:val="24"/>
                <w:lang w:val="es-CO"/>
              </w:rPr>
              <w:t>Efectividad y oportunidad de las comunicaciones-resultados del análisis de la efectividad y oportunidad de las comunicaciones</w:t>
            </w:r>
          </w:p>
          <w:p w:rsidR="000A01C0" w:rsidRPr="00FB6F5C" w:rsidRDefault="000A01C0" w:rsidP="000A01C0">
            <w:pPr>
              <w:jc w:val="both"/>
              <w:rPr>
                <w:rFonts w:ascii="Arial" w:hAnsi="Arial" w:cs="Arial"/>
                <w:sz w:val="24"/>
                <w:szCs w:val="24"/>
                <w:lang w:val="es-CO"/>
              </w:rPr>
            </w:pPr>
          </w:p>
          <w:p w:rsidR="000A01C0" w:rsidRPr="00FB6F5C" w:rsidRDefault="000A01C0" w:rsidP="000A01C0">
            <w:pPr>
              <w:jc w:val="both"/>
              <w:rPr>
                <w:rFonts w:ascii="Arial" w:hAnsi="Arial" w:cs="Arial"/>
                <w:sz w:val="24"/>
                <w:szCs w:val="24"/>
                <w:lang w:val="es-CO"/>
              </w:rPr>
            </w:pPr>
            <w:r w:rsidRPr="00FB6F5C">
              <w:rPr>
                <w:rFonts w:ascii="Arial" w:hAnsi="Arial" w:cs="Arial"/>
                <w:sz w:val="24"/>
                <w:szCs w:val="24"/>
                <w:lang w:val="es-CO"/>
              </w:rPr>
              <w:t>FGC-01 Encuesta Medios de Información y Comunicación</w:t>
            </w:r>
          </w:p>
          <w:p w:rsidR="000A01C0" w:rsidRPr="00FB6F5C" w:rsidRDefault="000A01C0" w:rsidP="000A01C0">
            <w:pPr>
              <w:jc w:val="both"/>
              <w:rPr>
                <w:rFonts w:ascii="Arial" w:hAnsi="Arial" w:cs="Arial"/>
                <w:sz w:val="24"/>
                <w:szCs w:val="24"/>
                <w:lang w:val="es-CO"/>
              </w:rPr>
            </w:pPr>
          </w:p>
          <w:p w:rsidR="000A01C0" w:rsidRPr="00FB6F5C" w:rsidRDefault="00EB2654" w:rsidP="000A01C0">
            <w:pPr>
              <w:jc w:val="both"/>
              <w:rPr>
                <w:rFonts w:ascii="Arial" w:hAnsi="Arial" w:cs="Arial"/>
                <w:sz w:val="24"/>
                <w:szCs w:val="24"/>
                <w:lang w:val="es-CO"/>
              </w:rPr>
            </w:pPr>
            <w:r w:rsidRPr="00FB6F5C">
              <w:rPr>
                <w:rFonts w:ascii="Arial" w:hAnsi="Arial" w:cs="Arial"/>
                <w:sz w:val="24"/>
                <w:szCs w:val="24"/>
                <w:lang w:val="es-CO"/>
              </w:rPr>
              <w:t>LISTA DE INFORMACIÓN MÍNIMA PUBLICADA EN SEDE ELECTRÓNICA OFICIAL O EN LOS SISTEMAS DE INFORMACIÓN DEL ESTADO, CONFORME A LO PREVISTO EN LOS ARTÍCULOS 9, 10 Y 11 DE LA LEY 1712 DE 2014.</w:t>
            </w:r>
          </w:p>
          <w:p w:rsidR="00EB2654" w:rsidRPr="00B73C02" w:rsidRDefault="00EB2654" w:rsidP="000A01C0">
            <w:pPr>
              <w:jc w:val="both"/>
              <w:rPr>
                <w:rFonts w:ascii="Arial" w:hAnsi="Arial" w:cs="Arial"/>
                <w:lang w:val="es-CO"/>
              </w:rPr>
            </w:pPr>
          </w:p>
          <w:p w:rsidR="00515E74" w:rsidRDefault="00F4623A" w:rsidP="000A01C0">
            <w:pPr>
              <w:jc w:val="both"/>
              <w:rPr>
                <w:rFonts w:ascii="Arial" w:hAnsi="Arial" w:cs="Arial"/>
                <w:lang w:val="es-CO"/>
              </w:rPr>
            </w:pPr>
            <w:hyperlink r:id="rId7" w:history="1">
              <w:r w:rsidR="00515E74" w:rsidRPr="00424710">
                <w:rPr>
                  <w:rStyle w:val="Hipervnculo"/>
                  <w:rFonts w:ascii="Arial" w:hAnsi="Arial" w:cs="Arial"/>
                  <w:lang w:val="es-CO"/>
                </w:rPr>
                <w:t>\\192.168.2.6\Publica\COMUNICACIONES\2024\1. CALIDAD\FORMATO FGC-04</w:t>
              </w:r>
            </w:hyperlink>
          </w:p>
          <w:p w:rsidR="000A01C0" w:rsidRDefault="00EB2654" w:rsidP="000A01C0">
            <w:pPr>
              <w:jc w:val="both"/>
              <w:rPr>
                <w:rFonts w:ascii="Arial" w:hAnsi="Arial" w:cs="Arial"/>
                <w:lang w:val="es-CO"/>
              </w:rPr>
            </w:pPr>
            <w:r>
              <w:rPr>
                <w:rFonts w:ascii="Arial" w:hAnsi="Arial" w:cs="Arial"/>
                <w:lang w:val="es-CO"/>
              </w:rPr>
              <w:t>ANEXO 1519 LEY DATOS ABIERTOS</w:t>
            </w:r>
          </w:p>
          <w:p w:rsidR="000C2C57" w:rsidRDefault="000C2C57" w:rsidP="000C2C57">
            <w:pPr>
              <w:pStyle w:val="Ttulo1"/>
              <w:shd w:val="clear" w:color="auto" w:fill="FFFFFF"/>
              <w:rPr>
                <w:rFonts w:cs="Arial"/>
                <w:lang w:val="es-CO"/>
              </w:rPr>
            </w:pPr>
          </w:p>
          <w:p w:rsidR="00EB2654" w:rsidRPr="000C2C57" w:rsidRDefault="000C2C57" w:rsidP="000C2C57">
            <w:pPr>
              <w:pStyle w:val="Ttulo1"/>
              <w:shd w:val="clear" w:color="auto" w:fill="FFFFFF"/>
              <w:rPr>
                <w:rFonts w:cs="Arial"/>
                <w:lang w:val="es-CO"/>
              </w:rPr>
            </w:pPr>
            <w:r>
              <w:rPr>
                <w:rFonts w:cs="Arial"/>
                <w:lang w:val="es-CO"/>
              </w:rPr>
              <w:lastRenderedPageBreak/>
              <w:t xml:space="preserve">Sede electrónica oficial de la personería link de </w:t>
            </w:r>
            <w:r w:rsidRPr="000C2C57">
              <w:rPr>
                <w:rFonts w:cs="Arial"/>
                <w:color w:val="000000" w:themeColor="text1"/>
              </w:rPr>
              <w:t xml:space="preserve">Transparencia y acceso a información </w:t>
            </w:r>
            <w:r w:rsidR="00FA2B23" w:rsidRPr="000C2C57">
              <w:rPr>
                <w:rFonts w:cs="Arial"/>
                <w:color w:val="000000" w:themeColor="text1"/>
              </w:rPr>
              <w:t>pública</w:t>
            </w:r>
            <w:r>
              <w:rPr>
                <w:rFonts w:cs="Arial"/>
                <w:color w:val="000000" w:themeColor="text1"/>
              </w:rPr>
              <w:t>:</w:t>
            </w:r>
            <w:hyperlink r:id="rId8" w:history="1">
              <w:r w:rsidRPr="000C2C57">
                <w:rPr>
                  <w:rStyle w:val="Hipervnculo"/>
                  <w:rFonts w:cs="Arial"/>
                  <w:lang w:val="es-CO"/>
                </w:rPr>
                <w:t>https://personeriaitagui.gov.co/transparencia</w:t>
              </w:r>
            </w:hyperlink>
          </w:p>
          <w:p w:rsidR="000C2C57" w:rsidRPr="000C2C57" w:rsidRDefault="000C2C57" w:rsidP="000A01C0">
            <w:pPr>
              <w:jc w:val="both"/>
              <w:rPr>
                <w:rFonts w:ascii="Arial" w:hAnsi="Arial" w:cs="Arial"/>
                <w:lang w:val="es-CO"/>
              </w:rPr>
            </w:pPr>
          </w:p>
          <w:p w:rsidR="002032E1" w:rsidRPr="00FA2B23" w:rsidRDefault="002032E1" w:rsidP="002032E1">
            <w:pPr>
              <w:jc w:val="both"/>
              <w:rPr>
                <w:rFonts w:ascii="Arial" w:hAnsi="Arial" w:cs="Arial"/>
                <w:sz w:val="24"/>
                <w:szCs w:val="24"/>
                <w:lang w:val="es-CO"/>
              </w:rPr>
            </w:pPr>
            <w:r w:rsidRPr="00FA2B23">
              <w:rPr>
                <w:rFonts w:ascii="Arial" w:hAnsi="Arial" w:cs="Arial"/>
                <w:sz w:val="24"/>
                <w:szCs w:val="24"/>
                <w:lang w:val="es-CO"/>
              </w:rPr>
              <w:t>Activos de la Información</w:t>
            </w:r>
            <w:r w:rsidR="000C2C57" w:rsidRPr="00FA2B23">
              <w:rPr>
                <w:rFonts w:ascii="Arial" w:hAnsi="Arial" w:cs="Arial"/>
                <w:sz w:val="24"/>
                <w:szCs w:val="24"/>
                <w:lang w:val="es-CO"/>
              </w:rPr>
              <w:t>:</w:t>
            </w:r>
          </w:p>
          <w:p w:rsidR="002032E1" w:rsidRDefault="00F4623A" w:rsidP="000A01C0">
            <w:pPr>
              <w:jc w:val="both"/>
              <w:rPr>
                <w:rFonts w:ascii="Arial" w:hAnsi="Arial" w:cs="Arial"/>
                <w:lang w:val="es-CO"/>
              </w:rPr>
            </w:pPr>
            <w:hyperlink r:id="rId9" w:history="1">
              <w:r w:rsidR="002032E1" w:rsidRPr="00424710">
                <w:rPr>
                  <w:rStyle w:val="Hipervnculo"/>
                  <w:rFonts w:ascii="Arial" w:hAnsi="Arial" w:cs="Arial"/>
                  <w:lang w:val="es-CO"/>
                </w:rPr>
                <w:t>https://www.datos.gov.co/dataset/DATOS-ABIERTOS-PRIMER-SEMESTRE-2024/9dtj-xyha/about_data</w:t>
              </w:r>
            </w:hyperlink>
          </w:p>
          <w:p w:rsidR="00EB2654" w:rsidRDefault="00EB2654" w:rsidP="000A01C0">
            <w:pPr>
              <w:jc w:val="both"/>
              <w:rPr>
                <w:rFonts w:ascii="Arial" w:hAnsi="Arial" w:cs="Arial"/>
                <w:lang w:val="es-CO"/>
              </w:rPr>
            </w:pPr>
          </w:p>
          <w:p w:rsidR="0044687C" w:rsidRDefault="0044687C" w:rsidP="000A01C0">
            <w:pPr>
              <w:jc w:val="both"/>
              <w:rPr>
                <w:rFonts w:ascii="Arial" w:hAnsi="Arial" w:cs="Arial"/>
                <w:lang w:val="es-CO"/>
              </w:rPr>
            </w:pPr>
          </w:p>
          <w:p w:rsidR="0044687C" w:rsidRDefault="0044687C" w:rsidP="0044687C">
            <w:pPr>
              <w:jc w:val="both"/>
              <w:rPr>
                <w:rFonts w:ascii="Arial" w:hAnsi="Arial" w:cs="Arial"/>
                <w:b/>
                <w:lang w:val="es-CO"/>
              </w:rPr>
            </w:pPr>
            <w:r w:rsidRPr="00F87102">
              <w:rPr>
                <w:rFonts w:ascii="Arial" w:hAnsi="Arial" w:cs="Arial"/>
                <w:b/>
                <w:lang w:val="es-CO"/>
              </w:rPr>
              <w:t>FGC-01 ENCUESTA MEDIOS DE INFORMACIÓN Y COMUNICACIÓN</w:t>
            </w:r>
          </w:p>
          <w:p w:rsidR="00F87102" w:rsidRDefault="00F87102" w:rsidP="0044687C">
            <w:pPr>
              <w:jc w:val="both"/>
              <w:rPr>
                <w:rFonts w:ascii="Arial" w:hAnsi="Arial" w:cs="Arial"/>
                <w:b/>
                <w:lang w:val="es-CO"/>
              </w:rPr>
            </w:pPr>
          </w:p>
          <w:p w:rsidR="00F23DC6" w:rsidRDefault="00F23DC6" w:rsidP="000A01C0">
            <w:pPr>
              <w:jc w:val="both"/>
              <w:rPr>
                <w:rFonts w:ascii="Arial" w:hAnsi="Arial" w:cs="Arial"/>
                <w:b/>
                <w:lang w:val="es-CO"/>
              </w:rPr>
            </w:pPr>
            <w:r>
              <w:rPr>
                <w:rFonts w:ascii="Arial" w:hAnsi="Arial" w:cs="Arial"/>
                <w:b/>
                <w:lang w:val="es-CO"/>
              </w:rPr>
              <w:t xml:space="preserve">Resultados </w:t>
            </w:r>
            <w:r w:rsidR="00F87102">
              <w:rPr>
                <w:rFonts w:ascii="Arial" w:hAnsi="Arial" w:cs="Arial"/>
                <w:b/>
                <w:lang w:val="es-CO"/>
              </w:rPr>
              <w:t xml:space="preserve">de personas </w:t>
            </w:r>
            <w:r>
              <w:rPr>
                <w:rFonts w:ascii="Arial" w:hAnsi="Arial" w:cs="Arial"/>
                <w:b/>
                <w:lang w:val="es-CO"/>
              </w:rPr>
              <w:t>encuestadas.</w:t>
            </w:r>
          </w:p>
          <w:p w:rsidR="00F23DC6" w:rsidRDefault="00F23DC6" w:rsidP="000A01C0">
            <w:pPr>
              <w:jc w:val="both"/>
              <w:rPr>
                <w:rFonts w:ascii="Arial" w:hAnsi="Arial" w:cs="Arial"/>
                <w:lang w:val="es-CO"/>
              </w:rPr>
            </w:pPr>
          </w:p>
          <w:p w:rsidR="00FB6F5C" w:rsidRPr="007E2467" w:rsidRDefault="00FB6F5C" w:rsidP="00FB6F5C">
            <w:pPr>
              <w:jc w:val="both"/>
              <w:rPr>
                <w:rFonts w:ascii="Arial" w:hAnsi="Arial" w:cs="Arial"/>
                <w:lang w:val="es-CO"/>
              </w:rPr>
            </w:pPr>
          </w:p>
          <w:tbl>
            <w:tblPr>
              <w:tblW w:w="5000" w:type="pct"/>
              <w:tblLayout w:type="fixed"/>
              <w:tblLook w:val="04A0"/>
            </w:tblPr>
            <w:tblGrid>
              <w:gridCol w:w="9956"/>
            </w:tblGrid>
            <w:tr w:rsidR="00FB6F5C" w:rsidRPr="00F23DC6" w:rsidTr="00F02576">
              <w:trPr>
                <w:trHeight w:val="255"/>
              </w:trPr>
              <w:tc>
                <w:tcPr>
                  <w:tcW w:w="5000" w:type="pct"/>
                  <w:tcBorders>
                    <w:top w:val="single" w:sz="4" w:space="0" w:color="auto"/>
                    <w:left w:val="single" w:sz="4" w:space="0" w:color="auto"/>
                    <w:bottom w:val="single" w:sz="4" w:space="0" w:color="auto"/>
                    <w:right w:val="single" w:sz="4" w:space="0" w:color="auto"/>
                  </w:tcBorders>
                  <w:shd w:val="clear" w:color="D9E7FD" w:fill="D9E7FD"/>
                  <w:vAlign w:val="bottom"/>
                  <w:hideMark/>
                </w:tcPr>
                <w:p w:rsidR="00FB6F5C" w:rsidRDefault="00FB6F5C" w:rsidP="00F02576">
                  <w:pPr>
                    <w:jc w:val="both"/>
                    <w:rPr>
                      <w:rFonts w:ascii="Arial" w:hAnsi="Arial" w:cs="Arial"/>
                      <w:b/>
                      <w:lang w:val="es-CO"/>
                    </w:rPr>
                  </w:pPr>
                  <w:r>
                    <w:rPr>
                      <w:rFonts w:ascii="Arial" w:hAnsi="Arial" w:cs="Arial"/>
                      <w:b/>
                      <w:lang w:val="es-CO"/>
                    </w:rPr>
                    <w:t>¿</w:t>
                  </w:r>
                  <w:r w:rsidRPr="00F23DC6">
                    <w:rPr>
                      <w:rFonts w:ascii="Arial" w:hAnsi="Arial" w:cs="Arial"/>
                      <w:b/>
                      <w:lang w:val="es-CO"/>
                    </w:rPr>
                    <w:t>De qué forma se entera usted de los servicios y actividades que se llevan a cabo en la Personería Municipal?</w:t>
                  </w:r>
                </w:p>
                <w:p w:rsidR="00FB6F5C" w:rsidRPr="00F23DC6" w:rsidRDefault="00FB6F5C" w:rsidP="00F02576">
                  <w:pPr>
                    <w:rPr>
                      <w:rFonts w:ascii="Arial" w:hAnsi="Arial" w:cs="Arial"/>
                      <w:b/>
                      <w:bCs/>
                      <w:color w:val="000000"/>
                      <w:lang w:val="es-CO" w:eastAsia="en-US"/>
                    </w:rPr>
                  </w:pP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s-CO" w:eastAsia="en-US"/>
                    </w:rPr>
                  </w:pPr>
                  <w:r w:rsidRPr="00F23DC6">
                    <w:rPr>
                      <w:rFonts w:ascii="Arial" w:hAnsi="Arial" w:cs="Arial"/>
                      <w:color w:val="000000"/>
                      <w:lang w:val="es-CO" w:eastAsia="en-US"/>
                    </w:rPr>
                    <w:t>Instagram, Voz a voz, Visita a las instalaciones de la Personería Municipal de Itagüí</w:t>
                  </w: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n-US" w:eastAsia="en-US"/>
                    </w:rPr>
                  </w:pPr>
                  <w:r w:rsidRPr="00F23DC6">
                    <w:rPr>
                      <w:rFonts w:ascii="Arial" w:hAnsi="Arial" w:cs="Arial"/>
                      <w:color w:val="000000"/>
                      <w:lang w:val="en-US" w:eastAsia="en-US"/>
                    </w:rPr>
                    <w:t>Jornadas descentralizadas</w:t>
                  </w: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s-CO" w:eastAsia="en-US"/>
                    </w:rPr>
                  </w:pPr>
                  <w:r w:rsidRPr="00F23DC6">
                    <w:rPr>
                      <w:rFonts w:ascii="Arial" w:hAnsi="Arial" w:cs="Arial"/>
                      <w:color w:val="000000"/>
                      <w:lang w:val="es-CO" w:eastAsia="en-US"/>
                    </w:rPr>
                    <w:t>Sede electrónica, Visita a las instalaciones de la Personería Municipal de Itagüí</w:t>
                  </w: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s-CO" w:eastAsia="en-US"/>
                    </w:rPr>
                  </w:pPr>
                  <w:r w:rsidRPr="00F23DC6">
                    <w:rPr>
                      <w:rFonts w:ascii="Arial" w:hAnsi="Arial" w:cs="Arial"/>
                      <w:color w:val="000000"/>
                      <w:lang w:val="es-CO" w:eastAsia="en-US"/>
                    </w:rPr>
                    <w:t>Visita a las instalaciones de la Personería Municipal de Itagüí</w:t>
                  </w: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n-US" w:eastAsia="en-US"/>
                    </w:rPr>
                  </w:pPr>
                  <w:r w:rsidRPr="00F23DC6">
                    <w:rPr>
                      <w:rFonts w:ascii="Arial" w:hAnsi="Arial" w:cs="Arial"/>
                      <w:color w:val="000000"/>
                      <w:lang w:val="en-US" w:eastAsia="en-US"/>
                    </w:rPr>
                    <w:t>Voz a Voz</w:t>
                  </w:r>
                </w:p>
              </w:tc>
            </w:tr>
            <w:tr w:rsidR="00FB6F5C" w:rsidRPr="00F23DC6" w:rsidTr="00F02576">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FB6F5C" w:rsidRPr="00F23DC6" w:rsidRDefault="00FB6F5C" w:rsidP="00F02576">
                  <w:pPr>
                    <w:rPr>
                      <w:rFonts w:ascii="Arial" w:hAnsi="Arial" w:cs="Arial"/>
                      <w:color w:val="000000"/>
                      <w:lang w:val="es-CO" w:eastAsia="en-US"/>
                    </w:rPr>
                  </w:pPr>
                  <w:r w:rsidRPr="00F23DC6">
                    <w:rPr>
                      <w:rFonts w:ascii="Arial" w:hAnsi="Arial" w:cs="Arial"/>
                      <w:color w:val="000000"/>
                      <w:lang w:val="es-CO" w:eastAsia="en-US"/>
                    </w:rPr>
                    <w:t>Voz a voz, Visita a las instalaciones de la Personería Municipal de Itagüí</w:t>
                  </w:r>
                </w:p>
              </w:tc>
            </w:tr>
          </w:tbl>
          <w:p w:rsidR="00FB6F5C" w:rsidRDefault="00FB6F5C" w:rsidP="00FB6F5C">
            <w:pPr>
              <w:jc w:val="both"/>
              <w:rPr>
                <w:rFonts w:ascii="Arial" w:hAnsi="Arial" w:cs="Arial"/>
                <w:lang w:val="es-CO"/>
              </w:rPr>
            </w:pPr>
          </w:p>
          <w:p w:rsidR="00FB6F5C" w:rsidRDefault="00FB6F5C" w:rsidP="00FB6F5C">
            <w:pPr>
              <w:rPr>
                <w:rFonts w:ascii="Arial" w:hAnsi="Arial" w:cs="Arial"/>
                <w:lang w:val="es-CO"/>
              </w:rPr>
            </w:pPr>
            <w:r>
              <w:rPr>
                <w:rFonts w:ascii="Arial" w:hAnsi="Arial" w:cs="Arial"/>
                <w:lang w:val="es-CO"/>
              </w:rPr>
              <w:t xml:space="preserve">Revisadas las </w:t>
            </w:r>
            <w:r w:rsidRPr="007D13BE">
              <w:rPr>
                <w:rFonts w:ascii="Arial" w:hAnsi="Arial" w:cs="Arial"/>
                <w:lang w:val="es-CO"/>
              </w:rPr>
              <w:t>ENCUESTA MEDIOS DE INFORMACIÓN Y COMUNICACIÓN</w:t>
            </w:r>
            <w:r>
              <w:rPr>
                <w:rFonts w:ascii="Arial" w:hAnsi="Arial" w:cs="Arial"/>
                <w:lang w:val="es-CO"/>
              </w:rPr>
              <w:t xml:space="preserve">, Las personas que más visitan frecuentemente por cuenta de </w:t>
            </w:r>
            <w:r w:rsidR="006F39DF">
              <w:rPr>
                <w:rFonts w:ascii="Arial" w:hAnsi="Arial" w:cs="Arial"/>
                <w:lang w:val="es-CO"/>
              </w:rPr>
              <w:t>género</w:t>
            </w:r>
            <w:r>
              <w:rPr>
                <w:rFonts w:ascii="Arial" w:hAnsi="Arial" w:cs="Arial"/>
                <w:lang w:val="es-CO"/>
              </w:rPr>
              <w:t>, son las amas de casa con un 37%, independientes un 20,%, empleados 17%,  desempleados y jubilados un 10%</w:t>
            </w:r>
          </w:p>
          <w:p w:rsidR="00FB6F5C" w:rsidRDefault="00FB6F5C" w:rsidP="00FB6F5C">
            <w:pPr>
              <w:rPr>
                <w:rFonts w:ascii="Arial" w:hAnsi="Arial" w:cs="Arial"/>
                <w:lang w:val="es-CO"/>
              </w:rPr>
            </w:pPr>
          </w:p>
          <w:tbl>
            <w:tblPr>
              <w:tblW w:w="10010" w:type="dxa"/>
              <w:tblLayout w:type="fixed"/>
              <w:tblLook w:val="04A0"/>
            </w:tblPr>
            <w:tblGrid>
              <w:gridCol w:w="1203"/>
              <w:gridCol w:w="823"/>
              <w:gridCol w:w="1077"/>
              <w:gridCol w:w="859"/>
              <w:gridCol w:w="905"/>
              <w:gridCol w:w="1307"/>
              <w:gridCol w:w="1307"/>
              <w:gridCol w:w="635"/>
              <w:gridCol w:w="831"/>
              <w:gridCol w:w="1063"/>
            </w:tblGrid>
            <w:tr w:rsidR="00FB6F5C" w:rsidRPr="00F02235" w:rsidTr="00F02576">
              <w:trPr>
                <w:trHeight w:val="548"/>
              </w:trPr>
              <w:tc>
                <w:tcPr>
                  <w:tcW w:w="601" w:type="pct"/>
                  <w:tcBorders>
                    <w:top w:val="single" w:sz="4" w:space="0" w:color="auto"/>
                    <w:left w:val="single" w:sz="4" w:space="0" w:color="auto"/>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Cuenta de Género y Rango de edad</w:t>
                  </w:r>
                </w:p>
              </w:tc>
              <w:tc>
                <w:tcPr>
                  <w:tcW w:w="411" w:type="pct"/>
                  <w:tcBorders>
                    <w:top w:val="single" w:sz="4" w:space="0" w:color="auto"/>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Etiquetas de columna</w:t>
                  </w:r>
                </w:p>
              </w:tc>
              <w:tc>
                <w:tcPr>
                  <w:tcW w:w="3988" w:type="pct"/>
                  <w:gridSpan w:val="8"/>
                  <w:tcBorders>
                    <w:top w:val="single" w:sz="4" w:space="0" w:color="auto"/>
                    <w:left w:val="nil"/>
                    <w:bottom w:val="single" w:sz="4" w:space="0" w:color="auto"/>
                    <w:right w:val="single" w:sz="4" w:space="0" w:color="000000"/>
                  </w:tcBorders>
                  <w:shd w:val="clear" w:color="000000" w:fill="D9E7FD"/>
                  <w:vAlign w:val="center"/>
                  <w:hideMark/>
                </w:tcPr>
                <w:p w:rsidR="00FB6F5C" w:rsidRPr="00F02235" w:rsidRDefault="00FB6F5C" w:rsidP="00F02576">
                  <w:pPr>
                    <w:jc w:val="center"/>
                    <w:rPr>
                      <w:rFonts w:ascii="Arial" w:hAnsi="Arial" w:cs="Arial"/>
                      <w:b/>
                      <w:bCs/>
                      <w:color w:val="000000"/>
                      <w:lang w:val="es-CO" w:eastAsia="en-US"/>
                    </w:rPr>
                  </w:pPr>
                  <w:r w:rsidRPr="00F02235">
                    <w:rPr>
                      <w:rFonts w:ascii="Arial" w:hAnsi="Arial" w:cs="Arial"/>
                      <w:b/>
                      <w:bCs/>
                      <w:color w:val="000000"/>
                      <w:lang w:val="es-CO" w:eastAsia="en-US"/>
                    </w:rPr>
                    <w:t> </w:t>
                  </w:r>
                </w:p>
              </w:tc>
            </w:tr>
            <w:tr w:rsidR="00FB6F5C" w:rsidRPr="00F02235" w:rsidTr="00F02576">
              <w:trPr>
                <w:trHeight w:val="538"/>
              </w:trPr>
              <w:tc>
                <w:tcPr>
                  <w:tcW w:w="601" w:type="pct"/>
                  <w:tcBorders>
                    <w:top w:val="nil"/>
                    <w:left w:val="single" w:sz="4" w:space="0" w:color="auto"/>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Etiquetas de fila</w:t>
                  </w:r>
                </w:p>
              </w:tc>
              <w:tc>
                <w:tcPr>
                  <w:tcW w:w="411"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Ama de casa</w:t>
                  </w:r>
                </w:p>
              </w:tc>
              <w:tc>
                <w:tcPr>
                  <w:tcW w:w="538"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desempleado</w:t>
                  </w:r>
                </w:p>
              </w:tc>
              <w:tc>
                <w:tcPr>
                  <w:tcW w:w="429"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Empleado</w:t>
                  </w:r>
                </w:p>
              </w:tc>
              <w:tc>
                <w:tcPr>
                  <w:tcW w:w="452"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Estudiante</w:t>
                  </w:r>
                </w:p>
              </w:tc>
              <w:tc>
                <w:tcPr>
                  <w:tcW w:w="653"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Estudiante, INDEPENDIENTE</w:t>
                  </w:r>
                </w:p>
              </w:tc>
              <w:tc>
                <w:tcPr>
                  <w:tcW w:w="653"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INDEPENDIENTE</w:t>
                  </w:r>
                </w:p>
              </w:tc>
              <w:tc>
                <w:tcPr>
                  <w:tcW w:w="317"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Jubilado</w:t>
                  </w:r>
                </w:p>
              </w:tc>
              <w:tc>
                <w:tcPr>
                  <w:tcW w:w="415"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Total general</w:t>
                  </w:r>
                </w:p>
              </w:tc>
              <w:tc>
                <w:tcPr>
                  <w:tcW w:w="530" w:type="pct"/>
                  <w:tcBorders>
                    <w:top w:val="nil"/>
                    <w:left w:val="nil"/>
                    <w:bottom w:val="single" w:sz="4" w:space="0" w:color="auto"/>
                    <w:right w:val="single" w:sz="4" w:space="0" w:color="auto"/>
                  </w:tcBorders>
                  <w:shd w:val="clear" w:color="000000" w:fill="D9E7FD"/>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 Participación</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FB6F5C" w:rsidRPr="00F02235" w:rsidRDefault="00FB6F5C" w:rsidP="00F02576">
                  <w:pPr>
                    <w:rPr>
                      <w:rFonts w:ascii="Arial" w:hAnsi="Arial" w:cs="Arial"/>
                      <w:color w:val="000000"/>
                      <w:lang w:val="es-CO" w:eastAsia="en-US"/>
                    </w:rPr>
                  </w:pPr>
                  <w:r w:rsidRPr="00F02235">
                    <w:rPr>
                      <w:rFonts w:ascii="Arial" w:hAnsi="Arial" w:cs="Arial"/>
                      <w:color w:val="000000"/>
                      <w:lang w:val="es-CO" w:eastAsia="en-US"/>
                    </w:rPr>
                    <w:t>De 21 a 30 años</w:t>
                  </w:r>
                </w:p>
              </w:tc>
              <w:tc>
                <w:tcPr>
                  <w:tcW w:w="411"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538"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429"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w:t>
                  </w:r>
                </w:p>
              </w:tc>
              <w:tc>
                <w:tcPr>
                  <w:tcW w:w="452"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317"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415"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530"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6,67%</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FB6F5C" w:rsidRPr="00F02235" w:rsidRDefault="00FB6F5C" w:rsidP="00F02576">
                  <w:pPr>
                    <w:rPr>
                      <w:rFonts w:ascii="Arial" w:hAnsi="Arial" w:cs="Arial"/>
                      <w:color w:val="000000"/>
                      <w:lang w:val="es-CO" w:eastAsia="en-US"/>
                    </w:rPr>
                  </w:pPr>
                  <w:r w:rsidRPr="00F02235">
                    <w:rPr>
                      <w:rFonts w:ascii="Arial" w:hAnsi="Arial" w:cs="Arial"/>
                      <w:color w:val="000000"/>
                      <w:lang w:val="es-CO" w:eastAsia="en-US"/>
                    </w:rPr>
                    <w:t>De 31 a 50 años</w:t>
                  </w:r>
                </w:p>
              </w:tc>
              <w:tc>
                <w:tcPr>
                  <w:tcW w:w="411"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4</w:t>
                  </w:r>
                </w:p>
              </w:tc>
              <w:tc>
                <w:tcPr>
                  <w:tcW w:w="538"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w:t>
                  </w:r>
                </w:p>
              </w:tc>
              <w:tc>
                <w:tcPr>
                  <w:tcW w:w="429"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452"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4</w:t>
                  </w:r>
                </w:p>
              </w:tc>
              <w:tc>
                <w:tcPr>
                  <w:tcW w:w="317"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415"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12</w:t>
                  </w:r>
                </w:p>
              </w:tc>
              <w:tc>
                <w:tcPr>
                  <w:tcW w:w="530"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40,00%</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FB6F5C" w:rsidRPr="00F02235" w:rsidRDefault="00FB6F5C" w:rsidP="00F02576">
                  <w:pPr>
                    <w:rPr>
                      <w:rFonts w:ascii="Arial" w:hAnsi="Arial" w:cs="Arial"/>
                      <w:color w:val="000000"/>
                      <w:lang w:val="es-CO" w:eastAsia="en-US"/>
                    </w:rPr>
                  </w:pPr>
                  <w:r w:rsidRPr="00F02235">
                    <w:rPr>
                      <w:rFonts w:ascii="Arial" w:hAnsi="Arial" w:cs="Arial"/>
                      <w:color w:val="000000"/>
                      <w:lang w:val="es-CO" w:eastAsia="en-US"/>
                    </w:rPr>
                    <w:t>de 51 a 60 años</w:t>
                  </w:r>
                </w:p>
              </w:tc>
              <w:tc>
                <w:tcPr>
                  <w:tcW w:w="411"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538"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429"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452"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317"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1</w:t>
                  </w:r>
                </w:p>
              </w:tc>
              <w:tc>
                <w:tcPr>
                  <w:tcW w:w="415"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7</w:t>
                  </w:r>
                </w:p>
              </w:tc>
              <w:tc>
                <w:tcPr>
                  <w:tcW w:w="530"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23,33%</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auto" w:fill="auto"/>
                  <w:noWrap/>
                  <w:vAlign w:val="center"/>
                  <w:hideMark/>
                </w:tcPr>
                <w:p w:rsidR="00FB6F5C" w:rsidRPr="00F02235" w:rsidRDefault="00FB6F5C" w:rsidP="00F02576">
                  <w:pPr>
                    <w:rPr>
                      <w:rFonts w:ascii="Arial" w:hAnsi="Arial" w:cs="Arial"/>
                      <w:color w:val="000000"/>
                      <w:lang w:val="es-CO" w:eastAsia="en-US"/>
                    </w:rPr>
                  </w:pPr>
                  <w:r w:rsidRPr="00F02235">
                    <w:rPr>
                      <w:rFonts w:ascii="Arial" w:hAnsi="Arial" w:cs="Arial"/>
                      <w:color w:val="000000"/>
                      <w:lang w:val="es-CO" w:eastAsia="en-US"/>
                    </w:rPr>
                    <w:t>Más de 60 años</w:t>
                  </w:r>
                </w:p>
              </w:tc>
              <w:tc>
                <w:tcPr>
                  <w:tcW w:w="411"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5</w:t>
                  </w:r>
                </w:p>
              </w:tc>
              <w:tc>
                <w:tcPr>
                  <w:tcW w:w="538"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429"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452"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rPr>
                      <w:color w:val="000000"/>
                      <w:lang w:val="es-CO" w:eastAsia="en-US"/>
                    </w:rPr>
                  </w:pPr>
                  <w:r w:rsidRPr="00F02235">
                    <w:rPr>
                      <w:color w:val="000000"/>
                      <w:lang w:val="es-CO" w:eastAsia="en-US"/>
                    </w:rPr>
                    <w:t> </w:t>
                  </w:r>
                </w:p>
              </w:tc>
              <w:tc>
                <w:tcPr>
                  <w:tcW w:w="317"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2</w:t>
                  </w:r>
                </w:p>
              </w:tc>
              <w:tc>
                <w:tcPr>
                  <w:tcW w:w="415" w:type="pct"/>
                  <w:tcBorders>
                    <w:top w:val="nil"/>
                    <w:left w:val="nil"/>
                    <w:bottom w:val="single" w:sz="4" w:space="0" w:color="auto"/>
                    <w:right w:val="single" w:sz="4" w:space="0" w:color="auto"/>
                  </w:tcBorders>
                  <w:shd w:val="clear" w:color="auto" w:fill="auto"/>
                  <w:noWrap/>
                  <w:vAlign w:val="center"/>
                  <w:hideMark/>
                </w:tcPr>
                <w:p w:rsidR="00FB6F5C" w:rsidRPr="00F02235" w:rsidRDefault="00FB6F5C" w:rsidP="00F02576">
                  <w:pPr>
                    <w:jc w:val="right"/>
                    <w:rPr>
                      <w:rFonts w:ascii="Arial" w:hAnsi="Arial" w:cs="Arial"/>
                      <w:color w:val="000000"/>
                      <w:lang w:val="es-CO" w:eastAsia="en-US"/>
                    </w:rPr>
                  </w:pPr>
                  <w:r w:rsidRPr="00F02235">
                    <w:rPr>
                      <w:rFonts w:ascii="Arial" w:hAnsi="Arial" w:cs="Arial"/>
                      <w:color w:val="000000"/>
                      <w:lang w:val="es-CO" w:eastAsia="en-US"/>
                    </w:rPr>
                    <w:t>9</w:t>
                  </w:r>
                </w:p>
              </w:tc>
              <w:tc>
                <w:tcPr>
                  <w:tcW w:w="530"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30,00%</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000000" w:fill="D9E7FD"/>
                  <w:noWrap/>
                  <w:vAlign w:val="center"/>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Total general</w:t>
                  </w:r>
                </w:p>
              </w:tc>
              <w:tc>
                <w:tcPr>
                  <w:tcW w:w="411"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11</w:t>
                  </w:r>
                </w:p>
              </w:tc>
              <w:tc>
                <w:tcPr>
                  <w:tcW w:w="538"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3</w:t>
                  </w:r>
                </w:p>
              </w:tc>
              <w:tc>
                <w:tcPr>
                  <w:tcW w:w="429"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5</w:t>
                  </w:r>
                </w:p>
              </w:tc>
              <w:tc>
                <w:tcPr>
                  <w:tcW w:w="452"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1</w:t>
                  </w:r>
                </w:p>
              </w:tc>
              <w:tc>
                <w:tcPr>
                  <w:tcW w:w="653"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1</w:t>
                  </w:r>
                </w:p>
              </w:tc>
              <w:tc>
                <w:tcPr>
                  <w:tcW w:w="653"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6</w:t>
                  </w:r>
                </w:p>
              </w:tc>
              <w:tc>
                <w:tcPr>
                  <w:tcW w:w="317"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3</w:t>
                  </w:r>
                </w:p>
              </w:tc>
              <w:tc>
                <w:tcPr>
                  <w:tcW w:w="415" w:type="pct"/>
                  <w:tcBorders>
                    <w:top w:val="nil"/>
                    <w:left w:val="nil"/>
                    <w:bottom w:val="single" w:sz="4" w:space="0" w:color="auto"/>
                    <w:right w:val="single" w:sz="4" w:space="0" w:color="auto"/>
                  </w:tcBorders>
                  <w:shd w:val="clear" w:color="000000" w:fill="D9E7FD"/>
                  <w:noWrap/>
                  <w:vAlign w:val="center"/>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30</w:t>
                  </w:r>
                </w:p>
              </w:tc>
              <w:tc>
                <w:tcPr>
                  <w:tcW w:w="530" w:type="pct"/>
                  <w:tcBorders>
                    <w:top w:val="nil"/>
                    <w:left w:val="nil"/>
                    <w:bottom w:val="single" w:sz="4" w:space="0" w:color="auto"/>
                    <w:right w:val="single" w:sz="4" w:space="0" w:color="auto"/>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r w:rsidRPr="00F02235">
                    <w:rPr>
                      <w:rFonts w:ascii="Arial" w:hAnsi="Arial" w:cs="Arial"/>
                      <w:b/>
                      <w:bCs/>
                      <w:color w:val="000000"/>
                      <w:lang w:val="es-CO" w:eastAsia="en-US"/>
                    </w:rPr>
                    <w:t>100,00%</w:t>
                  </w:r>
                </w:p>
              </w:tc>
            </w:tr>
            <w:tr w:rsidR="00FB6F5C" w:rsidRPr="00F02235" w:rsidTr="00F02576">
              <w:trPr>
                <w:trHeight w:val="179"/>
              </w:trPr>
              <w:tc>
                <w:tcPr>
                  <w:tcW w:w="601" w:type="pct"/>
                  <w:tcBorders>
                    <w:top w:val="nil"/>
                    <w:left w:val="single" w:sz="4" w:space="0" w:color="auto"/>
                    <w:bottom w:val="single" w:sz="4" w:space="0" w:color="auto"/>
                    <w:right w:val="single" w:sz="4" w:space="0" w:color="auto"/>
                  </w:tcBorders>
                  <w:shd w:val="clear" w:color="auto" w:fill="auto"/>
                  <w:noWrap/>
                  <w:vAlign w:val="bottom"/>
                  <w:hideMark/>
                </w:tcPr>
                <w:p w:rsidR="00FB6F5C" w:rsidRPr="00F02235" w:rsidRDefault="00FB6F5C" w:rsidP="00F02576">
                  <w:pPr>
                    <w:rPr>
                      <w:rFonts w:ascii="Arial" w:hAnsi="Arial" w:cs="Arial"/>
                      <w:b/>
                      <w:bCs/>
                      <w:color w:val="000000"/>
                      <w:lang w:val="es-CO" w:eastAsia="en-US"/>
                    </w:rPr>
                  </w:pPr>
                  <w:r w:rsidRPr="00F02235">
                    <w:rPr>
                      <w:rFonts w:ascii="Arial" w:hAnsi="Arial" w:cs="Arial"/>
                      <w:b/>
                      <w:bCs/>
                      <w:color w:val="000000"/>
                      <w:lang w:val="es-CO" w:eastAsia="en-US"/>
                    </w:rPr>
                    <w:t> </w:t>
                  </w:r>
                </w:p>
              </w:tc>
              <w:tc>
                <w:tcPr>
                  <w:tcW w:w="411"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lang w:val="en-US" w:eastAsia="en-US"/>
                    </w:rPr>
                  </w:pPr>
                  <w:r>
                    <w:rPr>
                      <w:rFonts w:ascii="Arial" w:hAnsi="Arial" w:cs="Arial"/>
                      <w:b/>
                      <w:bCs/>
                      <w:color w:val="000000"/>
                    </w:rPr>
                    <w:t>37%</w:t>
                  </w:r>
                </w:p>
              </w:tc>
              <w:tc>
                <w:tcPr>
                  <w:tcW w:w="538"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10%</w:t>
                  </w:r>
                </w:p>
              </w:tc>
              <w:tc>
                <w:tcPr>
                  <w:tcW w:w="429"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17%</w:t>
                  </w:r>
                </w:p>
              </w:tc>
              <w:tc>
                <w:tcPr>
                  <w:tcW w:w="452"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3%</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3%</w:t>
                  </w:r>
                </w:p>
              </w:tc>
              <w:tc>
                <w:tcPr>
                  <w:tcW w:w="653"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20%</w:t>
                  </w:r>
                </w:p>
              </w:tc>
              <w:tc>
                <w:tcPr>
                  <w:tcW w:w="317"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10%</w:t>
                  </w:r>
                </w:p>
              </w:tc>
              <w:tc>
                <w:tcPr>
                  <w:tcW w:w="415" w:type="pct"/>
                  <w:tcBorders>
                    <w:top w:val="nil"/>
                    <w:left w:val="nil"/>
                    <w:bottom w:val="single" w:sz="4" w:space="0" w:color="auto"/>
                    <w:right w:val="single" w:sz="4" w:space="0" w:color="auto"/>
                  </w:tcBorders>
                  <w:shd w:val="clear" w:color="auto" w:fill="auto"/>
                  <w:noWrap/>
                  <w:vAlign w:val="bottom"/>
                  <w:hideMark/>
                </w:tcPr>
                <w:p w:rsidR="00FB6F5C" w:rsidRDefault="00FB6F5C" w:rsidP="00F02576">
                  <w:pPr>
                    <w:jc w:val="right"/>
                    <w:rPr>
                      <w:rFonts w:ascii="Arial" w:hAnsi="Arial" w:cs="Arial"/>
                      <w:b/>
                      <w:bCs/>
                      <w:color w:val="000000"/>
                    </w:rPr>
                  </w:pPr>
                  <w:r>
                    <w:rPr>
                      <w:rFonts w:ascii="Arial" w:hAnsi="Arial" w:cs="Arial"/>
                      <w:b/>
                      <w:bCs/>
                      <w:color w:val="000000"/>
                    </w:rPr>
                    <w:t>100%</w:t>
                  </w:r>
                </w:p>
              </w:tc>
              <w:tc>
                <w:tcPr>
                  <w:tcW w:w="530" w:type="pct"/>
                  <w:tcBorders>
                    <w:top w:val="nil"/>
                    <w:left w:val="nil"/>
                    <w:bottom w:val="nil"/>
                    <w:right w:val="nil"/>
                  </w:tcBorders>
                  <w:shd w:val="clear" w:color="auto" w:fill="auto"/>
                  <w:noWrap/>
                  <w:vAlign w:val="bottom"/>
                  <w:hideMark/>
                </w:tcPr>
                <w:p w:rsidR="00FB6F5C" w:rsidRPr="00F02235" w:rsidRDefault="00FB6F5C" w:rsidP="00F02576">
                  <w:pPr>
                    <w:jc w:val="right"/>
                    <w:rPr>
                      <w:rFonts w:ascii="Arial" w:hAnsi="Arial" w:cs="Arial"/>
                      <w:b/>
                      <w:bCs/>
                      <w:color w:val="000000"/>
                      <w:lang w:val="es-CO" w:eastAsia="en-US"/>
                    </w:rPr>
                  </w:pPr>
                </w:p>
              </w:tc>
            </w:tr>
          </w:tbl>
          <w:p w:rsidR="00FB6F5C" w:rsidRDefault="00FB6F5C" w:rsidP="00FB6F5C">
            <w:pPr>
              <w:jc w:val="both"/>
              <w:rPr>
                <w:rFonts w:ascii="Arial" w:hAnsi="Arial" w:cs="Arial"/>
                <w:lang w:val="es-CO"/>
              </w:rPr>
            </w:pPr>
          </w:p>
          <w:p w:rsidR="00FB6F5C" w:rsidRDefault="00FB6F5C" w:rsidP="00FB6F5C">
            <w:pPr>
              <w:jc w:val="both"/>
              <w:rPr>
                <w:rFonts w:ascii="Arial" w:hAnsi="Arial" w:cs="Arial"/>
                <w:lang w:val="es-CO"/>
              </w:rPr>
            </w:pPr>
            <w:r>
              <w:rPr>
                <w:rFonts w:ascii="Arial" w:hAnsi="Arial" w:cs="Arial"/>
                <w:lang w:val="es-CO"/>
              </w:rPr>
              <w:t>Fuente Información proporcionado por el personal de Apoyo Comunicaciones-</w:t>
            </w:r>
            <w:r w:rsidRPr="00F02235">
              <w:rPr>
                <w:rFonts w:ascii="Arial" w:hAnsi="Arial" w:cs="Arial"/>
                <w:lang w:val="es-CO"/>
              </w:rPr>
              <w:t>ENCUESTA MEDIOS DE INFORMACIÓN Y COMUNICACIÓN</w:t>
            </w:r>
            <w:bookmarkStart w:id="0" w:name="_GoBack"/>
            <w:bookmarkEnd w:id="0"/>
          </w:p>
          <w:p w:rsidR="00FB6F5C" w:rsidRDefault="00FB6F5C" w:rsidP="00FB6F5C">
            <w:pPr>
              <w:jc w:val="both"/>
              <w:rPr>
                <w:rFonts w:ascii="Arial" w:hAnsi="Arial" w:cs="Arial"/>
                <w:lang w:val="es-CO"/>
              </w:rPr>
            </w:pPr>
          </w:p>
          <w:p w:rsidR="00FB6F5C" w:rsidRDefault="00FB6F5C" w:rsidP="00FB6F5C">
            <w:pPr>
              <w:jc w:val="both"/>
              <w:rPr>
                <w:rFonts w:ascii="Arial" w:hAnsi="Arial" w:cs="Arial"/>
                <w:lang w:val="es-CO"/>
              </w:rPr>
            </w:pPr>
          </w:p>
          <w:p w:rsidR="00FB6F5C" w:rsidRPr="00D01180" w:rsidRDefault="00FB6F5C" w:rsidP="00FB6F5C">
            <w:pPr>
              <w:jc w:val="center"/>
              <w:rPr>
                <w:rFonts w:ascii="Arial" w:hAnsi="Arial" w:cs="Arial"/>
                <w:lang w:val="es-CO"/>
              </w:rPr>
            </w:pPr>
            <w:r>
              <w:rPr>
                <w:noProof/>
              </w:rPr>
              <w:drawing>
                <wp:inline distT="0" distB="0" distL="0" distR="0">
                  <wp:extent cx="4173388" cy="819510"/>
                  <wp:effectExtent l="19050" t="0" r="17612"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6F5C" w:rsidRDefault="00FB6F5C" w:rsidP="00FB6F5C">
            <w:pPr>
              <w:jc w:val="both"/>
              <w:rPr>
                <w:rFonts w:ascii="Arial" w:hAnsi="Arial" w:cs="Arial"/>
                <w:lang w:val="es-CO"/>
              </w:rPr>
            </w:pPr>
            <w:r>
              <w:rPr>
                <w:rFonts w:ascii="Arial" w:hAnsi="Arial" w:cs="Arial"/>
                <w:lang w:val="es-CO"/>
              </w:rPr>
              <w:t>Elaboro</w:t>
            </w:r>
            <w:r w:rsidRPr="00FB6F5C">
              <w:rPr>
                <w:rFonts w:ascii="Arial" w:hAnsi="Arial" w:cs="Arial"/>
                <w:sz w:val="16"/>
                <w:szCs w:val="16"/>
                <w:lang w:val="es-CO"/>
              </w:rPr>
              <w:t>: Arley de Jesús Ramírez Patiño-Jefe Oficina de Control interno</w:t>
            </w:r>
          </w:p>
          <w:p w:rsidR="00B66B1E" w:rsidRDefault="00B66B1E" w:rsidP="000A01C0">
            <w:pPr>
              <w:jc w:val="both"/>
              <w:rPr>
                <w:rFonts w:ascii="Arial" w:hAnsi="Arial" w:cs="Arial"/>
                <w:lang w:val="es-CO"/>
              </w:rPr>
            </w:pPr>
          </w:p>
          <w:p w:rsidR="00B66B1E" w:rsidRDefault="00B66B1E" w:rsidP="00B66B1E">
            <w:pPr>
              <w:jc w:val="both"/>
              <w:rPr>
                <w:rFonts w:ascii="Arial" w:hAnsi="Arial" w:cs="Arial"/>
                <w:sz w:val="24"/>
                <w:szCs w:val="24"/>
                <w:lang w:val="es-CO"/>
              </w:rPr>
            </w:pPr>
            <w:r w:rsidRPr="00B66B1E">
              <w:rPr>
                <w:rFonts w:ascii="Arial" w:hAnsi="Arial" w:cs="Arial"/>
                <w:sz w:val="24"/>
                <w:szCs w:val="24"/>
                <w:lang w:val="es-CO"/>
              </w:rPr>
              <w:t>Revisión, Evaluación y Seguimiento a Planes de mejoramiento, Mapa de Riesgos y Valoración de los Indicadores</w:t>
            </w:r>
          </w:p>
          <w:p w:rsidR="00B66B1E" w:rsidRDefault="00B66B1E" w:rsidP="00B66B1E">
            <w:pPr>
              <w:jc w:val="both"/>
              <w:rPr>
                <w:rFonts w:ascii="Arial" w:hAnsi="Arial" w:cs="Arial"/>
                <w:sz w:val="24"/>
                <w:szCs w:val="24"/>
                <w:lang w:val="es-CO"/>
              </w:rPr>
            </w:pPr>
          </w:p>
          <w:p w:rsidR="00B66B1E" w:rsidRDefault="00B66B1E" w:rsidP="00B66B1E">
            <w:pPr>
              <w:jc w:val="both"/>
              <w:rPr>
                <w:rFonts w:ascii="Arial" w:hAnsi="Arial" w:cs="Arial"/>
                <w:sz w:val="24"/>
                <w:szCs w:val="24"/>
                <w:lang w:val="es-CO"/>
              </w:rPr>
            </w:pPr>
            <w:r w:rsidRPr="00B66B1E">
              <w:rPr>
                <w:rFonts w:ascii="Arial" w:hAnsi="Arial" w:cs="Arial"/>
                <w:sz w:val="24"/>
                <w:szCs w:val="24"/>
                <w:lang w:val="es-CO"/>
              </w:rPr>
              <w:t>Evaluación y Seguimiento a Planes de mejoramiento</w:t>
            </w:r>
          </w:p>
          <w:p w:rsidR="00B66B1E" w:rsidRDefault="00B66B1E" w:rsidP="00B66B1E">
            <w:pPr>
              <w:jc w:val="both"/>
              <w:rPr>
                <w:rFonts w:ascii="Arial" w:hAnsi="Arial" w:cs="Arial"/>
                <w:sz w:val="24"/>
                <w:szCs w:val="24"/>
                <w:lang w:val="es-CO"/>
              </w:rPr>
            </w:pPr>
          </w:p>
          <w:p w:rsidR="006F39DF" w:rsidRDefault="00B66B1E" w:rsidP="006F39DF">
            <w:pPr>
              <w:jc w:val="both"/>
              <w:rPr>
                <w:rFonts w:ascii="Arial" w:hAnsi="Arial" w:cs="Arial"/>
                <w:sz w:val="24"/>
                <w:szCs w:val="24"/>
                <w:lang w:val="es-CO"/>
              </w:rPr>
            </w:pPr>
            <w:r>
              <w:rPr>
                <w:rFonts w:ascii="Arial" w:hAnsi="Arial" w:cs="Arial"/>
                <w:sz w:val="24"/>
                <w:szCs w:val="24"/>
                <w:lang w:val="es-CO"/>
              </w:rPr>
              <w:t>D</w:t>
            </w:r>
            <w:r w:rsidRPr="00B66B1E">
              <w:rPr>
                <w:rFonts w:ascii="Arial" w:hAnsi="Arial" w:cs="Arial"/>
                <w:sz w:val="24"/>
                <w:szCs w:val="24"/>
                <w:lang w:val="es-CO"/>
              </w:rPr>
              <w:t xml:space="preserve">esde el 9 de febrero de 2023 se encuentra en funcionamiento la sede </w:t>
            </w:r>
            <w:r w:rsidR="00650467" w:rsidRPr="00B66B1E">
              <w:rPr>
                <w:rFonts w:ascii="Arial" w:hAnsi="Arial" w:cs="Arial"/>
                <w:sz w:val="24"/>
                <w:szCs w:val="24"/>
                <w:lang w:val="es-CO"/>
              </w:rPr>
              <w:t>electrónica</w:t>
            </w:r>
            <w:r w:rsidR="00650467">
              <w:rPr>
                <w:rFonts w:ascii="Arial" w:hAnsi="Arial" w:cs="Arial"/>
                <w:sz w:val="24"/>
                <w:szCs w:val="24"/>
                <w:lang w:val="es-CO"/>
              </w:rPr>
              <w:t xml:space="preserve"> oficial de la Personería de Itagüí</w:t>
            </w:r>
            <w:r w:rsidRPr="00B66B1E">
              <w:rPr>
                <w:rFonts w:ascii="Arial" w:hAnsi="Arial" w:cs="Arial"/>
                <w:sz w:val="24"/>
                <w:szCs w:val="24"/>
                <w:lang w:val="es-CO"/>
              </w:rPr>
              <w:t xml:space="preserve">, la cual contiene toda la información que por ley se exige. </w:t>
            </w:r>
            <w:r w:rsidR="00FA2B23" w:rsidRPr="00B66B1E">
              <w:rPr>
                <w:rFonts w:ascii="Arial" w:hAnsi="Arial" w:cs="Arial"/>
                <w:sz w:val="24"/>
                <w:szCs w:val="24"/>
                <w:lang w:val="es-CO"/>
              </w:rPr>
              <w:t>Nuevo</w:t>
            </w:r>
            <w:r w:rsidRPr="00B66B1E">
              <w:rPr>
                <w:rFonts w:ascii="Arial" w:hAnsi="Arial" w:cs="Arial"/>
                <w:sz w:val="24"/>
                <w:szCs w:val="24"/>
                <w:lang w:val="es-CO"/>
              </w:rPr>
              <w:t xml:space="preserve"> portal de cumplimiento obligatorio con base a la </w:t>
            </w:r>
            <w:r w:rsidR="00650467" w:rsidRPr="00B66B1E">
              <w:rPr>
                <w:rFonts w:ascii="Arial" w:hAnsi="Arial" w:cs="Arial"/>
                <w:sz w:val="24"/>
                <w:szCs w:val="24"/>
                <w:lang w:val="es-CO"/>
              </w:rPr>
              <w:t>Resoluciones</w:t>
            </w:r>
            <w:r w:rsidRPr="00B66B1E">
              <w:rPr>
                <w:rFonts w:ascii="Arial" w:hAnsi="Arial" w:cs="Arial"/>
                <w:sz w:val="24"/>
                <w:szCs w:val="24"/>
                <w:lang w:val="es-CO"/>
              </w:rPr>
              <w:t xml:space="preserve"> 1519 de 2020 y anexo 2 de la misma </w:t>
            </w:r>
            <w:r w:rsidR="00650467" w:rsidRPr="00B66B1E">
              <w:rPr>
                <w:rFonts w:ascii="Arial" w:hAnsi="Arial" w:cs="Arial"/>
                <w:sz w:val="24"/>
                <w:szCs w:val="24"/>
                <w:lang w:val="es-CO"/>
              </w:rPr>
              <w:t>resolución</w:t>
            </w:r>
            <w:r w:rsidRPr="00B66B1E">
              <w:rPr>
                <w:rFonts w:ascii="Arial" w:hAnsi="Arial" w:cs="Arial"/>
                <w:sz w:val="24"/>
                <w:szCs w:val="24"/>
                <w:lang w:val="es-CO"/>
              </w:rPr>
              <w:t xml:space="preserve">; por lo tanto </w:t>
            </w:r>
            <w:r w:rsidR="00650467">
              <w:rPr>
                <w:rFonts w:ascii="Arial" w:hAnsi="Arial" w:cs="Arial"/>
                <w:sz w:val="24"/>
                <w:szCs w:val="24"/>
                <w:lang w:val="es-CO"/>
              </w:rPr>
              <w:t xml:space="preserve">con la </w:t>
            </w:r>
            <w:r w:rsidRPr="00B66B1E">
              <w:rPr>
                <w:rFonts w:ascii="Arial" w:hAnsi="Arial" w:cs="Arial"/>
                <w:sz w:val="24"/>
                <w:szCs w:val="24"/>
                <w:lang w:val="es-CO"/>
              </w:rPr>
              <w:t xml:space="preserve">migración de la información del portal web hacia la sede </w:t>
            </w:r>
            <w:r w:rsidR="00650467">
              <w:rPr>
                <w:rFonts w:ascii="Arial" w:hAnsi="Arial" w:cs="Arial"/>
                <w:sz w:val="24"/>
                <w:szCs w:val="24"/>
                <w:lang w:val="es-CO"/>
              </w:rPr>
              <w:t xml:space="preserve">Electrónica se viene dando cumplimiento a las exigencias legales la cual se puede evidenciar en el siguiente link: </w:t>
            </w:r>
            <w:hyperlink r:id="rId11" w:history="1">
              <w:r w:rsidR="00650467" w:rsidRPr="00B23998">
                <w:rPr>
                  <w:rStyle w:val="Hipervnculo"/>
                  <w:rFonts w:ascii="Arial" w:hAnsi="Arial" w:cs="Arial"/>
                  <w:sz w:val="24"/>
                  <w:szCs w:val="24"/>
                  <w:lang w:val="es-CO"/>
                </w:rPr>
                <w:t>https://personeriaitagui.gov.co/transparencia</w:t>
              </w:r>
            </w:hyperlink>
            <w:r w:rsidR="00650467">
              <w:rPr>
                <w:rFonts w:ascii="Arial" w:hAnsi="Arial" w:cs="Arial"/>
                <w:sz w:val="24"/>
                <w:szCs w:val="24"/>
                <w:lang w:val="es-CO"/>
              </w:rPr>
              <w:t xml:space="preserve"> </w:t>
            </w:r>
            <w:r w:rsidR="006F39DF" w:rsidRPr="00650467">
              <w:rPr>
                <w:rFonts w:ascii="Arial" w:hAnsi="Arial" w:cs="Arial"/>
                <w:sz w:val="24"/>
                <w:szCs w:val="24"/>
                <w:lang w:val="es-CO"/>
              </w:rPr>
              <w:t>donde podrán conocer de primera mano toda la información.</w:t>
            </w:r>
          </w:p>
          <w:p w:rsidR="00650467" w:rsidRDefault="00650467" w:rsidP="00B66B1E">
            <w:pPr>
              <w:jc w:val="both"/>
              <w:rPr>
                <w:rFonts w:ascii="Arial" w:hAnsi="Arial" w:cs="Arial"/>
                <w:sz w:val="24"/>
                <w:szCs w:val="24"/>
                <w:lang w:val="es-CO"/>
              </w:rPr>
            </w:pPr>
          </w:p>
          <w:p w:rsidR="00014C10" w:rsidRDefault="00650467" w:rsidP="00650467">
            <w:pPr>
              <w:jc w:val="both"/>
              <w:rPr>
                <w:rFonts w:ascii="Arial" w:hAnsi="Arial" w:cs="Arial"/>
                <w:sz w:val="24"/>
                <w:szCs w:val="24"/>
                <w:lang w:val="es-CO"/>
              </w:rPr>
            </w:pPr>
            <w:r>
              <w:rPr>
                <w:rFonts w:ascii="Arial" w:hAnsi="Arial" w:cs="Arial"/>
                <w:sz w:val="24"/>
                <w:szCs w:val="24"/>
                <w:lang w:val="es-CO"/>
              </w:rPr>
              <w:t xml:space="preserve">De </w:t>
            </w:r>
            <w:r w:rsidRPr="00650467">
              <w:rPr>
                <w:rFonts w:ascii="Arial" w:hAnsi="Arial" w:cs="Arial"/>
                <w:sz w:val="24"/>
                <w:szCs w:val="24"/>
                <w:lang w:val="es-CO"/>
              </w:rPr>
              <w:t>Transparencia y acceso a información pública</w:t>
            </w:r>
            <w:r>
              <w:rPr>
                <w:rFonts w:ascii="Arial" w:hAnsi="Arial" w:cs="Arial"/>
                <w:sz w:val="24"/>
                <w:szCs w:val="24"/>
                <w:lang w:val="es-CO"/>
              </w:rPr>
              <w:t>, d</w:t>
            </w:r>
            <w:r w:rsidRPr="00650467">
              <w:rPr>
                <w:rFonts w:ascii="Arial" w:hAnsi="Arial" w:cs="Arial"/>
                <w:sz w:val="24"/>
                <w:szCs w:val="24"/>
                <w:lang w:val="es-CO"/>
              </w:rPr>
              <w:t>e acuerdo a la Ley 1712 de 2014, y resolución 3564 de 2015 de MinTIC se pone a disposición de la ciudadanía la sección de Transparencia y Acceso a la Información Pública Nacional</w:t>
            </w:r>
            <w:r w:rsidR="006F39DF">
              <w:rPr>
                <w:rFonts w:ascii="Arial" w:hAnsi="Arial" w:cs="Arial"/>
                <w:sz w:val="24"/>
                <w:szCs w:val="24"/>
                <w:lang w:val="es-CO"/>
              </w:rPr>
              <w:t>.</w:t>
            </w:r>
          </w:p>
          <w:p w:rsidR="006F39DF" w:rsidRDefault="006F39DF" w:rsidP="00650467">
            <w:pPr>
              <w:jc w:val="both"/>
              <w:rPr>
                <w:rFonts w:ascii="Arial" w:hAnsi="Arial" w:cs="Arial"/>
                <w:sz w:val="24"/>
                <w:szCs w:val="24"/>
                <w:lang w:val="es-CO"/>
              </w:rPr>
            </w:pPr>
          </w:p>
          <w:p w:rsidR="006F39DF" w:rsidRDefault="006F39DF" w:rsidP="00650467">
            <w:pPr>
              <w:jc w:val="both"/>
              <w:rPr>
                <w:rFonts w:ascii="Arial" w:hAnsi="Arial" w:cs="Arial"/>
                <w:sz w:val="24"/>
                <w:szCs w:val="24"/>
                <w:lang w:val="es-CO"/>
              </w:rPr>
            </w:pPr>
            <w:r w:rsidRPr="006F39DF">
              <w:rPr>
                <w:rFonts w:ascii="Arial" w:hAnsi="Arial" w:cs="Arial"/>
                <w:sz w:val="24"/>
                <w:szCs w:val="24"/>
                <w:lang w:val="es-CO"/>
              </w:rPr>
              <w:t>Resolución 1519 del 2020 “Por la cual se definen los estándares y directrices para publicar la información señalada en la Ley 1712 del 2014 y se definen los requisitos en materia de acceso a la información pública, accesibilidad web, seguridad digital, y datos abiertos”.</w:t>
            </w:r>
            <w:r>
              <w:rPr>
                <w:rFonts w:ascii="Arial" w:hAnsi="Arial" w:cs="Arial"/>
                <w:sz w:val="24"/>
                <w:szCs w:val="24"/>
                <w:lang w:val="es-CO"/>
              </w:rPr>
              <w:t xml:space="preserve"> </w:t>
            </w:r>
          </w:p>
          <w:p w:rsidR="006F39DF" w:rsidRDefault="006F39DF" w:rsidP="00650467">
            <w:pPr>
              <w:jc w:val="both"/>
              <w:rPr>
                <w:rFonts w:ascii="Arial" w:hAnsi="Arial" w:cs="Arial"/>
                <w:sz w:val="24"/>
                <w:szCs w:val="24"/>
                <w:lang w:val="es-CO"/>
              </w:rPr>
            </w:pPr>
          </w:p>
          <w:p w:rsidR="00014C10" w:rsidRDefault="00014C10" w:rsidP="00650467">
            <w:pPr>
              <w:jc w:val="both"/>
              <w:rPr>
                <w:rFonts w:ascii="Arial" w:hAnsi="Arial" w:cs="Arial"/>
                <w:sz w:val="24"/>
                <w:szCs w:val="24"/>
                <w:lang w:val="es-CO"/>
              </w:rPr>
            </w:pPr>
            <w:r w:rsidRPr="00014C10">
              <w:rPr>
                <w:rFonts w:ascii="Arial" w:hAnsi="Arial" w:cs="Arial"/>
                <w:sz w:val="24"/>
                <w:szCs w:val="24"/>
                <w:lang w:val="es-CO"/>
              </w:rPr>
              <w:t xml:space="preserve">Se </w:t>
            </w:r>
            <w:r>
              <w:rPr>
                <w:rFonts w:ascii="Arial" w:hAnsi="Arial" w:cs="Arial"/>
                <w:sz w:val="24"/>
                <w:szCs w:val="24"/>
                <w:lang w:val="es-CO"/>
              </w:rPr>
              <w:t xml:space="preserve">viene implementado en </w:t>
            </w:r>
            <w:r w:rsidRPr="00014C10">
              <w:rPr>
                <w:rFonts w:ascii="Arial" w:hAnsi="Arial" w:cs="Arial"/>
                <w:sz w:val="24"/>
                <w:szCs w:val="24"/>
                <w:lang w:val="es-CO"/>
              </w:rPr>
              <w:t>la sede electrónica la atención en línea por parte de la entidad</w:t>
            </w:r>
            <w:r w:rsidR="006F39DF">
              <w:rPr>
                <w:rFonts w:ascii="Arial" w:hAnsi="Arial" w:cs="Arial"/>
                <w:sz w:val="24"/>
                <w:szCs w:val="24"/>
                <w:lang w:val="es-CO"/>
              </w:rPr>
              <w:t>, el agendamiento de citas de manera virtual</w:t>
            </w:r>
            <w:r w:rsidRPr="00014C10">
              <w:rPr>
                <w:rFonts w:ascii="Arial" w:hAnsi="Arial" w:cs="Arial"/>
                <w:sz w:val="24"/>
                <w:szCs w:val="24"/>
                <w:lang w:val="es-CO"/>
              </w:rPr>
              <w:t>.</w:t>
            </w:r>
          </w:p>
          <w:p w:rsidR="00650467" w:rsidRDefault="00650467" w:rsidP="00B66B1E">
            <w:pPr>
              <w:jc w:val="both"/>
              <w:rPr>
                <w:rFonts w:ascii="Arial" w:hAnsi="Arial" w:cs="Arial"/>
                <w:lang w:val="es-CO"/>
              </w:rPr>
            </w:pPr>
          </w:p>
          <w:p w:rsidR="00014C10" w:rsidRPr="00014C10" w:rsidRDefault="00014C10" w:rsidP="00014C10">
            <w:pPr>
              <w:spacing w:after="200" w:line="360" w:lineRule="auto"/>
              <w:rPr>
                <w:rFonts w:ascii="Arial" w:hAnsi="Arial" w:cs="Arial"/>
                <w:bCs/>
                <w:sz w:val="24"/>
                <w:szCs w:val="24"/>
              </w:rPr>
            </w:pPr>
            <w:r w:rsidRPr="00014C10">
              <w:rPr>
                <w:rFonts w:ascii="Arial" w:hAnsi="Arial" w:cs="Arial"/>
                <w:b/>
                <w:bCs/>
                <w:sz w:val="24"/>
                <w:szCs w:val="24"/>
              </w:rPr>
              <w:t xml:space="preserve">GESTION DE LAS COMUNICACIONES: </w:t>
            </w:r>
            <w:r w:rsidRPr="00014C10">
              <w:rPr>
                <w:rFonts w:ascii="Arial" w:hAnsi="Arial" w:cs="Arial"/>
                <w:bCs/>
                <w:sz w:val="24"/>
                <w:szCs w:val="24"/>
              </w:rPr>
              <w:t>El proceso de convivencia ciudadana presenta 3 riesgos 1 de cumplimiento, 2 operativo, 1 estratégico y 1 de corrupción, los cuales se describen a continuación:</w:t>
            </w:r>
          </w:p>
          <w:p w:rsidR="007E2467" w:rsidRPr="007E2467" w:rsidRDefault="007E2467" w:rsidP="00014C10">
            <w:pPr>
              <w:jc w:val="both"/>
              <w:rPr>
                <w:rFonts w:ascii="Arial" w:hAnsi="Arial" w:cs="Arial"/>
                <w:sz w:val="24"/>
                <w:szCs w:val="24"/>
                <w:lang w:val="es-CO"/>
              </w:rPr>
            </w:pPr>
            <w:r w:rsidRPr="007E2467">
              <w:rPr>
                <w:rFonts w:ascii="Arial" w:hAnsi="Arial" w:cs="Arial"/>
                <w:bCs/>
                <w:sz w:val="24"/>
                <w:szCs w:val="24"/>
              </w:rPr>
              <w:lastRenderedPageBreak/>
              <w:t>El proceso de Tecnología de la Información  presenta Seis (6) riesgos 3 Tecnológicos, 2 operativos y 1 de corrupción, los cuales se describen a continuación</w:t>
            </w:r>
            <w:r w:rsidRPr="007E2467">
              <w:rPr>
                <w:rFonts w:ascii="Arial" w:hAnsi="Arial" w:cs="Arial"/>
                <w:sz w:val="24"/>
                <w:szCs w:val="24"/>
                <w:lang w:val="es-CO"/>
              </w:rPr>
              <w:t xml:space="preserve"> </w:t>
            </w:r>
          </w:p>
          <w:p w:rsidR="007E2467" w:rsidRDefault="007E2467" w:rsidP="00014C10">
            <w:pPr>
              <w:jc w:val="both"/>
              <w:rPr>
                <w:rFonts w:ascii="Arial" w:hAnsi="Arial" w:cs="Arial"/>
                <w:sz w:val="24"/>
                <w:szCs w:val="24"/>
                <w:lang w:val="es-CO"/>
              </w:rPr>
            </w:pPr>
          </w:p>
          <w:p w:rsidR="00014C10" w:rsidRPr="00014C10" w:rsidRDefault="00014C10" w:rsidP="00014C10">
            <w:pPr>
              <w:jc w:val="both"/>
              <w:rPr>
                <w:rFonts w:ascii="Arial" w:hAnsi="Arial" w:cs="Arial"/>
                <w:sz w:val="24"/>
                <w:szCs w:val="24"/>
                <w:lang w:val="es-CO"/>
              </w:rPr>
            </w:pPr>
            <w:r w:rsidRPr="00014C10">
              <w:rPr>
                <w:rFonts w:ascii="Arial" w:hAnsi="Arial" w:cs="Arial"/>
                <w:sz w:val="24"/>
                <w:szCs w:val="24"/>
                <w:lang w:val="es-CO"/>
              </w:rPr>
              <w:t xml:space="preserve">Durante </w:t>
            </w:r>
            <w:r w:rsidR="007E2467" w:rsidRPr="00014C10">
              <w:rPr>
                <w:rFonts w:ascii="Arial" w:hAnsi="Arial" w:cs="Arial"/>
                <w:sz w:val="24"/>
                <w:szCs w:val="24"/>
                <w:lang w:val="es-CO"/>
              </w:rPr>
              <w:t xml:space="preserve">el presente </w:t>
            </w:r>
            <w:r w:rsidR="007E2467">
              <w:rPr>
                <w:rFonts w:ascii="Arial" w:hAnsi="Arial" w:cs="Arial"/>
                <w:sz w:val="24"/>
                <w:szCs w:val="24"/>
                <w:lang w:val="es-CO"/>
              </w:rPr>
              <w:t>auditorio</w:t>
            </w:r>
            <w:r w:rsidRPr="00014C10">
              <w:rPr>
                <w:rFonts w:ascii="Arial" w:hAnsi="Arial" w:cs="Arial"/>
                <w:sz w:val="24"/>
                <w:szCs w:val="24"/>
                <w:lang w:val="es-CO"/>
              </w:rPr>
              <w:t xml:space="preserve">, </w:t>
            </w:r>
            <w:r>
              <w:rPr>
                <w:rFonts w:ascii="Arial" w:hAnsi="Arial" w:cs="Arial"/>
                <w:sz w:val="24"/>
                <w:szCs w:val="24"/>
                <w:lang w:val="es-CO"/>
              </w:rPr>
              <w:t xml:space="preserve">vigencia 2023 y </w:t>
            </w:r>
            <w:r w:rsidR="007E2467">
              <w:rPr>
                <w:rFonts w:ascii="Arial" w:hAnsi="Arial" w:cs="Arial"/>
                <w:sz w:val="24"/>
                <w:szCs w:val="24"/>
                <w:lang w:val="es-CO"/>
              </w:rPr>
              <w:t>lo corrido del primer trimestre de  la vigencia 2024 no</w:t>
            </w:r>
            <w:r w:rsidRPr="00014C10">
              <w:rPr>
                <w:rFonts w:ascii="Arial" w:hAnsi="Arial" w:cs="Arial"/>
                <w:sz w:val="24"/>
                <w:szCs w:val="24"/>
                <w:lang w:val="es-CO"/>
              </w:rPr>
              <w:t xml:space="preserve"> se ha materializado el riesgo mencionado, dado que toda la información publicada en las diversas plataformas de la entidad ha sido precisa y acertada. Este resultado refleja la eficacia de los controles y procesos implementados para garantizar la integridad y veracidad de la información divulgada. </w:t>
            </w:r>
          </w:p>
          <w:p w:rsidR="007E2467" w:rsidRDefault="007E2467" w:rsidP="00014C10">
            <w:pPr>
              <w:jc w:val="both"/>
              <w:rPr>
                <w:rFonts w:ascii="Arial" w:hAnsi="Arial" w:cs="Arial"/>
                <w:sz w:val="24"/>
                <w:szCs w:val="24"/>
                <w:lang w:val="es-CO"/>
              </w:rPr>
            </w:pPr>
          </w:p>
          <w:p w:rsidR="00FB6F5C" w:rsidRPr="00FB6F5C" w:rsidRDefault="00FB6F5C" w:rsidP="00FB6F5C">
            <w:pPr>
              <w:spacing w:line="360" w:lineRule="auto"/>
              <w:rPr>
                <w:rFonts w:ascii="Arial" w:hAnsi="Arial" w:cs="Arial"/>
                <w:sz w:val="24"/>
                <w:szCs w:val="24"/>
              </w:rPr>
            </w:pPr>
            <w:r w:rsidRPr="00FB6F5C">
              <w:rPr>
                <w:rFonts w:ascii="Arial" w:hAnsi="Arial" w:cs="Arial"/>
                <w:sz w:val="24"/>
                <w:szCs w:val="24"/>
              </w:rPr>
              <w:t>No se presentaron daños o pérdidas en información o quipos tecnológicos, por lo tanto no se materializó el riesgo.</w:t>
            </w:r>
          </w:p>
          <w:p w:rsidR="00FB6F5C" w:rsidRDefault="00FB6F5C" w:rsidP="00FB6F5C">
            <w:pPr>
              <w:jc w:val="both"/>
              <w:rPr>
                <w:rFonts w:ascii="Arial" w:hAnsi="Arial" w:cs="Arial"/>
                <w:sz w:val="24"/>
                <w:szCs w:val="24"/>
              </w:rPr>
            </w:pPr>
          </w:p>
          <w:p w:rsidR="00FB6F5C" w:rsidRPr="00FB6F5C" w:rsidRDefault="00FB6F5C" w:rsidP="00FB6F5C">
            <w:pPr>
              <w:jc w:val="both"/>
              <w:rPr>
                <w:rFonts w:ascii="Arial" w:hAnsi="Arial" w:cs="Arial"/>
                <w:sz w:val="24"/>
                <w:szCs w:val="24"/>
              </w:rPr>
            </w:pPr>
            <w:r w:rsidRPr="00FB6F5C">
              <w:rPr>
                <w:rFonts w:ascii="Arial" w:hAnsi="Arial" w:cs="Arial"/>
                <w:sz w:val="24"/>
                <w:szCs w:val="24"/>
              </w:rPr>
              <w:t>Se evidencia el correcto diligenciamiento del formato establecido para el reporte de mantenimientos realizados</w:t>
            </w:r>
          </w:p>
          <w:p w:rsidR="00FB6F5C" w:rsidRDefault="00FB6F5C" w:rsidP="00FB6F5C">
            <w:pPr>
              <w:jc w:val="both"/>
              <w:rPr>
                <w:rFonts w:ascii="Arial" w:hAnsi="Arial" w:cs="Arial"/>
                <w:sz w:val="24"/>
                <w:szCs w:val="24"/>
                <w:lang w:val="es-CO"/>
              </w:rPr>
            </w:pPr>
          </w:p>
          <w:p w:rsidR="00014C10" w:rsidRPr="00014C10" w:rsidRDefault="00014C10" w:rsidP="00014C10">
            <w:pPr>
              <w:jc w:val="both"/>
              <w:rPr>
                <w:rFonts w:ascii="Arial" w:hAnsi="Arial" w:cs="Arial"/>
                <w:sz w:val="24"/>
                <w:szCs w:val="24"/>
                <w:lang w:val="es-CO"/>
              </w:rPr>
            </w:pPr>
            <w:r w:rsidRPr="00014C10">
              <w:rPr>
                <w:rFonts w:ascii="Arial" w:hAnsi="Arial" w:cs="Arial"/>
                <w:sz w:val="24"/>
                <w:szCs w:val="24"/>
                <w:lang w:val="es-CO"/>
              </w:rPr>
              <w:t>Durante el presente trimestre, se ha constatado que el riesgo mencionado no se ha materializado. Esto se debe a que la información se ha mantenido en reserva, lo que ha impedido su sustracción o uso indebido por parte de terceros</w:t>
            </w:r>
            <w:r w:rsidR="007E2467">
              <w:rPr>
                <w:rFonts w:ascii="Arial" w:hAnsi="Arial" w:cs="Arial"/>
                <w:sz w:val="24"/>
                <w:szCs w:val="24"/>
                <w:lang w:val="es-CO"/>
              </w:rPr>
              <w:t xml:space="preserve"> como indicador tenemos Cero f</w:t>
            </w:r>
            <w:r w:rsidR="00FB6F5C">
              <w:rPr>
                <w:rFonts w:ascii="Arial" w:hAnsi="Arial" w:cs="Arial"/>
                <w:sz w:val="24"/>
                <w:szCs w:val="24"/>
                <w:lang w:val="es-CO"/>
              </w:rPr>
              <w:t>a</w:t>
            </w:r>
            <w:r w:rsidR="007E2467">
              <w:rPr>
                <w:rFonts w:ascii="Arial" w:hAnsi="Arial" w:cs="Arial"/>
                <w:sz w:val="24"/>
                <w:szCs w:val="24"/>
                <w:lang w:val="es-CO"/>
              </w:rPr>
              <w:t>ll</w:t>
            </w:r>
            <w:r w:rsidR="00FB6F5C">
              <w:rPr>
                <w:rFonts w:ascii="Arial" w:hAnsi="Arial" w:cs="Arial"/>
                <w:sz w:val="24"/>
                <w:szCs w:val="24"/>
                <w:lang w:val="es-CO"/>
              </w:rPr>
              <w:t>o</w:t>
            </w:r>
            <w:r w:rsidR="007E2467">
              <w:rPr>
                <w:rFonts w:ascii="Arial" w:hAnsi="Arial" w:cs="Arial"/>
                <w:sz w:val="24"/>
                <w:szCs w:val="24"/>
                <w:lang w:val="es-CO"/>
              </w:rPr>
              <w:t>s judiciales y administrativos en contra de funcionarios de la Personería</w:t>
            </w:r>
            <w:r w:rsidRPr="00014C10">
              <w:rPr>
                <w:rFonts w:ascii="Arial" w:hAnsi="Arial" w:cs="Arial"/>
                <w:sz w:val="24"/>
                <w:szCs w:val="24"/>
                <w:lang w:val="es-CO"/>
              </w:rPr>
              <w:t>.</w:t>
            </w:r>
          </w:p>
          <w:p w:rsidR="00FB6F5C" w:rsidRPr="00014C10" w:rsidRDefault="00FB6F5C" w:rsidP="00014C10">
            <w:pPr>
              <w:jc w:val="both"/>
              <w:rPr>
                <w:rFonts w:ascii="Arial" w:hAnsi="Arial" w:cs="Arial"/>
                <w:sz w:val="24"/>
                <w:szCs w:val="24"/>
                <w:lang w:val="es-CO"/>
              </w:rPr>
            </w:pPr>
          </w:p>
          <w:p w:rsidR="007E2467" w:rsidRDefault="00014C10" w:rsidP="00014C10">
            <w:pPr>
              <w:jc w:val="both"/>
              <w:rPr>
                <w:rFonts w:ascii="Arial" w:hAnsi="Arial" w:cs="Arial"/>
                <w:sz w:val="24"/>
                <w:szCs w:val="24"/>
                <w:lang w:val="es-CO"/>
              </w:rPr>
            </w:pPr>
            <w:r w:rsidRPr="00014C10">
              <w:rPr>
                <w:rFonts w:ascii="Arial" w:hAnsi="Arial" w:cs="Arial"/>
                <w:sz w:val="24"/>
                <w:szCs w:val="24"/>
                <w:lang w:val="es-CO"/>
              </w:rPr>
              <w:t>Se evidenció que el área realizó los seguimientos descritos en el Mapa de Riesgos de acuerdo a la periodicidad, de igual manera menciona que no se materializó ningún riesgo en lo que va corrido  durante</w:t>
            </w:r>
            <w:r w:rsidR="007E2467">
              <w:rPr>
                <w:rFonts w:ascii="Arial" w:hAnsi="Arial" w:cs="Arial"/>
                <w:sz w:val="24"/>
                <w:szCs w:val="24"/>
                <w:lang w:val="es-CO"/>
              </w:rPr>
              <w:t xml:space="preserve"> el primer trimestre de realización de la presente auditoria</w:t>
            </w:r>
            <w:r w:rsidRPr="00014C10">
              <w:rPr>
                <w:rFonts w:ascii="Arial" w:hAnsi="Arial" w:cs="Arial"/>
                <w:sz w:val="24"/>
                <w:szCs w:val="24"/>
                <w:lang w:val="es-CO"/>
              </w:rPr>
              <w:t xml:space="preserve"> la vigencia 2024.</w:t>
            </w:r>
            <w:r w:rsidR="007E2467">
              <w:rPr>
                <w:rFonts w:ascii="Arial" w:hAnsi="Arial" w:cs="Arial"/>
                <w:sz w:val="24"/>
                <w:szCs w:val="24"/>
                <w:lang w:val="es-CO"/>
              </w:rPr>
              <w:t xml:space="preserve">  </w:t>
            </w:r>
          </w:p>
          <w:p w:rsidR="007E2467" w:rsidRDefault="007E2467" w:rsidP="00014C10">
            <w:pPr>
              <w:jc w:val="both"/>
              <w:rPr>
                <w:rFonts w:ascii="Arial" w:hAnsi="Arial" w:cs="Arial"/>
                <w:lang w:val="es-CO"/>
              </w:rPr>
            </w:pPr>
          </w:p>
          <w:p w:rsidR="00014C10" w:rsidRPr="00FB6F5C" w:rsidRDefault="007E2467" w:rsidP="00014C10">
            <w:pPr>
              <w:jc w:val="both"/>
              <w:rPr>
                <w:rFonts w:ascii="Arial" w:hAnsi="Arial" w:cs="Arial"/>
                <w:sz w:val="16"/>
                <w:szCs w:val="16"/>
                <w:lang w:val="es-CO"/>
              </w:rPr>
            </w:pPr>
            <w:r w:rsidRPr="00FB6F5C">
              <w:rPr>
                <w:rFonts w:ascii="Arial" w:hAnsi="Arial" w:cs="Arial"/>
                <w:sz w:val="16"/>
                <w:szCs w:val="16"/>
                <w:lang w:val="es-CO"/>
              </w:rPr>
              <w:t xml:space="preserve">Ver Plan de Mejoramiento Formato </w:t>
            </w:r>
            <w:r w:rsidR="00FB6F5C" w:rsidRPr="00FB6F5C">
              <w:rPr>
                <w:rFonts w:ascii="Arial" w:hAnsi="Arial" w:cs="Arial"/>
                <w:sz w:val="16"/>
                <w:szCs w:val="16"/>
                <w:lang w:val="es-CO"/>
              </w:rPr>
              <w:t>FEM</w:t>
            </w:r>
            <w:r w:rsidRPr="00FB6F5C">
              <w:rPr>
                <w:rFonts w:ascii="Arial" w:hAnsi="Arial" w:cs="Arial"/>
                <w:sz w:val="16"/>
                <w:szCs w:val="16"/>
                <w:lang w:val="es-CO"/>
              </w:rPr>
              <w:t>- 04 PLAN DE MEJORAMIENTO Vigencia 2023 y 2024-SGC</w:t>
            </w:r>
          </w:p>
          <w:p w:rsidR="007E2467" w:rsidRPr="00FB6F5C" w:rsidRDefault="007E2467" w:rsidP="00014C10">
            <w:pPr>
              <w:jc w:val="both"/>
              <w:rPr>
                <w:rFonts w:ascii="Arial" w:hAnsi="Arial" w:cs="Arial"/>
                <w:sz w:val="16"/>
                <w:szCs w:val="16"/>
                <w:lang w:val="es-CO"/>
              </w:rPr>
            </w:pPr>
            <w:r w:rsidRPr="00FB6F5C">
              <w:rPr>
                <w:rFonts w:ascii="Arial" w:hAnsi="Arial" w:cs="Arial"/>
                <w:sz w:val="16"/>
                <w:szCs w:val="16"/>
                <w:lang w:val="es-CO"/>
              </w:rPr>
              <w:t>Ver Formato FPI-04 MAPA DE RIESGOS VIGENCIA 2023-2024 SGC</w:t>
            </w:r>
          </w:p>
          <w:p w:rsidR="00FB6F5C" w:rsidRDefault="00FB6F5C" w:rsidP="000A01C0">
            <w:pPr>
              <w:jc w:val="both"/>
              <w:rPr>
                <w:rFonts w:ascii="Arial" w:hAnsi="Arial" w:cs="Arial"/>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REVISIÓN MANTENIMIENTO DE EQUIPOS</w:t>
            </w:r>
          </w:p>
          <w:p w:rsidR="00EB2654" w:rsidRPr="00FA2B23" w:rsidRDefault="00EB2654" w:rsidP="000A01C0">
            <w:pPr>
              <w:jc w:val="both"/>
              <w:rPr>
                <w:rFonts w:ascii="Arial" w:hAnsi="Arial" w:cs="Arial"/>
                <w:sz w:val="24"/>
                <w:szCs w:val="24"/>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 xml:space="preserve">PTI-01 MANTENIMIENTO DE EQUIPOS </w:t>
            </w:r>
            <w:r w:rsidR="000C2C57" w:rsidRPr="00FA2B23">
              <w:rPr>
                <w:rFonts w:ascii="Arial" w:hAnsi="Arial" w:cs="Arial"/>
                <w:sz w:val="24"/>
                <w:szCs w:val="24"/>
                <w:lang w:val="es-CO"/>
              </w:rPr>
              <w:t>DE TI.</w:t>
            </w:r>
          </w:p>
          <w:p w:rsidR="00FB6F5C" w:rsidRDefault="00FB6F5C" w:rsidP="000A01C0">
            <w:pPr>
              <w:jc w:val="both"/>
              <w:rPr>
                <w:rFonts w:ascii="Arial" w:hAnsi="Arial" w:cs="Arial"/>
                <w:lang w:val="es-CO"/>
              </w:rPr>
            </w:pPr>
          </w:p>
          <w:p w:rsidR="00EB2654" w:rsidRDefault="00FB6F5C" w:rsidP="000A01C0">
            <w:pPr>
              <w:jc w:val="both"/>
              <w:rPr>
                <w:rFonts w:ascii="Arial" w:hAnsi="Arial" w:cs="Arial"/>
                <w:sz w:val="24"/>
                <w:szCs w:val="24"/>
              </w:rPr>
            </w:pPr>
            <w:r w:rsidRPr="00FB6F5C">
              <w:rPr>
                <w:rFonts w:ascii="Arial" w:hAnsi="Arial" w:cs="Arial"/>
                <w:sz w:val="24"/>
                <w:szCs w:val="24"/>
                <w:lang w:val="es-CO"/>
              </w:rPr>
              <w:t xml:space="preserve">Desde el año 2029 a la fecha  </w:t>
            </w:r>
            <w:r w:rsidRPr="00FB6F5C">
              <w:rPr>
                <w:rFonts w:ascii="Arial" w:hAnsi="Arial" w:cs="Arial"/>
                <w:sz w:val="24"/>
                <w:szCs w:val="24"/>
              </w:rPr>
              <w:t>Se realiza mantenimiento y limpieza física. Revisión y borrado de temporales en sistema operativo</w:t>
            </w:r>
            <w:r>
              <w:rPr>
                <w:rFonts w:ascii="Arial" w:hAnsi="Arial" w:cs="Arial"/>
                <w:sz w:val="24"/>
                <w:szCs w:val="24"/>
              </w:rPr>
              <w:t>.</w:t>
            </w:r>
          </w:p>
          <w:p w:rsidR="00FB6F5C" w:rsidRDefault="00FB6F5C" w:rsidP="000A01C0">
            <w:pPr>
              <w:jc w:val="both"/>
              <w:rPr>
                <w:b/>
              </w:rPr>
            </w:pPr>
          </w:p>
          <w:p w:rsidR="00FB6F5C" w:rsidRPr="00FB6F5C" w:rsidRDefault="00FB6F5C" w:rsidP="000A01C0">
            <w:pPr>
              <w:jc w:val="both"/>
              <w:rPr>
                <w:rFonts w:ascii="Arial" w:hAnsi="Arial" w:cs="Arial"/>
                <w:sz w:val="24"/>
                <w:szCs w:val="24"/>
                <w:lang w:val="es-CO"/>
              </w:rPr>
            </w:pPr>
            <w:r w:rsidRPr="00FB6F5C">
              <w:rPr>
                <w:rFonts w:ascii="Arial" w:hAnsi="Arial" w:cs="Arial"/>
                <w:sz w:val="24"/>
                <w:szCs w:val="24"/>
                <w:lang w:val="es-CO"/>
              </w:rPr>
              <w:t xml:space="preserve">Instalación de accesos de contingencia a servidor remoto para </w:t>
            </w:r>
            <w:r w:rsidR="00EF53AE" w:rsidRPr="00FB6F5C">
              <w:rPr>
                <w:rFonts w:ascii="Arial" w:hAnsi="Arial" w:cs="Arial"/>
                <w:sz w:val="24"/>
                <w:szCs w:val="24"/>
                <w:lang w:val="es-CO"/>
              </w:rPr>
              <w:t>carpetas Pública</w:t>
            </w:r>
            <w:r w:rsidRPr="00FB6F5C">
              <w:rPr>
                <w:rFonts w:ascii="Arial" w:hAnsi="Arial" w:cs="Arial"/>
                <w:sz w:val="24"/>
                <w:szCs w:val="24"/>
                <w:lang w:val="es-CO"/>
              </w:rPr>
              <w:t>, Privada, Escáner y PQRS por daño del servidor principal</w:t>
            </w:r>
          </w:p>
          <w:p w:rsidR="00FB6F5C" w:rsidRDefault="00FB6F5C" w:rsidP="000A01C0">
            <w:pPr>
              <w:jc w:val="both"/>
              <w:rPr>
                <w:rFonts w:ascii="Arial" w:hAnsi="Arial" w:cs="Arial"/>
                <w:lang w:val="es-CO"/>
              </w:rPr>
            </w:pPr>
          </w:p>
          <w:p w:rsidR="00EF53AE" w:rsidRPr="00EF53AE" w:rsidRDefault="00EF53AE" w:rsidP="000A01C0">
            <w:pPr>
              <w:jc w:val="both"/>
              <w:rPr>
                <w:rFonts w:ascii="Arial" w:hAnsi="Arial" w:cs="Arial"/>
                <w:sz w:val="24"/>
                <w:szCs w:val="24"/>
                <w:lang w:val="es-CO"/>
              </w:rPr>
            </w:pPr>
            <w:r w:rsidRPr="00EF53AE">
              <w:rPr>
                <w:rFonts w:ascii="Arial" w:hAnsi="Arial" w:cs="Arial"/>
                <w:sz w:val="24"/>
                <w:szCs w:val="24"/>
                <w:lang w:val="es-CO"/>
              </w:rPr>
              <w:t>Configuración de escritorio remoto y programación de energía para el teletrabajo.</w:t>
            </w:r>
          </w:p>
          <w:p w:rsidR="00EF53AE" w:rsidRDefault="00EF53AE" w:rsidP="000A01C0">
            <w:pPr>
              <w:jc w:val="both"/>
              <w:rPr>
                <w:rFonts w:ascii="Arial" w:hAnsi="Arial" w:cs="Arial"/>
                <w:lang w:val="es-CO"/>
              </w:rPr>
            </w:pPr>
          </w:p>
          <w:p w:rsidR="00EF53AE" w:rsidRPr="00EF53AE" w:rsidRDefault="00EF53AE" w:rsidP="000A01C0">
            <w:pPr>
              <w:jc w:val="both"/>
              <w:rPr>
                <w:rFonts w:ascii="Arial" w:hAnsi="Arial" w:cs="Arial"/>
                <w:sz w:val="24"/>
                <w:szCs w:val="24"/>
                <w:lang w:val="es-CO"/>
              </w:rPr>
            </w:pPr>
            <w:r w:rsidRPr="00EF53AE">
              <w:rPr>
                <w:rFonts w:ascii="Arial" w:hAnsi="Arial" w:cs="Arial"/>
                <w:sz w:val="24"/>
                <w:szCs w:val="24"/>
                <w:lang w:val="es-CO"/>
              </w:rPr>
              <w:t>Certificación de baja de equipo</w:t>
            </w:r>
          </w:p>
          <w:p w:rsidR="00EF53AE" w:rsidRPr="00FA2B23" w:rsidRDefault="00EF53AE" w:rsidP="000A01C0">
            <w:pPr>
              <w:jc w:val="both"/>
              <w:rPr>
                <w:rFonts w:ascii="Arial" w:hAnsi="Arial" w:cs="Arial"/>
                <w:sz w:val="24"/>
                <w:szCs w:val="24"/>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FTI-04 REGISTRO DE MANTENIMIENTO DE EQUIPOS DE TI</w:t>
            </w:r>
          </w:p>
          <w:p w:rsidR="000A01C0" w:rsidRPr="00FA2B23" w:rsidRDefault="000A01C0" w:rsidP="000A01C0">
            <w:pPr>
              <w:jc w:val="both"/>
              <w:rPr>
                <w:rFonts w:ascii="Arial" w:hAnsi="Arial" w:cs="Arial"/>
                <w:sz w:val="24"/>
                <w:szCs w:val="24"/>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 xml:space="preserve">FTI-01 </w:t>
            </w:r>
            <w:r w:rsidR="000C2C57" w:rsidRPr="00FA2B23">
              <w:rPr>
                <w:rFonts w:ascii="Arial" w:hAnsi="Arial" w:cs="Arial"/>
                <w:sz w:val="24"/>
                <w:szCs w:val="24"/>
                <w:lang w:val="es-CO"/>
              </w:rPr>
              <w:t>CONTROL DE</w:t>
            </w:r>
            <w:r w:rsidRPr="00FA2B23">
              <w:rPr>
                <w:rFonts w:ascii="Arial" w:hAnsi="Arial" w:cs="Arial"/>
                <w:sz w:val="24"/>
                <w:szCs w:val="24"/>
                <w:lang w:val="es-CO"/>
              </w:rPr>
              <w:t xml:space="preserve"> INCIDENTES DE EQUIPOS DE TI</w:t>
            </w:r>
          </w:p>
          <w:p w:rsidR="00EB2654" w:rsidRPr="00FA2B23" w:rsidRDefault="00EB2654" w:rsidP="000A01C0">
            <w:pPr>
              <w:jc w:val="both"/>
              <w:rPr>
                <w:rFonts w:ascii="Arial" w:hAnsi="Arial" w:cs="Arial"/>
                <w:sz w:val="24"/>
                <w:szCs w:val="24"/>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FTI-02 INFORME ESTADO DE OBSOLESCENCIA DE LOS EQUIPOS DE TI (TRASLADADO DE BIENES Y SERVICIOS)</w:t>
            </w:r>
          </w:p>
          <w:p w:rsidR="00EB2654" w:rsidRPr="00FA2B23" w:rsidRDefault="00EB2654" w:rsidP="000A01C0">
            <w:pPr>
              <w:jc w:val="both"/>
              <w:rPr>
                <w:rFonts w:ascii="Arial" w:hAnsi="Arial" w:cs="Arial"/>
                <w:sz w:val="24"/>
                <w:szCs w:val="24"/>
                <w:lang w:val="es-CO"/>
              </w:rPr>
            </w:pP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FTI-03 INVENTARIO DE SOFTWARE Y LICENCIAS (TRASLADADO DE BIENES Y SERVICIOS)</w:t>
            </w: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FTI-05 CUMPLIMIENTO DE LA POLÍTICA DE SEGURIDAD Y PRIVACIDAD DE LA INFORMACIÓN</w:t>
            </w:r>
          </w:p>
          <w:p w:rsidR="000A01C0" w:rsidRPr="00FA2B23" w:rsidRDefault="00EB2654" w:rsidP="000A01C0">
            <w:pPr>
              <w:jc w:val="both"/>
              <w:rPr>
                <w:rFonts w:ascii="Arial" w:hAnsi="Arial" w:cs="Arial"/>
                <w:sz w:val="24"/>
                <w:szCs w:val="24"/>
                <w:lang w:val="es-CO"/>
              </w:rPr>
            </w:pPr>
            <w:r w:rsidRPr="00FA2B23">
              <w:rPr>
                <w:rFonts w:ascii="Arial" w:hAnsi="Arial" w:cs="Arial"/>
                <w:sz w:val="24"/>
                <w:szCs w:val="24"/>
                <w:lang w:val="es-CO"/>
              </w:rPr>
              <w:t>FTI-06 CUMPLIMIENTO DEL PLAN ESTRATÉGICO DE TECNOLOGÍAS DE LA INFORMACIÓN PETI</w:t>
            </w:r>
          </w:p>
          <w:p w:rsidR="000A01C0" w:rsidRPr="00FA2B23" w:rsidRDefault="000A01C0" w:rsidP="000A01C0">
            <w:pPr>
              <w:jc w:val="both"/>
              <w:rPr>
                <w:rFonts w:ascii="Arial" w:hAnsi="Arial" w:cs="Arial"/>
                <w:sz w:val="24"/>
                <w:szCs w:val="24"/>
                <w:lang w:val="es-CO"/>
              </w:rPr>
            </w:pPr>
          </w:p>
          <w:p w:rsidR="000A01C0" w:rsidRPr="00FA2B23" w:rsidRDefault="000A01C0" w:rsidP="000A01C0">
            <w:pPr>
              <w:jc w:val="both"/>
              <w:rPr>
                <w:rFonts w:ascii="Arial" w:hAnsi="Arial" w:cs="Arial"/>
                <w:sz w:val="24"/>
                <w:szCs w:val="24"/>
                <w:lang w:val="es-CO"/>
              </w:rPr>
            </w:pPr>
            <w:r w:rsidRPr="00FA2B23">
              <w:rPr>
                <w:rFonts w:ascii="Arial" w:hAnsi="Arial" w:cs="Arial"/>
                <w:sz w:val="24"/>
                <w:szCs w:val="24"/>
                <w:lang w:val="es-CO"/>
              </w:rPr>
              <w:t>REVISIÓN, EVALUACIÓN Y SEGUIMIENTO A PLANES DE MEJORAMIENTO, MAPA DE RIESGOS Y VALORACIÓN DE LOS INDICADORES</w:t>
            </w:r>
          </w:p>
          <w:p w:rsidR="000A01C0" w:rsidRPr="00D01180" w:rsidRDefault="000A01C0" w:rsidP="000A01C0">
            <w:pPr>
              <w:jc w:val="both"/>
              <w:rPr>
                <w:rFonts w:ascii="Arial" w:hAnsi="Arial" w:cs="Arial"/>
                <w:lang w:val="es-CO"/>
              </w:rPr>
            </w:pPr>
          </w:p>
          <w:p w:rsidR="00B66B1E" w:rsidRDefault="000A01C0" w:rsidP="000A01C0">
            <w:pPr>
              <w:jc w:val="both"/>
              <w:rPr>
                <w:rFonts w:ascii="Arial" w:hAnsi="Arial" w:cs="Arial"/>
                <w:b/>
                <w:lang w:val="es-CO"/>
              </w:rPr>
            </w:pPr>
            <w:r w:rsidRPr="000A01C0">
              <w:rPr>
                <w:rFonts w:ascii="Arial" w:hAnsi="Arial" w:cs="Arial"/>
                <w:b/>
                <w:lang w:val="es-CO"/>
              </w:rPr>
              <w:t>IDENTIFICAR OPORTUNIDADES DE MEJORAMIENTO</w:t>
            </w:r>
            <w:r w:rsidR="00B66B1E">
              <w:rPr>
                <w:rFonts w:ascii="Arial" w:hAnsi="Arial" w:cs="Arial"/>
                <w:b/>
                <w:lang w:val="es-CO"/>
              </w:rPr>
              <w:t xml:space="preserve"> </w:t>
            </w:r>
          </w:p>
          <w:p w:rsidR="00B66B1E" w:rsidRDefault="00B66B1E" w:rsidP="000A01C0">
            <w:pPr>
              <w:jc w:val="both"/>
              <w:rPr>
                <w:rFonts w:ascii="Arial" w:hAnsi="Arial" w:cs="Arial"/>
                <w:b/>
                <w:lang w:val="es-CO"/>
              </w:rPr>
            </w:pPr>
          </w:p>
          <w:p w:rsidR="000A01C0" w:rsidRPr="000A01C0" w:rsidRDefault="000A01C0" w:rsidP="000A01C0">
            <w:pPr>
              <w:jc w:val="both"/>
              <w:rPr>
                <w:rFonts w:ascii="Arial" w:hAnsi="Arial" w:cs="Arial"/>
                <w:b/>
                <w:lang w:val="es-CO"/>
              </w:rPr>
            </w:pPr>
            <w:r w:rsidRPr="000A01C0">
              <w:rPr>
                <w:rFonts w:ascii="Arial" w:hAnsi="Arial" w:cs="Arial"/>
                <w:b/>
                <w:lang w:val="es-CO"/>
              </w:rPr>
              <w:t>PTI-02 GESTIÓN DE DATOS ESTADÍSTICOS</w:t>
            </w:r>
          </w:p>
          <w:p w:rsidR="000A01C0" w:rsidRDefault="000A01C0" w:rsidP="000A01C0">
            <w:pPr>
              <w:jc w:val="both"/>
              <w:rPr>
                <w:rFonts w:ascii="Arial" w:hAnsi="Arial" w:cs="Arial"/>
                <w:b/>
                <w:lang w:val="es-CO"/>
              </w:rPr>
            </w:pPr>
          </w:p>
          <w:p w:rsidR="000A01C0" w:rsidRPr="00EB2654" w:rsidRDefault="00EB2654" w:rsidP="000A01C0">
            <w:pPr>
              <w:jc w:val="both"/>
              <w:rPr>
                <w:rFonts w:ascii="Arial" w:hAnsi="Arial" w:cs="Arial"/>
                <w:lang w:val="es-CO"/>
              </w:rPr>
            </w:pPr>
            <w:r w:rsidRPr="00EB2654">
              <w:rPr>
                <w:rFonts w:ascii="Arial" w:hAnsi="Arial" w:cs="Arial"/>
                <w:lang w:val="es-CO"/>
              </w:rPr>
              <w:t>Acta 170 CIGD</w:t>
            </w:r>
            <w:r>
              <w:rPr>
                <w:rFonts w:ascii="Arial" w:hAnsi="Arial" w:cs="Arial"/>
                <w:lang w:val="es-CO"/>
              </w:rPr>
              <w:t>-</w:t>
            </w:r>
          </w:p>
          <w:p w:rsidR="00EB2654" w:rsidRPr="000A01C0" w:rsidRDefault="00EB2654" w:rsidP="000A01C0">
            <w:pPr>
              <w:jc w:val="both"/>
              <w:rPr>
                <w:rFonts w:ascii="Arial" w:hAnsi="Arial" w:cs="Arial"/>
                <w:b/>
                <w:lang w:val="es-CO"/>
              </w:rPr>
            </w:pPr>
          </w:p>
          <w:p w:rsidR="000A01C0" w:rsidRDefault="000A01C0" w:rsidP="000A01C0">
            <w:pPr>
              <w:jc w:val="both"/>
              <w:rPr>
                <w:rFonts w:ascii="Arial" w:hAnsi="Arial" w:cs="Arial"/>
                <w:b/>
                <w:sz w:val="24"/>
                <w:szCs w:val="24"/>
                <w:lang w:val="es-CO"/>
              </w:rPr>
            </w:pPr>
            <w:r w:rsidRPr="000A01C0">
              <w:rPr>
                <w:rFonts w:ascii="Arial" w:hAnsi="Arial" w:cs="Arial"/>
                <w:b/>
                <w:sz w:val="24"/>
                <w:szCs w:val="24"/>
                <w:lang w:val="es-CO"/>
              </w:rPr>
              <w:t>Validar y socializar el Plan Estratégico de Comunicaciones</w:t>
            </w:r>
            <w:r>
              <w:rPr>
                <w:rFonts w:ascii="Arial" w:hAnsi="Arial" w:cs="Arial"/>
                <w:b/>
                <w:sz w:val="24"/>
                <w:szCs w:val="24"/>
                <w:lang w:val="es-CO"/>
              </w:rPr>
              <w:t>:</w:t>
            </w:r>
          </w:p>
          <w:p w:rsidR="00DB4D76" w:rsidRDefault="00DB4D76" w:rsidP="000A01C0">
            <w:pPr>
              <w:jc w:val="both"/>
              <w:rPr>
                <w:rFonts w:ascii="Arial" w:hAnsi="Arial" w:cs="Arial"/>
                <w:b/>
                <w:sz w:val="24"/>
                <w:szCs w:val="24"/>
                <w:lang w:val="es-CO"/>
              </w:rPr>
            </w:pPr>
          </w:p>
          <w:p w:rsidR="00DB4D76" w:rsidRDefault="00DB4D76" w:rsidP="000A01C0">
            <w:pPr>
              <w:jc w:val="both"/>
              <w:rPr>
                <w:rFonts w:ascii="Arial" w:hAnsi="Arial" w:cs="Arial"/>
                <w:sz w:val="24"/>
                <w:szCs w:val="24"/>
                <w:lang w:val="es-CO"/>
              </w:rPr>
            </w:pPr>
            <w:r>
              <w:rPr>
                <w:rFonts w:ascii="Arial" w:hAnsi="Arial" w:cs="Arial"/>
                <w:sz w:val="24"/>
                <w:szCs w:val="24"/>
                <w:lang w:val="es-CO"/>
              </w:rPr>
              <w:t>SE HACE LA PRESENTACIÓN DEL PLAN ESTRATEGICO DE LAS TECNOLOGÍAS DE LA INFORMACIÓN</w:t>
            </w:r>
            <w:r w:rsidR="00EF2474">
              <w:rPr>
                <w:rFonts w:ascii="Arial" w:hAnsi="Arial" w:cs="Arial"/>
                <w:sz w:val="24"/>
                <w:szCs w:val="24"/>
                <w:lang w:val="es-CO"/>
              </w:rPr>
              <w:t xml:space="preserve"> </w:t>
            </w:r>
            <w:r w:rsidR="00EF2474" w:rsidRPr="00DB4D76">
              <w:rPr>
                <w:rFonts w:ascii="Arial" w:hAnsi="Arial" w:cs="Arial"/>
                <w:sz w:val="24"/>
                <w:szCs w:val="24"/>
                <w:lang w:val="es-CO"/>
              </w:rPr>
              <w:t>para la vigencia 2020-2024</w:t>
            </w:r>
            <w:r>
              <w:rPr>
                <w:rFonts w:ascii="Arial" w:hAnsi="Arial" w:cs="Arial"/>
                <w:sz w:val="24"/>
                <w:szCs w:val="24"/>
                <w:lang w:val="es-CO"/>
              </w:rPr>
              <w:t>.</w:t>
            </w:r>
            <w:r w:rsidR="00EF2474">
              <w:rPr>
                <w:rFonts w:ascii="Arial" w:hAnsi="Arial" w:cs="Arial"/>
                <w:sz w:val="24"/>
                <w:szCs w:val="24"/>
                <w:lang w:val="es-CO"/>
              </w:rPr>
              <w:t xml:space="preserve">aprobado en comité Institucional de gestión y Desempeño mediante acta 016 del 05 del mes de febrero de 2024 </w:t>
            </w:r>
            <w:r>
              <w:rPr>
                <w:rFonts w:ascii="Arial" w:hAnsi="Arial" w:cs="Arial"/>
                <w:sz w:val="24"/>
                <w:szCs w:val="24"/>
                <w:lang w:val="es-CO"/>
              </w:rPr>
              <w:t xml:space="preserve"> EN CUAL SE PUEDE EVIDENCIAR EN EL SIGUIENTE LINK:</w:t>
            </w:r>
          </w:p>
          <w:p w:rsidR="00DB4D76" w:rsidRDefault="00DB4D76" w:rsidP="000A01C0">
            <w:pPr>
              <w:jc w:val="both"/>
              <w:rPr>
                <w:rFonts w:ascii="Arial" w:hAnsi="Arial" w:cs="Arial"/>
                <w:sz w:val="24"/>
                <w:szCs w:val="24"/>
                <w:lang w:val="es-CO"/>
              </w:rPr>
            </w:pPr>
          </w:p>
          <w:p w:rsidR="000A01C0" w:rsidRDefault="00F4623A" w:rsidP="000A01C0">
            <w:pPr>
              <w:jc w:val="both"/>
              <w:rPr>
                <w:rFonts w:ascii="Arial" w:hAnsi="Arial" w:cs="Arial"/>
                <w:b/>
                <w:sz w:val="24"/>
                <w:szCs w:val="24"/>
                <w:lang w:val="es-CO"/>
              </w:rPr>
            </w:pPr>
            <w:hyperlink r:id="rId12" w:history="1">
              <w:r w:rsidR="00DB4D76" w:rsidRPr="00B23998">
                <w:rPr>
                  <w:rStyle w:val="Hipervnculo"/>
                  <w:rFonts w:ascii="Arial" w:hAnsi="Arial" w:cs="Arial"/>
                  <w:b/>
                  <w:sz w:val="24"/>
                  <w:szCs w:val="24"/>
                  <w:lang w:val="es-CO"/>
                </w:rPr>
                <w:t>https://personeriaitagui.gov.co/uploads/entidad/documentos/53f28-plan-comunicaciones.pdf</w:t>
              </w:r>
            </w:hyperlink>
            <w:r w:rsidR="00DB4D76">
              <w:rPr>
                <w:rFonts w:ascii="Arial" w:hAnsi="Arial" w:cs="Arial"/>
                <w:b/>
                <w:sz w:val="24"/>
                <w:szCs w:val="24"/>
                <w:lang w:val="es-CO"/>
              </w:rPr>
              <w:t xml:space="preserve"> </w:t>
            </w:r>
          </w:p>
          <w:p w:rsidR="002C04CF" w:rsidRPr="002C04CF" w:rsidRDefault="002C04CF" w:rsidP="00DB4D76">
            <w:pPr>
              <w:jc w:val="both"/>
              <w:rPr>
                <w:rFonts w:ascii="Arial" w:hAnsi="Arial" w:cs="Arial"/>
                <w:b/>
                <w:sz w:val="24"/>
                <w:szCs w:val="24"/>
              </w:rPr>
            </w:pPr>
          </w:p>
        </w:tc>
      </w:tr>
      <w:tr w:rsidR="002C04CF" w:rsidRPr="00C42FBA" w:rsidTr="00F02235">
        <w:tc>
          <w:tcPr>
            <w:tcW w:w="10182" w:type="dxa"/>
            <w:gridSpan w:val="4"/>
            <w:shd w:val="clear" w:color="auto" w:fill="D9D9D9"/>
          </w:tcPr>
          <w:p w:rsidR="002C04CF" w:rsidRPr="00ED0432" w:rsidRDefault="002C04CF" w:rsidP="00ED0432">
            <w:pPr>
              <w:pStyle w:val="Prrafodelista"/>
              <w:numPr>
                <w:ilvl w:val="0"/>
                <w:numId w:val="15"/>
              </w:numPr>
              <w:jc w:val="center"/>
              <w:rPr>
                <w:rFonts w:ascii="Arial" w:hAnsi="Arial" w:cs="Arial"/>
                <w:b/>
                <w:sz w:val="24"/>
                <w:szCs w:val="24"/>
                <w:lang w:val="es-CO"/>
              </w:rPr>
            </w:pPr>
            <w:r w:rsidRPr="00ED0432">
              <w:rPr>
                <w:rFonts w:ascii="Arial" w:hAnsi="Arial" w:cs="Arial"/>
                <w:b/>
                <w:sz w:val="24"/>
                <w:szCs w:val="24"/>
                <w:lang w:val="es-CO"/>
              </w:rPr>
              <w:lastRenderedPageBreak/>
              <w:t>HALLAZGOS</w:t>
            </w:r>
          </w:p>
        </w:tc>
      </w:tr>
      <w:tr w:rsidR="00BB6908" w:rsidRPr="00C42FBA" w:rsidTr="00F02235">
        <w:tc>
          <w:tcPr>
            <w:tcW w:w="1933" w:type="dxa"/>
            <w:gridSpan w:val="2"/>
            <w:shd w:val="clear" w:color="auto" w:fill="D9D9D9"/>
          </w:tcPr>
          <w:p w:rsidR="00BB6908" w:rsidRPr="00C42FBA" w:rsidRDefault="002C04CF" w:rsidP="00C42FBA">
            <w:pPr>
              <w:jc w:val="center"/>
              <w:rPr>
                <w:rFonts w:ascii="Arial" w:hAnsi="Arial" w:cs="Arial"/>
                <w:b/>
                <w:sz w:val="24"/>
                <w:szCs w:val="24"/>
                <w:lang w:val="es-CO"/>
              </w:rPr>
            </w:pPr>
            <w:r>
              <w:rPr>
                <w:rFonts w:ascii="Arial" w:hAnsi="Arial" w:cs="Arial"/>
                <w:b/>
                <w:sz w:val="24"/>
                <w:szCs w:val="24"/>
                <w:lang w:val="es-CO"/>
              </w:rPr>
              <w:t>N°</w:t>
            </w:r>
            <w:r w:rsidR="00BB6908">
              <w:rPr>
                <w:rFonts w:ascii="Arial" w:hAnsi="Arial" w:cs="Arial"/>
                <w:b/>
                <w:sz w:val="24"/>
                <w:szCs w:val="24"/>
                <w:lang w:val="es-CO"/>
              </w:rPr>
              <w:t>.</w:t>
            </w:r>
          </w:p>
        </w:tc>
        <w:tc>
          <w:tcPr>
            <w:tcW w:w="8249" w:type="dxa"/>
            <w:gridSpan w:val="2"/>
            <w:shd w:val="clear" w:color="auto" w:fill="D9D9D9"/>
          </w:tcPr>
          <w:p w:rsidR="00BB6908" w:rsidRPr="00C42FBA" w:rsidRDefault="00BB6908" w:rsidP="00C42FBA">
            <w:pPr>
              <w:jc w:val="center"/>
              <w:rPr>
                <w:rFonts w:ascii="Arial" w:hAnsi="Arial" w:cs="Arial"/>
                <w:b/>
                <w:sz w:val="24"/>
                <w:szCs w:val="24"/>
                <w:lang w:val="es-CO"/>
              </w:rPr>
            </w:pPr>
            <w:r w:rsidRPr="00C42FBA">
              <w:rPr>
                <w:rFonts w:ascii="Arial" w:hAnsi="Arial" w:cs="Arial"/>
                <w:b/>
                <w:sz w:val="24"/>
                <w:szCs w:val="24"/>
                <w:lang w:val="es-CO"/>
              </w:rPr>
              <w:t>FORTALEZAS</w:t>
            </w:r>
          </w:p>
        </w:tc>
      </w:tr>
      <w:tr w:rsidR="00ED0432" w:rsidRPr="00C42FBA" w:rsidTr="00F02235">
        <w:tc>
          <w:tcPr>
            <w:tcW w:w="1933" w:type="dxa"/>
            <w:gridSpan w:val="2"/>
            <w:shd w:val="clear" w:color="auto" w:fill="auto"/>
            <w:vAlign w:val="center"/>
          </w:tcPr>
          <w:p w:rsidR="00ED0432" w:rsidRDefault="00E4553B" w:rsidP="00FA3F44">
            <w:pPr>
              <w:jc w:val="center"/>
              <w:rPr>
                <w:rFonts w:ascii="Arial" w:hAnsi="Arial" w:cs="Arial"/>
                <w:b/>
                <w:sz w:val="24"/>
                <w:szCs w:val="24"/>
                <w:lang w:val="es-CO"/>
              </w:rPr>
            </w:pPr>
            <w:r>
              <w:rPr>
                <w:rFonts w:ascii="Arial" w:hAnsi="Arial" w:cs="Arial"/>
                <w:b/>
                <w:sz w:val="24"/>
                <w:szCs w:val="24"/>
                <w:lang w:val="es-CO"/>
              </w:rPr>
              <w:t>1</w:t>
            </w:r>
          </w:p>
        </w:tc>
        <w:tc>
          <w:tcPr>
            <w:tcW w:w="8249" w:type="dxa"/>
            <w:gridSpan w:val="2"/>
            <w:shd w:val="clear" w:color="auto" w:fill="auto"/>
            <w:vAlign w:val="center"/>
          </w:tcPr>
          <w:p w:rsidR="00ED0432" w:rsidRPr="00437B2E" w:rsidRDefault="00E4553B" w:rsidP="00E4553B">
            <w:pPr>
              <w:rPr>
                <w:rFonts w:ascii="Arial" w:hAnsi="Arial" w:cs="Arial"/>
                <w:sz w:val="24"/>
                <w:szCs w:val="24"/>
                <w:lang w:val="es-CO"/>
              </w:rPr>
            </w:pPr>
            <w:r>
              <w:rPr>
                <w:rFonts w:ascii="Arial" w:hAnsi="Arial" w:cs="Arial"/>
                <w:sz w:val="24"/>
                <w:szCs w:val="24"/>
                <w:lang w:val="es-CO"/>
              </w:rPr>
              <w:t>El Proceso de</w:t>
            </w:r>
            <w:r w:rsidR="00ED0432" w:rsidRPr="00ED0432">
              <w:rPr>
                <w:rFonts w:ascii="Arial" w:hAnsi="Arial" w:cs="Arial"/>
                <w:sz w:val="24"/>
                <w:szCs w:val="24"/>
                <w:lang w:val="es-CO"/>
              </w:rPr>
              <w:t>l área se encuentra técnicamente documentada</w:t>
            </w:r>
          </w:p>
        </w:tc>
      </w:tr>
      <w:tr w:rsidR="00ED0432" w:rsidRPr="00C42FBA" w:rsidTr="00F02235">
        <w:tc>
          <w:tcPr>
            <w:tcW w:w="1933" w:type="dxa"/>
            <w:gridSpan w:val="2"/>
            <w:shd w:val="clear" w:color="auto" w:fill="auto"/>
            <w:vAlign w:val="center"/>
          </w:tcPr>
          <w:p w:rsidR="00ED0432" w:rsidRDefault="00E4553B" w:rsidP="00FA3F44">
            <w:pPr>
              <w:jc w:val="center"/>
              <w:rPr>
                <w:rFonts w:ascii="Arial" w:hAnsi="Arial" w:cs="Arial"/>
                <w:b/>
                <w:sz w:val="24"/>
                <w:szCs w:val="24"/>
                <w:lang w:val="es-CO"/>
              </w:rPr>
            </w:pPr>
            <w:r>
              <w:rPr>
                <w:rFonts w:ascii="Arial" w:hAnsi="Arial" w:cs="Arial"/>
                <w:b/>
                <w:sz w:val="24"/>
                <w:szCs w:val="24"/>
                <w:lang w:val="es-CO"/>
              </w:rPr>
              <w:t>2</w:t>
            </w:r>
          </w:p>
        </w:tc>
        <w:tc>
          <w:tcPr>
            <w:tcW w:w="8249" w:type="dxa"/>
            <w:gridSpan w:val="2"/>
            <w:shd w:val="clear" w:color="auto" w:fill="auto"/>
            <w:vAlign w:val="center"/>
          </w:tcPr>
          <w:p w:rsidR="00ED0432" w:rsidRDefault="00ED0432" w:rsidP="00437B2E">
            <w:pPr>
              <w:rPr>
                <w:rFonts w:ascii="Arial" w:hAnsi="Arial" w:cs="Arial"/>
                <w:sz w:val="24"/>
                <w:szCs w:val="24"/>
                <w:lang w:val="es-CO"/>
              </w:rPr>
            </w:pPr>
            <w:r w:rsidRPr="00ED0432">
              <w:rPr>
                <w:rFonts w:ascii="Arial" w:hAnsi="Arial" w:cs="Arial"/>
                <w:sz w:val="24"/>
                <w:szCs w:val="24"/>
                <w:lang w:val="es-CO"/>
              </w:rPr>
              <w:t>Todo el software está correctamente licenciado</w:t>
            </w:r>
          </w:p>
        </w:tc>
      </w:tr>
      <w:tr w:rsidR="00ED0432" w:rsidRPr="00C42FBA" w:rsidTr="00F02235">
        <w:tc>
          <w:tcPr>
            <w:tcW w:w="1933" w:type="dxa"/>
            <w:gridSpan w:val="2"/>
            <w:shd w:val="clear" w:color="auto" w:fill="auto"/>
            <w:vAlign w:val="center"/>
          </w:tcPr>
          <w:p w:rsidR="00ED0432" w:rsidRDefault="00E4553B" w:rsidP="00FA3F44">
            <w:pPr>
              <w:jc w:val="center"/>
              <w:rPr>
                <w:rFonts w:ascii="Arial" w:hAnsi="Arial" w:cs="Arial"/>
                <w:b/>
                <w:sz w:val="24"/>
                <w:szCs w:val="24"/>
                <w:lang w:val="es-CO"/>
              </w:rPr>
            </w:pPr>
            <w:r>
              <w:rPr>
                <w:rFonts w:ascii="Arial" w:hAnsi="Arial" w:cs="Arial"/>
                <w:b/>
                <w:sz w:val="24"/>
                <w:szCs w:val="24"/>
                <w:lang w:val="es-CO"/>
              </w:rPr>
              <w:lastRenderedPageBreak/>
              <w:t>3</w:t>
            </w:r>
          </w:p>
        </w:tc>
        <w:tc>
          <w:tcPr>
            <w:tcW w:w="8249" w:type="dxa"/>
            <w:gridSpan w:val="2"/>
            <w:shd w:val="clear" w:color="auto" w:fill="auto"/>
            <w:vAlign w:val="center"/>
          </w:tcPr>
          <w:p w:rsidR="00ED0432" w:rsidRDefault="00ED0432" w:rsidP="00437B2E">
            <w:pPr>
              <w:rPr>
                <w:rFonts w:ascii="Arial" w:hAnsi="Arial" w:cs="Arial"/>
                <w:sz w:val="24"/>
                <w:szCs w:val="24"/>
                <w:lang w:val="es-CO"/>
              </w:rPr>
            </w:pPr>
            <w:r>
              <w:rPr>
                <w:rFonts w:ascii="Arial" w:hAnsi="Arial" w:cs="Arial"/>
                <w:sz w:val="24"/>
                <w:szCs w:val="24"/>
                <w:lang w:val="es-CO"/>
              </w:rPr>
              <w:t>Talento Humano personal de apoyo calificado, diligente y compromiso con la entidad</w:t>
            </w:r>
          </w:p>
        </w:tc>
      </w:tr>
      <w:tr w:rsidR="00E4553B" w:rsidRPr="00C42FBA" w:rsidTr="00F02235">
        <w:tc>
          <w:tcPr>
            <w:tcW w:w="1933" w:type="dxa"/>
            <w:gridSpan w:val="2"/>
            <w:shd w:val="clear" w:color="auto" w:fill="auto"/>
            <w:vAlign w:val="center"/>
          </w:tcPr>
          <w:p w:rsidR="00E4553B" w:rsidRDefault="00E4553B" w:rsidP="00FA3F44">
            <w:pPr>
              <w:jc w:val="center"/>
              <w:rPr>
                <w:rFonts w:ascii="Arial" w:hAnsi="Arial" w:cs="Arial"/>
                <w:b/>
                <w:sz w:val="24"/>
                <w:szCs w:val="24"/>
                <w:lang w:val="es-CO"/>
              </w:rPr>
            </w:pPr>
            <w:r>
              <w:rPr>
                <w:rFonts w:ascii="Arial" w:hAnsi="Arial" w:cs="Arial"/>
                <w:b/>
                <w:sz w:val="24"/>
                <w:szCs w:val="24"/>
                <w:lang w:val="es-CO"/>
              </w:rPr>
              <w:t>4</w:t>
            </w:r>
          </w:p>
        </w:tc>
        <w:tc>
          <w:tcPr>
            <w:tcW w:w="8249" w:type="dxa"/>
            <w:gridSpan w:val="2"/>
            <w:shd w:val="clear" w:color="auto" w:fill="auto"/>
            <w:vAlign w:val="center"/>
          </w:tcPr>
          <w:p w:rsidR="00E4553B" w:rsidRDefault="00E4553B" w:rsidP="00E4553B">
            <w:pPr>
              <w:rPr>
                <w:rFonts w:ascii="Arial" w:hAnsi="Arial" w:cs="Arial"/>
                <w:sz w:val="24"/>
                <w:szCs w:val="24"/>
                <w:lang w:val="es-CO"/>
              </w:rPr>
            </w:pPr>
            <w:r w:rsidRPr="00E4553B">
              <w:rPr>
                <w:rFonts w:ascii="Arial" w:hAnsi="Arial" w:cs="Arial"/>
                <w:sz w:val="24"/>
                <w:szCs w:val="24"/>
                <w:lang w:val="es-CO"/>
              </w:rPr>
              <w:t xml:space="preserve">Receptividad </w:t>
            </w:r>
            <w:r>
              <w:rPr>
                <w:rFonts w:ascii="Arial" w:hAnsi="Arial" w:cs="Arial"/>
                <w:sz w:val="24"/>
                <w:szCs w:val="24"/>
                <w:lang w:val="es-CO"/>
              </w:rPr>
              <w:t>b</w:t>
            </w:r>
            <w:r w:rsidRPr="00E4553B">
              <w:rPr>
                <w:rFonts w:ascii="Arial" w:hAnsi="Arial" w:cs="Arial"/>
                <w:sz w:val="24"/>
                <w:szCs w:val="24"/>
                <w:lang w:val="es-CO"/>
              </w:rPr>
              <w:t xml:space="preserve">uen comportamiento de los usuarios en las sugerencias. de los </w:t>
            </w:r>
          </w:p>
        </w:tc>
      </w:tr>
      <w:tr w:rsidR="00E4553B" w:rsidRPr="00C42FBA" w:rsidTr="00F02235">
        <w:tc>
          <w:tcPr>
            <w:tcW w:w="1933" w:type="dxa"/>
            <w:gridSpan w:val="2"/>
            <w:shd w:val="clear" w:color="auto" w:fill="auto"/>
            <w:vAlign w:val="center"/>
          </w:tcPr>
          <w:p w:rsidR="00E4553B" w:rsidRDefault="00E4553B" w:rsidP="00FA3F44">
            <w:pPr>
              <w:jc w:val="center"/>
              <w:rPr>
                <w:rFonts w:ascii="Arial" w:hAnsi="Arial" w:cs="Arial"/>
                <w:b/>
                <w:sz w:val="24"/>
                <w:szCs w:val="24"/>
                <w:lang w:val="es-CO"/>
              </w:rPr>
            </w:pPr>
            <w:r>
              <w:rPr>
                <w:rFonts w:ascii="Arial" w:hAnsi="Arial" w:cs="Arial"/>
                <w:b/>
                <w:sz w:val="24"/>
                <w:szCs w:val="24"/>
                <w:lang w:val="es-CO"/>
              </w:rPr>
              <w:t>5</w:t>
            </w:r>
          </w:p>
        </w:tc>
        <w:tc>
          <w:tcPr>
            <w:tcW w:w="8249" w:type="dxa"/>
            <w:gridSpan w:val="2"/>
            <w:shd w:val="clear" w:color="auto" w:fill="auto"/>
            <w:vAlign w:val="center"/>
          </w:tcPr>
          <w:p w:rsidR="00E4553B" w:rsidRPr="00E4553B" w:rsidRDefault="00E4553B" w:rsidP="00E4553B">
            <w:pPr>
              <w:rPr>
                <w:rFonts w:ascii="Arial" w:hAnsi="Arial" w:cs="Arial"/>
                <w:sz w:val="24"/>
                <w:szCs w:val="24"/>
                <w:lang w:val="es-CO"/>
              </w:rPr>
            </w:pPr>
            <w:r>
              <w:rPr>
                <w:rFonts w:ascii="Arial" w:hAnsi="Arial" w:cs="Arial"/>
                <w:sz w:val="24"/>
                <w:szCs w:val="24"/>
                <w:lang w:val="es-CO"/>
              </w:rPr>
              <w:t>C</w:t>
            </w:r>
            <w:r w:rsidRPr="00E4553B">
              <w:rPr>
                <w:rFonts w:ascii="Arial" w:hAnsi="Arial" w:cs="Arial"/>
                <w:sz w:val="24"/>
                <w:szCs w:val="24"/>
                <w:lang w:val="es-CO"/>
              </w:rPr>
              <w:t>ontroles establecidos en la red, internet y equipos de cómputo</w:t>
            </w:r>
          </w:p>
        </w:tc>
      </w:tr>
      <w:tr w:rsidR="00ED0432" w:rsidRPr="00C42FBA" w:rsidTr="00487C9B">
        <w:tc>
          <w:tcPr>
            <w:tcW w:w="1933" w:type="dxa"/>
            <w:gridSpan w:val="2"/>
            <w:shd w:val="clear" w:color="auto" w:fill="auto"/>
          </w:tcPr>
          <w:p w:rsidR="00ED0432" w:rsidRPr="00C42FBA" w:rsidRDefault="00ED0432" w:rsidP="00F02576">
            <w:pPr>
              <w:jc w:val="center"/>
              <w:rPr>
                <w:rFonts w:ascii="Arial" w:hAnsi="Arial" w:cs="Arial"/>
                <w:b/>
                <w:sz w:val="24"/>
                <w:szCs w:val="24"/>
                <w:lang w:val="es-CO"/>
              </w:rPr>
            </w:pPr>
            <w:r>
              <w:rPr>
                <w:rFonts w:ascii="Arial" w:hAnsi="Arial" w:cs="Arial"/>
                <w:b/>
                <w:sz w:val="24"/>
                <w:szCs w:val="24"/>
                <w:lang w:val="es-CO"/>
              </w:rPr>
              <w:t>N°.</w:t>
            </w:r>
          </w:p>
        </w:tc>
        <w:tc>
          <w:tcPr>
            <w:tcW w:w="8249" w:type="dxa"/>
            <w:gridSpan w:val="2"/>
            <w:shd w:val="clear" w:color="auto" w:fill="auto"/>
          </w:tcPr>
          <w:p w:rsidR="00ED0432" w:rsidRPr="00C42FBA" w:rsidRDefault="00ED0432" w:rsidP="00F02576">
            <w:pPr>
              <w:jc w:val="center"/>
              <w:rPr>
                <w:rFonts w:ascii="Arial" w:hAnsi="Arial" w:cs="Arial"/>
                <w:b/>
                <w:sz w:val="24"/>
                <w:szCs w:val="24"/>
                <w:lang w:val="es-CO"/>
              </w:rPr>
            </w:pPr>
            <w:r>
              <w:rPr>
                <w:rFonts w:ascii="Arial" w:hAnsi="Arial" w:cs="Arial"/>
                <w:b/>
                <w:sz w:val="24"/>
                <w:szCs w:val="24"/>
                <w:lang w:val="es-CO"/>
              </w:rPr>
              <w:t>DEBILIDADES</w:t>
            </w:r>
          </w:p>
        </w:tc>
      </w:tr>
      <w:tr w:rsidR="00BB6908" w:rsidRPr="00C42FBA" w:rsidTr="00F02235">
        <w:tc>
          <w:tcPr>
            <w:tcW w:w="1933" w:type="dxa"/>
            <w:gridSpan w:val="2"/>
            <w:shd w:val="clear" w:color="auto" w:fill="auto"/>
            <w:vAlign w:val="center"/>
          </w:tcPr>
          <w:p w:rsidR="00BB6908" w:rsidRPr="00C42FBA" w:rsidRDefault="00ED0432" w:rsidP="00FA3F44">
            <w:pPr>
              <w:jc w:val="center"/>
              <w:rPr>
                <w:rFonts w:ascii="Arial" w:hAnsi="Arial" w:cs="Arial"/>
                <w:b/>
                <w:sz w:val="24"/>
                <w:szCs w:val="24"/>
                <w:lang w:val="es-CO"/>
              </w:rPr>
            </w:pPr>
            <w:r>
              <w:rPr>
                <w:rFonts w:ascii="Arial" w:hAnsi="Arial" w:cs="Arial"/>
                <w:b/>
                <w:sz w:val="24"/>
                <w:szCs w:val="24"/>
                <w:lang w:val="es-CO"/>
              </w:rPr>
              <w:t>1</w:t>
            </w:r>
          </w:p>
        </w:tc>
        <w:tc>
          <w:tcPr>
            <w:tcW w:w="8249" w:type="dxa"/>
            <w:gridSpan w:val="2"/>
            <w:shd w:val="clear" w:color="auto" w:fill="auto"/>
          </w:tcPr>
          <w:p w:rsidR="00BB6908" w:rsidRPr="00F056A2" w:rsidRDefault="00E4553B" w:rsidP="00F056A2">
            <w:pPr>
              <w:jc w:val="both"/>
              <w:rPr>
                <w:rFonts w:ascii="Arial" w:hAnsi="Arial" w:cs="Arial"/>
                <w:sz w:val="24"/>
                <w:szCs w:val="24"/>
                <w:lang w:val="es-CO"/>
              </w:rPr>
            </w:pPr>
            <w:r w:rsidRPr="00E4553B">
              <w:rPr>
                <w:rFonts w:ascii="Arial" w:hAnsi="Arial" w:cs="Arial"/>
                <w:sz w:val="24"/>
                <w:szCs w:val="24"/>
                <w:lang w:val="es-CO"/>
              </w:rPr>
              <w:t>Falta de presupuesto para la renovación de equipos y ampliación de capacidad de servidores</w:t>
            </w:r>
          </w:p>
        </w:tc>
      </w:tr>
      <w:tr w:rsidR="003C3CC5" w:rsidRPr="00C42FBA" w:rsidTr="00F02235">
        <w:tc>
          <w:tcPr>
            <w:tcW w:w="1933" w:type="dxa"/>
            <w:gridSpan w:val="2"/>
            <w:shd w:val="clear" w:color="auto" w:fill="auto"/>
            <w:vAlign w:val="center"/>
          </w:tcPr>
          <w:p w:rsidR="003C3CC5" w:rsidRDefault="000049C7" w:rsidP="00FA3F44">
            <w:pPr>
              <w:jc w:val="center"/>
              <w:rPr>
                <w:rFonts w:ascii="Arial" w:hAnsi="Arial" w:cs="Arial"/>
                <w:b/>
                <w:sz w:val="24"/>
                <w:szCs w:val="24"/>
                <w:lang w:val="es-CO"/>
              </w:rPr>
            </w:pPr>
            <w:r>
              <w:rPr>
                <w:rFonts w:ascii="Arial" w:hAnsi="Arial" w:cs="Arial"/>
                <w:b/>
                <w:sz w:val="24"/>
                <w:szCs w:val="24"/>
                <w:lang w:val="es-CO"/>
              </w:rPr>
              <w:t>2</w:t>
            </w:r>
          </w:p>
        </w:tc>
        <w:tc>
          <w:tcPr>
            <w:tcW w:w="8249" w:type="dxa"/>
            <w:gridSpan w:val="2"/>
            <w:shd w:val="clear" w:color="auto" w:fill="auto"/>
          </w:tcPr>
          <w:p w:rsidR="003C3CC5" w:rsidRPr="00E4553B" w:rsidRDefault="003C3CC5" w:rsidP="003C3CC5">
            <w:pPr>
              <w:jc w:val="both"/>
              <w:rPr>
                <w:rFonts w:ascii="Arial" w:hAnsi="Arial" w:cs="Arial"/>
                <w:sz w:val="24"/>
                <w:szCs w:val="24"/>
                <w:lang w:val="es-CO"/>
              </w:rPr>
            </w:pPr>
            <w:r>
              <w:rPr>
                <w:rFonts w:ascii="Arial" w:hAnsi="Arial" w:cs="Arial"/>
                <w:sz w:val="24"/>
                <w:szCs w:val="24"/>
                <w:lang w:val="es-CO"/>
              </w:rPr>
              <w:t xml:space="preserve">Alta carga laboral, para dar cumplimiento a las actividades programadas por las diferentes aéreas de la entidad por </w:t>
            </w:r>
          </w:p>
        </w:tc>
      </w:tr>
      <w:tr w:rsidR="00ED0432" w:rsidRPr="00C42FBA" w:rsidTr="00F02235">
        <w:tc>
          <w:tcPr>
            <w:tcW w:w="1933" w:type="dxa"/>
            <w:gridSpan w:val="2"/>
            <w:shd w:val="clear" w:color="auto" w:fill="auto"/>
            <w:vAlign w:val="center"/>
          </w:tcPr>
          <w:p w:rsidR="00ED0432" w:rsidRDefault="00ED0432" w:rsidP="00FA3F44">
            <w:pPr>
              <w:jc w:val="center"/>
              <w:rPr>
                <w:rFonts w:ascii="Arial" w:hAnsi="Arial" w:cs="Arial"/>
                <w:b/>
                <w:sz w:val="24"/>
                <w:szCs w:val="24"/>
                <w:lang w:val="es-CO"/>
              </w:rPr>
            </w:pPr>
          </w:p>
        </w:tc>
        <w:tc>
          <w:tcPr>
            <w:tcW w:w="8249" w:type="dxa"/>
            <w:gridSpan w:val="2"/>
            <w:shd w:val="clear" w:color="auto" w:fill="auto"/>
          </w:tcPr>
          <w:p w:rsidR="00ED0432" w:rsidRPr="00F056A2" w:rsidRDefault="00ED0432" w:rsidP="00F056A2">
            <w:pPr>
              <w:jc w:val="both"/>
              <w:rPr>
                <w:rFonts w:ascii="Arial" w:hAnsi="Arial" w:cs="Arial"/>
                <w:sz w:val="24"/>
                <w:szCs w:val="24"/>
                <w:lang w:val="es-CO"/>
              </w:rPr>
            </w:pPr>
          </w:p>
        </w:tc>
      </w:tr>
      <w:tr w:rsidR="002C04CF" w:rsidRPr="00C42FBA" w:rsidTr="00F02235">
        <w:trPr>
          <w:trHeight w:val="76"/>
        </w:trPr>
        <w:tc>
          <w:tcPr>
            <w:tcW w:w="1826"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N°</w:t>
            </w:r>
          </w:p>
        </w:tc>
        <w:tc>
          <w:tcPr>
            <w:tcW w:w="5961" w:type="dxa"/>
            <w:gridSpan w:val="2"/>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2. NO CONFORMIDADES</w:t>
            </w:r>
          </w:p>
        </w:tc>
        <w:tc>
          <w:tcPr>
            <w:tcW w:w="2395" w:type="dxa"/>
            <w:shd w:val="clear" w:color="auto" w:fill="BFBFBF"/>
          </w:tcPr>
          <w:p w:rsidR="002C04CF" w:rsidRPr="00C42FBA" w:rsidRDefault="002C04CF" w:rsidP="002C04CF">
            <w:pPr>
              <w:jc w:val="center"/>
              <w:rPr>
                <w:rFonts w:ascii="Arial" w:hAnsi="Arial" w:cs="Arial"/>
                <w:b/>
                <w:sz w:val="24"/>
                <w:szCs w:val="24"/>
                <w:lang w:val="es-CO"/>
              </w:rPr>
            </w:pPr>
            <w:r>
              <w:rPr>
                <w:rFonts w:ascii="Arial" w:hAnsi="Arial" w:cs="Arial"/>
                <w:b/>
                <w:sz w:val="24"/>
                <w:szCs w:val="24"/>
                <w:lang w:val="es-CO"/>
              </w:rPr>
              <w:t>REQUISITO</w:t>
            </w:r>
          </w:p>
        </w:tc>
      </w:tr>
      <w:tr w:rsidR="002C04CF" w:rsidRPr="00C42FBA" w:rsidTr="00F02235">
        <w:trPr>
          <w:trHeight w:val="76"/>
        </w:trPr>
        <w:tc>
          <w:tcPr>
            <w:tcW w:w="1826" w:type="dxa"/>
            <w:shd w:val="clear" w:color="auto" w:fill="auto"/>
          </w:tcPr>
          <w:p w:rsidR="002C04CF" w:rsidRDefault="002C04CF" w:rsidP="002C04CF">
            <w:pPr>
              <w:jc w:val="center"/>
              <w:rPr>
                <w:rFonts w:ascii="Arial" w:hAnsi="Arial" w:cs="Arial"/>
                <w:b/>
                <w:sz w:val="24"/>
                <w:szCs w:val="24"/>
                <w:lang w:val="es-CO"/>
              </w:rPr>
            </w:pPr>
            <w:r>
              <w:rPr>
                <w:rFonts w:ascii="Arial" w:hAnsi="Arial" w:cs="Arial"/>
                <w:b/>
                <w:sz w:val="24"/>
                <w:szCs w:val="24"/>
                <w:lang w:val="es-CO"/>
              </w:rPr>
              <w:t>1</w:t>
            </w:r>
          </w:p>
        </w:tc>
        <w:tc>
          <w:tcPr>
            <w:tcW w:w="5961" w:type="dxa"/>
            <w:gridSpan w:val="2"/>
            <w:shd w:val="clear" w:color="auto" w:fill="auto"/>
          </w:tcPr>
          <w:p w:rsidR="002C04CF" w:rsidRDefault="00ED0432" w:rsidP="002C04CF">
            <w:pPr>
              <w:jc w:val="center"/>
              <w:rPr>
                <w:rFonts w:ascii="Arial" w:hAnsi="Arial" w:cs="Arial"/>
                <w:b/>
                <w:sz w:val="24"/>
                <w:szCs w:val="24"/>
                <w:lang w:val="es-CO"/>
              </w:rPr>
            </w:pPr>
            <w:r>
              <w:rPr>
                <w:rFonts w:ascii="Arial" w:hAnsi="Arial" w:cs="Arial"/>
                <w:b/>
                <w:sz w:val="24"/>
                <w:szCs w:val="24"/>
                <w:lang w:val="es-CO"/>
              </w:rPr>
              <w:t>N/A</w:t>
            </w:r>
          </w:p>
        </w:tc>
        <w:tc>
          <w:tcPr>
            <w:tcW w:w="2395" w:type="dxa"/>
            <w:shd w:val="clear" w:color="auto" w:fill="auto"/>
          </w:tcPr>
          <w:p w:rsidR="002C04CF" w:rsidRDefault="002C04CF" w:rsidP="002C04CF">
            <w:pPr>
              <w:jc w:val="center"/>
              <w:rPr>
                <w:rFonts w:ascii="Arial" w:hAnsi="Arial" w:cs="Arial"/>
                <w:b/>
                <w:sz w:val="24"/>
                <w:szCs w:val="24"/>
                <w:lang w:val="es-CO"/>
              </w:rPr>
            </w:pPr>
          </w:p>
        </w:tc>
      </w:tr>
      <w:tr w:rsidR="002C04CF" w:rsidRPr="00C42FBA" w:rsidTr="00F02235">
        <w:trPr>
          <w:trHeight w:val="76"/>
        </w:trPr>
        <w:tc>
          <w:tcPr>
            <w:tcW w:w="1826" w:type="dxa"/>
            <w:shd w:val="clear" w:color="auto" w:fill="auto"/>
          </w:tcPr>
          <w:p w:rsidR="002C04CF" w:rsidRDefault="002C04CF" w:rsidP="002C04CF">
            <w:pPr>
              <w:jc w:val="center"/>
              <w:rPr>
                <w:rFonts w:ascii="Arial" w:hAnsi="Arial" w:cs="Arial"/>
                <w:b/>
                <w:sz w:val="24"/>
                <w:szCs w:val="24"/>
                <w:lang w:val="es-CO"/>
              </w:rPr>
            </w:pPr>
          </w:p>
        </w:tc>
        <w:tc>
          <w:tcPr>
            <w:tcW w:w="5961" w:type="dxa"/>
            <w:gridSpan w:val="2"/>
            <w:shd w:val="clear" w:color="auto" w:fill="auto"/>
          </w:tcPr>
          <w:p w:rsidR="002C04CF" w:rsidRDefault="002C04CF" w:rsidP="002C04CF">
            <w:pPr>
              <w:jc w:val="center"/>
              <w:rPr>
                <w:rFonts w:ascii="Arial" w:hAnsi="Arial" w:cs="Arial"/>
                <w:b/>
                <w:sz w:val="24"/>
                <w:szCs w:val="24"/>
                <w:lang w:val="es-CO"/>
              </w:rPr>
            </w:pPr>
          </w:p>
        </w:tc>
        <w:tc>
          <w:tcPr>
            <w:tcW w:w="2395" w:type="dxa"/>
            <w:shd w:val="clear" w:color="auto" w:fill="auto"/>
          </w:tcPr>
          <w:p w:rsidR="002C04CF" w:rsidRDefault="002C04CF" w:rsidP="002C04CF">
            <w:pPr>
              <w:jc w:val="center"/>
              <w:rPr>
                <w:rFonts w:ascii="Arial" w:hAnsi="Arial" w:cs="Arial"/>
                <w:b/>
                <w:sz w:val="24"/>
                <w:szCs w:val="24"/>
                <w:lang w:val="es-CO"/>
              </w:rPr>
            </w:pPr>
          </w:p>
        </w:tc>
      </w:tr>
      <w:tr w:rsidR="00BB6908" w:rsidRPr="00C42FBA" w:rsidTr="00F02235">
        <w:tc>
          <w:tcPr>
            <w:tcW w:w="1826" w:type="dxa"/>
            <w:shd w:val="clear" w:color="auto" w:fill="BFBFBF"/>
          </w:tcPr>
          <w:p w:rsidR="00BB6908" w:rsidRPr="00C42FBA" w:rsidRDefault="00BB6908" w:rsidP="00C42FBA">
            <w:pPr>
              <w:jc w:val="center"/>
              <w:rPr>
                <w:rFonts w:ascii="Arial" w:hAnsi="Arial" w:cs="Arial"/>
                <w:b/>
                <w:sz w:val="24"/>
                <w:szCs w:val="24"/>
                <w:lang w:val="es-CO"/>
              </w:rPr>
            </w:pPr>
            <w:r>
              <w:rPr>
                <w:rFonts w:ascii="Arial" w:hAnsi="Arial" w:cs="Arial"/>
                <w:b/>
                <w:sz w:val="24"/>
                <w:szCs w:val="24"/>
                <w:lang w:val="es-CO"/>
              </w:rPr>
              <w:t>N</w:t>
            </w:r>
            <w:r w:rsidR="002C04CF">
              <w:rPr>
                <w:rFonts w:ascii="Arial" w:hAnsi="Arial" w:cs="Arial"/>
                <w:b/>
                <w:sz w:val="24"/>
                <w:szCs w:val="24"/>
                <w:lang w:val="es-CO"/>
              </w:rPr>
              <w:t>°</w:t>
            </w:r>
          </w:p>
        </w:tc>
        <w:tc>
          <w:tcPr>
            <w:tcW w:w="8356" w:type="dxa"/>
            <w:gridSpan w:val="3"/>
            <w:shd w:val="clear" w:color="auto" w:fill="BFBFBF"/>
          </w:tcPr>
          <w:p w:rsidR="00BB6908" w:rsidRPr="00C42FBA" w:rsidRDefault="002C04CF" w:rsidP="00640C27">
            <w:pPr>
              <w:jc w:val="center"/>
              <w:rPr>
                <w:rFonts w:ascii="Arial" w:hAnsi="Arial" w:cs="Arial"/>
                <w:b/>
                <w:sz w:val="24"/>
                <w:szCs w:val="24"/>
                <w:lang w:val="es-CO"/>
              </w:rPr>
            </w:pPr>
            <w:r>
              <w:rPr>
                <w:rFonts w:ascii="Arial" w:hAnsi="Arial" w:cs="Arial"/>
                <w:b/>
                <w:sz w:val="24"/>
                <w:szCs w:val="24"/>
                <w:lang w:val="es-CO"/>
              </w:rPr>
              <w:t>3. OBSERVACIONES</w:t>
            </w:r>
            <w:r w:rsidR="00131DA8">
              <w:rPr>
                <w:rFonts w:ascii="Arial" w:hAnsi="Arial" w:cs="Arial"/>
                <w:b/>
                <w:sz w:val="24"/>
                <w:szCs w:val="24"/>
                <w:lang w:val="es-CO"/>
              </w:rPr>
              <w:t xml:space="preserve"> Y/O MEJORAS </w:t>
            </w:r>
          </w:p>
        </w:tc>
      </w:tr>
      <w:tr w:rsidR="00BB6908" w:rsidRPr="00C42FBA" w:rsidTr="006F39DF">
        <w:trPr>
          <w:trHeight w:val="3391"/>
        </w:trPr>
        <w:tc>
          <w:tcPr>
            <w:tcW w:w="1826" w:type="dxa"/>
            <w:shd w:val="clear" w:color="auto" w:fill="auto"/>
          </w:tcPr>
          <w:p w:rsidR="00BB6908" w:rsidRPr="00C42FBA" w:rsidRDefault="002C04CF" w:rsidP="00EA08E0">
            <w:pPr>
              <w:jc w:val="center"/>
              <w:rPr>
                <w:rFonts w:ascii="Arial" w:hAnsi="Arial" w:cs="Arial"/>
                <w:b/>
                <w:sz w:val="24"/>
                <w:szCs w:val="24"/>
                <w:lang w:val="es-CO"/>
              </w:rPr>
            </w:pPr>
            <w:r>
              <w:rPr>
                <w:rFonts w:ascii="Arial" w:hAnsi="Arial" w:cs="Arial"/>
                <w:b/>
                <w:sz w:val="24"/>
                <w:szCs w:val="24"/>
                <w:lang w:val="es-CO"/>
              </w:rPr>
              <w:t>1</w:t>
            </w:r>
          </w:p>
        </w:tc>
        <w:tc>
          <w:tcPr>
            <w:tcW w:w="8356" w:type="dxa"/>
            <w:gridSpan w:val="3"/>
            <w:shd w:val="clear" w:color="auto" w:fill="auto"/>
          </w:tcPr>
          <w:p w:rsidR="006F39DF" w:rsidRDefault="00E32045" w:rsidP="006F39DF">
            <w:pPr>
              <w:jc w:val="both"/>
              <w:rPr>
                <w:rFonts w:ascii="Arial" w:hAnsi="Arial" w:cs="Arial"/>
                <w:sz w:val="24"/>
                <w:szCs w:val="24"/>
                <w:lang w:val="es-CO"/>
              </w:rPr>
            </w:pPr>
            <w:r>
              <w:rPr>
                <w:rFonts w:ascii="Arial" w:hAnsi="Arial" w:cs="Arial"/>
                <w:sz w:val="24"/>
                <w:szCs w:val="24"/>
                <w:lang w:val="es-CO"/>
              </w:rPr>
              <w:t xml:space="preserve">La entidad no tiene establecido calendario de obligaciones Legales y </w:t>
            </w:r>
            <w:r w:rsidRPr="00E32045">
              <w:rPr>
                <w:rFonts w:ascii="Arial" w:hAnsi="Arial" w:cs="Arial"/>
                <w:sz w:val="24"/>
                <w:szCs w:val="24"/>
                <w:lang w:val="es-CO"/>
              </w:rPr>
              <w:t>Administrativas</w:t>
            </w:r>
            <w:r>
              <w:rPr>
                <w:rFonts w:ascii="Arial" w:hAnsi="Arial" w:cs="Arial"/>
                <w:sz w:val="24"/>
                <w:szCs w:val="24"/>
                <w:lang w:val="es-CO"/>
              </w:rPr>
              <w:t xml:space="preserve">, en la que se establezca la periodicidad y la </w:t>
            </w:r>
            <w:r w:rsidR="00EA08E0">
              <w:rPr>
                <w:rFonts w:ascii="Arial" w:hAnsi="Arial" w:cs="Arial"/>
                <w:sz w:val="24"/>
                <w:szCs w:val="24"/>
                <w:lang w:val="es-CO"/>
              </w:rPr>
              <w:t>información</w:t>
            </w:r>
            <w:r w:rsidR="00EA08E0" w:rsidRPr="00EA08E0">
              <w:rPr>
                <w:rFonts w:ascii="Arial" w:hAnsi="Arial" w:cs="Arial"/>
                <w:sz w:val="24"/>
                <w:szCs w:val="24"/>
                <w:lang w:val="es-CO"/>
              </w:rPr>
              <w:t xml:space="preserve"> interna</w:t>
            </w:r>
            <w:r>
              <w:rPr>
                <w:rFonts w:ascii="Arial" w:hAnsi="Arial" w:cs="Arial"/>
                <w:sz w:val="24"/>
                <w:szCs w:val="24"/>
                <w:lang w:val="es-CO"/>
              </w:rPr>
              <w:t xml:space="preserve"> y externa</w:t>
            </w:r>
            <w:r w:rsidR="00EA08E0" w:rsidRPr="00EA08E0">
              <w:rPr>
                <w:rFonts w:ascii="Arial" w:hAnsi="Arial" w:cs="Arial"/>
                <w:sz w:val="24"/>
                <w:szCs w:val="24"/>
                <w:lang w:val="es-CO"/>
              </w:rPr>
              <w:t xml:space="preserve"> </w:t>
            </w:r>
            <w:r w:rsidR="00EA08E0">
              <w:rPr>
                <w:rFonts w:ascii="Arial" w:hAnsi="Arial" w:cs="Arial"/>
                <w:sz w:val="24"/>
                <w:szCs w:val="24"/>
                <w:lang w:val="es-CO"/>
              </w:rPr>
              <w:t>que se debe publicar en sede electrónica de la entidad</w:t>
            </w:r>
            <w:r>
              <w:rPr>
                <w:rFonts w:ascii="Arial" w:hAnsi="Arial" w:cs="Arial"/>
                <w:sz w:val="24"/>
                <w:szCs w:val="24"/>
                <w:lang w:val="es-CO"/>
              </w:rPr>
              <w:t xml:space="preserve"> y en cada una de las plataformas dispuesta por DAFP</w:t>
            </w:r>
            <w:r w:rsidR="00E128E6">
              <w:rPr>
                <w:rFonts w:ascii="Arial" w:hAnsi="Arial" w:cs="Arial"/>
                <w:sz w:val="24"/>
                <w:szCs w:val="24"/>
                <w:lang w:val="es-CO"/>
              </w:rPr>
              <w:t xml:space="preserve">, </w:t>
            </w:r>
            <w:r>
              <w:rPr>
                <w:rFonts w:ascii="Arial" w:hAnsi="Arial" w:cs="Arial"/>
                <w:sz w:val="24"/>
                <w:szCs w:val="24"/>
                <w:lang w:val="es-CO"/>
              </w:rPr>
              <w:t>lo que podría generar incumplimientos</w:t>
            </w:r>
            <w:r w:rsidR="005A755A">
              <w:rPr>
                <w:rFonts w:ascii="Arial" w:hAnsi="Arial" w:cs="Arial"/>
                <w:sz w:val="24"/>
                <w:szCs w:val="24"/>
                <w:lang w:val="es-CO"/>
              </w:rPr>
              <w:t xml:space="preserve"> y la </w:t>
            </w:r>
            <w:r w:rsidR="005A755A" w:rsidRPr="005A755A">
              <w:rPr>
                <w:rFonts w:ascii="Arial" w:hAnsi="Arial" w:cs="Arial"/>
                <w:sz w:val="24"/>
                <w:szCs w:val="24"/>
                <w:lang w:val="es-CO"/>
              </w:rPr>
              <w:t>Posibilidad de desactualización de la Web Institucional</w:t>
            </w:r>
            <w:r>
              <w:rPr>
                <w:rFonts w:ascii="Arial" w:hAnsi="Arial" w:cs="Arial"/>
                <w:sz w:val="24"/>
                <w:szCs w:val="24"/>
                <w:lang w:val="es-CO"/>
              </w:rPr>
              <w:t xml:space="preserve">, </w:t>
            </w:r>
            <w:r w:rsidR="00E128E6">
              <w:rPr>
                <w:rFonts w:ascii="Arial" w:hAnsi="Arial" w:cs="Arial"/>
                <w:sz w:val="24"/>
                <w:szCs w:val="24"/>
                <w:lang w:val="es-CO"/>
              </w:rPr>
              <w:t>por lo que se recomienda generar</w:t>
            </w:r>
            <w:r>
              <w:rPr>
                <w:rFonts w:ascii="Arial" w:hAnsi="Arial" w:cs="Arial"/>
                <w:sz w:val="24"/>
                <w:szCs w:val="24"/>
                <w:lang w:val="es-CO"/>
              </w:rPr>
              <w:t xml:space="preserve"> dicho calendario</w:t>
            </w:r>
            <w:r w:rsidR="005A755A">
              <w:rPr>
                <w:rFonts w:ascii="Arial" w:hAnsi="Arial" w:cs="Arial"/>
                <w:sz w:val="24"/>
                <w:szCs w:val="24"/>
                <w:lang w:val="es-CO"/>
              </w:rPr>
              <w:t xml:space="preserve"> y</w:t>
            </w:r>
            <w:r>
              <w:rPr>
                <w:rFonts w:ascii="Arial" w:hAnsi="Arial" w:cs="Arial"/>
                <w:sz w:val="24"/>
                <w:szCs w:val="24"/>
                <w:lang w:val="es-CO"/>
              </w:rPr>
              <w:t xml:space="preserve"> establecer</w:t>
            </w:r>
            <w:r w:rsidR="005A755A">
              <w:rPr>
                <w:rFonts w:ascii="Arial" w:hAnsi="Arial" w:cs="Arial"/>
                <w:sz w:val="24"/>
                <w:szCs w:val="24"/>
                <w:lang w:val="es-CO"/>
              </w:rPr>
              <w:t xml:space="preserve"> la información que debe ser cargada en la web, de la misma forma generar las </w:t>
            </w:r>
            <w:r w:rsidR="00E128E6">
              <w:rPr>
                <w:rFonts w:ascii="Arial" w:hAnsi="Arial" w:cs="Arial"/>
                <w:sz w:val="24"/>
                <w:szCs w:val="24"/>
                <w:lang w:val="es-CO"/>
              </w:rPr>
              <w:t xml:space="preserve"> alertas con el objetivo de evitar la materialización del riegos de Cumplimiento “</w:t>
            </w:r>
            <w:r w:rsidR="00E128E6" w:rsidRPr="00E128E6">
              <w:rPr>
                <w:rFonts w:ascii="Arial" w:hAnsi="Arial" w:cs="Arial"/>
                <w:sz w:val="24"/>
                <w:szCs w:val="24"/>
                <w:lang w:val="es-CO"/>
              </w:rPr>
              <w:t>Posibilidad de retrasos en la  publicación de la  información interna y externa.</w:t>
            </w:r>
            <w:r w:rsidR="00E128E6">
              <w:rPr>
                <w:rFonts w:ascii="Arial" w:hAnsi="Arial" w:cs="Arial"/>
                <w:sz w:val="24"/>
                <w:szCs w:val="24"/>
                <w:lang w:val="es-CO"/>
              </w:rPr>
              <w:t>”</w:t>
            </w:r>
            <w:r w:rsidR="008D026C">
              <w:rPr>
                <w:rFonts w:ascii="Arial" w:hAnsi="Arial" w:cs="Arial"/>
                <w:sz w:val="24"/>
                <w:szCs w:val="24"/>
                <w:lang w:val="es-CO"/>
              </w:rPr>
              <w:t xml:space="preserve"> </w:t>
            </w:r>
            <w:r>
              <w:rPr>
                <w:rFonts w:ascii="Arial" w:hAnsi="Arial" w:cs="Arial"/>
                <w:sz w:val="24"/>
                <w:szCs w:val="24"/>
                <w:lang w:val="es-CO"/>
              </w:rPr>
              <w:t xml:space="preserve">De informidad con los </w:t>
            </w:r>
            <w:r w:rsidR="008D026C">
              <w:rPr>
                <w:rFonts w:ascii="Arial" w:hAnsi="Arial" w:cs="Arial"/>
                <w:sz w:val="24"/>
                <w:szCs w:val="24"/>
                <w:lang w:val="es-CO"/>
              </w:rPr>
              <w:t>Criterio</w:t>
            </w:r>
            <w:r>
              <w:rPr>
                <w:rFonts w:ascii="Arial" w:hAnsi="Arial" w:cs="Arial"/>
                <w:sz w:val="24"/>
                <w:szCs w:val="24"/>
                <w:lang w:val="es-CO"/>
              </w:rPr>
              <w:t>s de</w:t>
            </w:r>
            <w:r w:rsidR="008D026C">
              <w:rPr>
                <w:rFonts w:ascii="Arial" w:hAnsi="Arial" w:cs="Arial"/>
                <w:sz w:val="24"/>
                <w:szCs w:val="24"/>
                <w:lang w:val="es-CO"/>
              </w:rPr>
              <w:t xml:space="preserve"> ley de t</w:t>
            </w:r>
            <w:r w:rsidR="008D026C" w:rsidRPr="008D026C">
              <w:rPr>
                <w:rFonts w:ascii="Arial" w:hAnsi="Arial" w:cs="Arial"/>
                <w:sz w:val="24"/>
                <w:szCs w:val="24"/>
                <w:lang w:val="es-CO"/>
              </w:rPr>
              <w:t>ransparencia y acceso a información pública</w:t>
            </w:r>
            <w:r w:rsidR="008D026C">
              <w:rPr>
                <w:rFonts w:ascii="Arial" w:hAnsi="Arial" w:cs="Arial"/>
                <w:sz w:val="24"/>
                <w:szCs w:val="24"/>
                <w:lang w:val="es-CO"/>
              </w:rPr>
              <w:t>,</w:t>
            </w:r>
            <w:r w:rsidR="006F39DF">
              <w:rPr>
                <w:rFonts w:ascii="Arial" w:hAnsi="Arial" w:cs="Arial"/>
                <w:sz w:val="24"/>
                <w:szCs w:val="24"/>
                <w:lang w:val="es-CO"/>
              </w:rPr>
              <w:t xml:space="preserve"> Ley 1712 de 2014, y R</w:t>
            </w:r>
            <w:r w:rsidR="008D026C" w:rsidRPr="008D026C">
              <w:rPr>
                <w:rFonts w:ascii="Arial" w:hAnsi="Arial" w:cs="Arial"/>
                <w:sz w:val="24"/>
                <w:szCs w:val="24"/>
                <w:lang w:val="es-CO"/>
              </w:rPr>
              <w:t xml:space="preserve">esolución </w:t>
            </w:r>
            <w:r w:rsidR="008D026C">
              <w:rPr>
                <w:rFonts w:ascii="Arial" w:hAnsi="Arial" w:cs="Arial"/>
                <w:sz w:val="24"/>
                <w:szCs w:val="24"/>
                <w:lang w:val="es-CO"/>
              </w:rPr>
              <w:t>1519</w:t>
            </w:r>
            <w:r w:rsidR="008D026C" w:rsidRPr="008D026C">
              <w:rPr>
                <w:rFonts w:ascii="Arial" w:hAnsi="Arial" w:cs="Arial"/>
                <w:sz w:val="24"/>
                <w:szCs w:val="24"/>
                <w:lang w:val="es-CO"/>
              </w:rPr>
              <w:t xml:space="preserve"> de 20</w:t>
            </w:r>
            <w:r w:rsidR="008D026C">
              <w:rPr>
                <w:rFonts w:ascii="Arial" w:hAnsi="Arial" w:cs="Arial"/>
                <w:sz w:val="24"/>
                <w:szCs w:val="24"/>
                <w:lang w:val="es-CO"/>
              </w:rPr>
              <w:t>20</w:t>
            </w:r>
            <w:r w:rsidR="008D026C" w:rsidRPr="008D026C">
              <w:rPr>
                <w:rFonts w:ascii="Arial" w:hAnsi="Arial" w:cs="Arial"/>
                <w:sz w:val="24"/>
                <w:szCs w:val="24"/>
                <w:lang w:val="es-CO"/>
              </w:rPr>
              <w:t xml:space="preserve"> de MinTIC</w:t>
            </w:r>
            <w:r w:rsidR="008D026C">
              <w:rPr>
                <w:rFonts w:ascii="Arial" w:hAnsi="Arial" w:cs="Arial"/>
                <w:sz w:val="24"/>
                <w:szCs w:val="24"/>
                <w:lang w:val="es-CO"/>
              </w:rPr>
              <w:t xml:space="preserve"> anexo 2</w:t>
            </w:r>
            <w:r w:rsidR="006F39DF">
              <w:rPr>
                <w:rFonts w:ascii="Arial" w:hAnsi="Arial" w:cs="Arial"/>
                <w:sz w:val="24"/>
                <w:szCs w:val="24"/>
                <w:lang w:val="es-CO"/>
              </w:rPr>
              <w:t xml:space="preserve">, </w:t>
            </w:r>
            <w:r w:rsidR="006F39DF" w:rsidRPr="006F39DF">
              <w:rPr>
                <w:rFonts w:ascii="Arial" w:hAnsi="Arial" w:cs="Arial"/>
                <w:sz w:val="24"/>
                <w:szCs w:val="24"/>
                <w:lang w:val="es-CO"/>
              </w:rPr>
              <w:t>“Por la cual se definen los estándares y directrices para publicar la información y se definen los requisitos en materia de acceso a la información pública, accesibilidad web, seguridad digital, y datos abiertos”.</w:t>
            </w:r>
            <w:r w:rsidR="006F39DF">
              <w:rPr>
                <w:rFonts w:ascii="Arial" w:hAnsi="Arial" w:cs="Arial"/>
                <w:sz w:val="24"/>
                <w:szCs w:val="24"/>
                <w:lang w:val="es-CO"/>
              </w:rPr>
              <w:t xml:space="preserve"> </w:t>
            </w:r>
          </w:p>
          <w:p w:rsidR="005A755A" w:rsidRPr="00FA3F44" w:rsidRDefault="005A755A" w:rsidP="008D026C">
            <w:pPr>
              <w:jc w:val="both"/>
              <w:rPr>
                <w:rFonts w:ascii="Arial" w:hAnsi="Arial" w:cs="Arial"/>
                <w:sz w:val="24"/>
                <w:szCs w:val="24"/>
                <w:lang w:val="es-CO"/>
              </w:rPr>
            </w:pPr>
          </w:p>
        </w:tc>
      </w:tr>
      <w:tr w:rsidR="00BB6908" w:rsidRPr="00C42FBA" w:rsidTr="00F02235">
        <w:tc>
          <w:tcPr>
            <w:tcW w:w="1826" w:type="dxa"/>
            <w:shd w:val="clear" w:color="auto" w:fill="auto"/>
          </w:tcPr>
          <w:p w:rsidR="00BB6908" w:rsidRPr="00C42FBA" w:rsidRDefault="00BB6908" w:rsidP="00671DEC">
            <w:pPr>
              <w:rPr>
                <w:rFonts w:ascii="Arial" w:hAnsi="Arial" w:cs="Arial"/>
                <w:b/>
                <w:sz w:val="24"/>
                <w:szCs w:val="24"/>
                <w:lang w:val="es-CO"/>
              </w:rPr>
            </w:pPr>
          </w:p>
        </w:tc>
        <w:tc>
          <w:tcPr>
            <w:tcW w:w="8356" w:type="dxa"/>
            <w:gridSpan w:val="3"/>
            <w:shd w:val="clear" w:color="auto" w:fill="auto"/>
          </w:tcPr>
          <w:p w:rsidR="00BB6908" w:rsidRPr="00766870" w:rsidRDefault="00BB6908" w:rsidP="00766870">
            <w:pPr>
              <w:rPr>
                <w:rFonts w:ascii="Arial" w:hAnsi="Arial" w:cs="Arial"/>
                <w:sz w:val="24"/>
                <w:szCs w:val="24"/>
                <w:lang w:val="es-CO"/>
              </w:rPr>
            </w:pPr>
          </w:p>
        </w:tc>
      </w:tr>
      <w:tr w:rsidR="00BB6908" w:rsidRPr="00C42FBA" w:rsidTr="00F02235">
        <w:tc>
          <w:tcPr>
            <w:tcW w:w="10182" w:type="dxa"/>
            <w:gridSpan w:val="4"/>
            <w:shd w:val="clear" w:color="auto" w:fill="BFBFBF"/>
          </w:tcPr>
          <w:p w:rsidR="00BB6908" w:rsidRPr="00C42FBA" w:rsidRDefault="00AA0BF4" w:rsidP="00640C27">
            <w:pPr>
              <w:jc w:val="center"/>
              <w:rPr>
                <w:rFonts w:ascii="Arial" w:hAnsi="Arial" w:cs="Arial"/>
                <w:b/>
                <w:sz w:val="24"/>
                <w:szCs w:val="24"/>
                <w:lang w:val="es-CO"/>
              </w:rPr>
            </w:pPr>
            <w:r>
              <w:rPr>
                <w:rFonts w:ascii="Arial" w:hAnsi="Arial" w:cs="Arial"/>
                <w:b/>
                <w:sz w:val="24"/>
                <w:szCs w:val="24"/>
                <w:lang w:val="es-CO"/>
              </w:rPr>
              <w:t xml:space="preserve">CONCLUSIONES </w:t>
            </w:r>
            <w:r w:rsidR="002C04CF">
              <w:rPr>
                <w:rFonts w:ascii="Arial" w:hAnsi="Arial" w:cs="Arial"/>
                <w:b/>
                <w:sz w:val="24"/>
                <w:szCs w:val="24"/>
                <w:lang w:val="es-CO"/>
              </w:rPr>
              <w:t xml:space="preserve">/RECOMENDACIONES </w:t>
            </w:r>
            <w:r>
              <w:rPr>
                <w:rFonts w:ascii="Arial" w:hAnsi="Arial" w:cs="Arial"/>
                <w:b/>
                <w:sz w:val="24"/>
                <w:szCs w:val="24"/>
                <w:lang w:val="es-CO"/>
              </w:rPr>
              <w:t>DE LA AUDITORÍ</w:t>
            </w:r>
            <w:r w:rsidR="00BB6908" w:rsidRPr="00C42FBA">
              <w:rPr>
                <w:rFonts w:ascii="Arial" w:hAnsi="Arial" w:cs="Arial"/>
                <w:b/>
                <w:sz w:val="24"/>
                <w:szCs w:val="24"/>
                <w:lang w:val="es-CO"/>
              </w:rPr>
              <w:t>A</w:t>
            </w:r>
          </w:p>
        </w:tc>
      </w:tr>
      <w:tr w:rsidR="00BB6908" w:rsidRPr="00C42FBA" w:rsidTr="00F02235">
        <w:tc>
          <w:tcPr>
            <w:tcW w:w="10182" w:type="dxa"/>
            <w:gridSpan w:val="4"/>
            <w:shd w:val="clear" w:color="auto" w:fill="auto"/>
          </w:tcPr>
          <w:p w:rsidR="006F7E23" w:rsidRDefault="003C3CC5" w:rsidP="00617525">
            <w:pPr>
              <w:jc w:val="both"/>
              <w:rPr>
                <w:rFonts w:ascii="Arial" w:hAnsi="Arial" w:cs="Arial"/>
                <w:b/>
                <w:sz w:val="24"/>
                <w:szCs w:val="24"/>
                <w:lang w:val="es-CO"/>
              </w:rPr>
            </w:pPr>
            <w:r>
              <w:rPr>
                <w:rFonts w:ascii="Arial" w:hAnsi="Arial" w:cs="Arial"/>
                <w:b/>
                <w:sz w:val="24"/>
                <w:szCs w:val="24"/>
                <w:lang w:val="es-CO"/>
              </w:rPr>
              <w:t>CONCLUSIONES]</w:t>
            </w:r>
          </w:p>
          <w:p w:rsidR="003C3CC5" w:rsidRDefault="003C3CC5" w:rsidP="00617525">
            <w:pPr>
              <w:jc w:val="both"/>
              <w:rPr>
                <w:rFonts w:ascii="Arial" w:hAnsi="Arial" w:cs="Arial"/>
                <w:sz w:val="24"/>
                <w:szCs w:val="24"/>
                <w:lang w:val="es-CO"/>
              </w:rPr>
            </w:pPr>
          </w:p>
          <w:p w:rsidR="00396203" w:rsidRDefault="00D44448" w:rsidP="006F7E23">
            <w:pPr>
              <w:jc w:val="both"/>
              <w:rPr>
                <w:rFonts w:ascii="Arial" w:hAnsi="Arial" w:cs="Arial"/>
                <w:sz w:val="24"/>
                <w:szCs w:val="24"/>
                <w:lang w:val="es-CO"/>
              </w:rPr>
            </w:pPr>
            <w:r>
              <w:rPr>
                <w:rFonts w:ascii="Arial" w:hAnsi="Arial" w:cs="Arial"/>
                <w:sz w:val="24"/>
                <w:szCs w:val="24"/>
                <w:lang w:val="es-CO"/>
              </w:rPr>
              <w:t xml:space="preserve">Según la </w:t>
            </w:r>
            <w:r w:rsidRPr="00D44448">
              <w:rPr>
                <w:rFonts w:ascii="Arial" w:hAnsi="Arial" w:cs="Arial"/>
                <w:sz w:val="24"/>
                <w:szCs w:val="24"/>
                <w:lang w:val="es-CO"/>
              </w:rPr>
              <w:t>ENCUESTA MEDIOS DE INFORMACIÓN Y COMUNICACIÓN</w:t>
            </w:r>
            <w:r>
              <w:rPr>
                <w:rFonts w:ascii="Arial" w:hAnsi="Arial" w:cs="Arial"/>
                <w:sz w:val="24"/>
                <w:szCs w:val="24"/>
                <w:lang w:val="es-CO"/>
              </w:rPr>
              <w:t>, los servicios que presta la Personería, se realiza por visita a</w:t>
            </w:r>
            <w:r w:rsidRPr="00D44448">
              <w:rPr>
                <w:rFonts w:ascii="Arial" w:hAnsi="Arial" w:cs="Arial"/>
                <w:sz w:val="24"/>
                <w:szCs w:val="24"/>
                <w:lang w:val="es-CO"/>
              </w:rPr>
              <w:t xml:space="preserve"> las instalaciones </w:t>
            </w:r>
            <w:r w:rsidR="007D54DE">
              <w:rPr>
                <w:rFonts w:ascii="Arial" w:hAnsi="Arial" w:cs="Arial"/>
                <w:sz w:val="24"/>
                <w:szCs w:val="24"/>
                <w:lang w:val="es-CO"/>
              </w:rPr>
              <w:t xml:space="preserve">la sede principal </w:t>
            </w:r>
            <w:r w:rsidRPr="00D44448">
              <w:rPr>
                <w:rFonts w:ascii="Arial" w:hAnsi="Arial" w:cs="Arial"/>
                <w:sz w:val="24"/>
                <w:szCs w:val="24"/>
                <w:lang w:val="es-CO"/>
              </w:rPr>
              <w:t>de la Personería Municipal de Itagüí</w:t>
            </w:r>
            <w:r w:rsidR="007D54DE">
              <w:rPr>
                <w:rFonts w:ascii="Arial" w:hAnsi="Arial" w:cs="Arial"/>
                <w:sz w:val="24"/>
                <w:szCs w:val="24"/>
                <w:lang w:val="es-CO"/>
              </w:rPr>
              <w:t xml:space="preserve"> y la mayor parte de la ciudadanía se</w:t>
            </w:r>
            <w:r w:rsidR="007D54DE" w:rsidRPr="007D54DE">
              <w:rPr>
                <w:rFonts w:ascii="Arial" w:hAnsi="Arial" w:cs="Arial"/>
                <w:sz w:val="24"/>
                <w:szCs w:val="24"/>
                <w:lang w:val="es-CO"/>
              </w:rPr>
              <w:t xml:space="preserve"> </w:t>
            </w:r>
            <w:r w:rsidR="006F7E23">
              <w:rPr>
                <w:rFonts w:ascii="Arial" w:hAnsi="Arial" w:cs="Arial"/>
                <w:sz w:val="24"/>
                <w:szCs w:val="24"/>
                <w:lang w:val="es-CO"/>
              </w:rPr>
              <w:t>forma</w:t>
            </w:r>
            <w:r w:rsidR="007D54DE">
              <w:rPr>
                <w:rFonts w:ascii="Arial" w:hAnsi="Arial" w:cs="Arial"/>
                <w:sz w:val="24"/>
                <w:szCs w:val="24"/>
                <w:lang w:val="es-CO"/>
              </w:rPr>
              <w:t xml:space="preserve"> y </w:t>
            </w:r>
            <w:r w:rsidR="007D54DE" w:rsidRPr="007D54DE">
              <w:rPr>
                <w:rFonts w:ascii="Arial" w:hAnsi="Arial" w:cs="Arial"/>
                <w:sz w:val="24"/>
                <w:szCs w:val="24"/>
                <w:lang w:val="es-CO"/>
              </w:rPr>
              <w:t xml:space="preserve">se entera de los </w:t>
            </w:r>
            <w:r w:rsidR="007D54DE" w:rsidRPr="007D54DE">
              <w:rPr>
                <w:rFonts w:ascii="Arial" w:hAnsi="Arial" w:cs="Arial"/>
                <w:sz w:val="24"/>
                <w:szCs w:val="24"/>
                <w:lang w:val="es-CO"/>
              </w:rPr>
              <w:lastRenderedPageBreak/>
              <w:t>servicios y actividades que se llevan a cabo en la Personería Municipal</w:t>
            </w:r>
            <w:r w:rsidR="007D54DE">
              <w:rPr>
                <w:rFonts w:ascii="Arial" w:hAnsi="Arial" w:cs="Arial"/>
                <w:sz w:val="24"/>
                <w:szCs w:val="24"/>
                <w:lang w:val="es-CO"/>
              </w:rPr>
              <w:t xml:space="preserve"> es el voz a </w:t>
            </w:r>
            <w:r w:rsidR="006F7E23">
              <w:rPr>
                <w:rFonts w:ascii="Arial" w:hAnsi="Arial" w:cs="Arial"/>
                <w:sz w:val="24"/>
                <w:szCs w:val="24"/>
                <w:lang w:val="es-CO"/>
              </w:rPr>
              <w:t>voz, y los medios por las cuales prefiere informarse son los escritos, digitales y audiovisuales.</w:t>
            </w:r>
            <w:r w:rsidR="006F7E23" w:rsidRPr="006F7E23">
              <w:rPr>
                <w:rFonts w:ascii="Arial" w:hAnsi="Arial" w:cs="Arial"/>
                <w:lang w:val="es-CO"/>
              </w:rPr>
              <w:t xml:space="preserve"> </w:t>
            </w:r>
            <w:r w:rsidR="006F7E23" w:rsidRPr="006F7E23">
              <w:rPr>
                <w:rFonts w:ascii="Arial" w:hAnsi="Arial" w:cs="Arial"/>
                <w:sz w:val="24"/>
                <w:szCs w:val="24"/>
                <w:lang w:val="es-CO"/>
              </w:rPr>
              <w:t>Las personas que más visitan frecuentemente</w:t>
            </w:r>
            <w:r w:rsidR="006F7E23">
              <w:rPr>
                <w:rFonts w:ascii="Arial" w:hAnsi="Arial" w:cs="Arial"/>
                <w:sz w:val="24"/>
                <w:szCs w:val="24"/>
                <w:lang w:val="es-CO"/>
              </w:rPr>
              <w:t xml:space="preserve"> la personería</w:t>
            </w:r>
            <w:r w:rsidR="006F7E23" w:rsidRPr="006F7E23">
              <w:rPr>
                <w:rFonts w:ascii="Arial" w:hAnsi="Arial" w:cs="Arial"/>
                <w:sz w:val="24"/>
                <w:szCs w:val="24"/>
                <w:lang w:val="es-CO"/>
              </w:rPr>
              <w:t xml:space="preserve"> por cuenta de género, son las amas de casa con un 37%, independientes un 20,%, empleados 17%,  desempleados y jubilados un 10%</w:t>
            </w:r>
            <w:r w:rsidR="006F7E23">
              <w:rPr>
                <w:rFonts w:ascii="Arial" w:hAnsi="Arial" w:cs="Arial"/>
                <w:sz w:val="24"/>
                <w:szCs w:val="24"/>
                <w:lang w:val="es-CO"/>
              </w:rPr>
              <w:t xml:space="preserve">,y estudiantes en un 3%,  </w:t>
            </w:r>
          </w:p>
          <w:p w:rsidR="00396203" w:rsidRDefault="00396203" w:rsidP="006F7E23">
            <w:pPr>
              <w:jc w:val="both"/>
              <w:rPr>
                <w:rFonts w:ascii="Arial" w:hAnsi="Arial" w:cs="Arial"/>
                <w:sz w:val="24"/>
                <w:szCs w:val="24"/>
                <w:lang w:val="es-CO"/>
              </w:rPr>
            </w:pPr>
          </w:p>
          <w:p w:rsidR="003C3CC5" w:rsidRDefault="003C3CC5" w:rsidP="006F7E23">
            <w:pPr>
              <w:jc w:val="both"/>
              <w:rPr>
                <w:rFonts w:ascii="Arial" w:hAnsi="Arial" w:cs="Arial"/>
                <w:b/>
                <w:sz w:val="24"/>
                <w:szCs w:val="24"/>
                <w:lang w:val="es-CO"/>
              </w:rPr>
            </w:pPr>
            <w:r>
              <w:rPr>
                <w:rFonts w:ascii="Arial" w:hAnsi="Arial" w:cs="Arial"/>
                <w:b/>
                <w:sz w:val="24"/>
                <w:szCs w:val="24"/>
                <w:lang w:val="es-CO"/>
              </w:rPr>
              <w:t>RECOMENDACIONES DE LA AUDITORÍ</w:t>
            </w:r>
            <w:r w:rsidRPr="00C42FBA">
              <w:rPr>
                <w:rFonts w:ascii="Arial" w:hAnsi="Arial" w:cs="Arial"/>
                <w:b/>
                <w:sz w:val="24"/>
                <w:szCs w:val="24"/>
                <w:lang w:val="es-CO"/>
              </w:rPr>
              <w:t>A</w:t>
            </w:r>
          </w:p>
          <w:p w:rsidR="003C3CC5" w:rsidRDefault="003C3CC5" w:rsidP="006F7E23">
            <w:pPr>
              <w:jc w:val="both"/>
              <w:rPr>
                <w:rFonts w:ascii="Arial" w:hAnsi="Arial" w:cs="Arial"/>
                <w:sz w:val="24"/>
                <w:szCs w:val="24"/>
                <w:lang w:val="es-CO"/>
              </w:rPr>
            </w:pPr>
          </w:p>
          <w:p w:rsidR="006F7E23" w:rsidRPr="000049C7" w:rsidRDefault="00396203" w:rsidP="000049C7">
            <w:pPr>
              <w:pStyle w:val="Prrafodelista"/>
              <w:numPr>
                <w:ilvl w:val="0"/>
                <w:numId w:val="16"/>
              </w:numPr>
              <w:jc w:val="both"/>
              <w:rPr>
                <w:rFonts w:ascii="Arial" w:hAnsi="Arial" w:cs="Arial"/>
                <w:sz w:val="24"/>
                <w:szCs w:val="24"/>
                <w:lang w:val="es-CO"/>
              </w:rPr>
            </w:pPr>
            <w:r w:rsidRPr="000049C7">
              <w:rPr>
                <w:rFonts w:ascii="Arial" w:hAnsi="Arial" w:cs="Arial"/>
                <w:sz w:val="24"/>
                <w:szCs w:val="24"/>
                <w:lang w:val="es-CO"/>
              </w:rPr>
              <w:t>Se convierte en una oportunidad de mejora</w:t>
            </w:r>
            <w:r w:rsidR="006F7E23" w:rsidRPr="000049C7">
              <w:rPr>
                <w:rFonts w:ascii="Arial" w:hAnsi="Arial" w:cs="Arial"/>
                <w:sz w:val="24"/>
                <w:szCs w:val="24"/>
                <w:lang w:val="es-CO"/>
              </w:rPr>
              <w:t xml:space="preserve"> que </w:t>
            </w:r>
            <w:r w:rsidR="00801519" w:rsidRPr="000049C7">
              <w:rPr>
                <w:rFonts w:ascii="Arial" w:hAnsi="Arial" w:cs="Arial"/>
                <w:sz w:val="24"/>
                <w:szCs w:val="24"/>
                <w:lang w:val="es-CO"/>
              </w:rPr>
              <w:t>y</w:t>
            </w:r>
            <w:r w:rsidR="006F7E23" w:rsidRPr="000049C7">
              <w:rPr>
                <w:rFonts w:ascii="Arial" w:hAnsi="Arial" w:cs="Arial"/>
                <w:sz w:val="24"/>
                <w:szCs w:val="24"/>
                <w:lang w:val="es-CO"/>
              </w:rPr>
              <w:t xml:space="preserve"> a través de</w:t>
            </w:r>
            <w:r w:rsidRPr="000049C7">
              <w:rPr>
                <w:rFonts w:ascii="Arial" w:hAnsi="Arial" w:cs="Arial"/>
                <w:sz w:val="24"/>
                <w:szCs w:val="24"/>
                <w:lang w:val="es-CO"/>
              </w:rPr>
              <w:t xml:space="preserve"> la herramienta ENCUESTA MEDIOS DE INFORMACIÓN Y COMUNICACIÓN,</w:t>
            </w:r>
            <w:r w:rsidR="0061034C" w:rsidRPr="000049C7">
              <w:rPr>
                <w:rFonts w:ascii="Arial" w:hAnsi="Arial" w:cs="Arial"/>
                <w:sz w:val="24"/>
                <w:szCs w:val="24"/>
                <w:lang w:val="es-CO"/>
              </w:rPr>
              <w:t xml:space="preserve"> planificar de conformidad con</w:t>
            </w:r>
            <w:r w:rsidRPr="000049C7">
              <w:rPr>
                <w:rFonts w:ascii="Arial" w:hAnsi="Arial" w:cs="Arial"/>
                <w:sz w:val="24"/>
                <w:szCs w:val="24"/>
                <w:lang w:val="es-CO"/>
              </w:rPr>
              <w:t xml:space="preserve"> los resultados</w:t>
            </w:r>
            <w:r w:rsidR="006F7E23" w:rsidRPr="000049C7">
              <w:rPr>
                <w:rFonts w:ascii="Arial" w:hAnsi="Arial" w:cs="Arial"/>
                <w:sz w:val="24"/>
                <w:szCs w:val="24"/>
                <w:lang w:val="es-CO"/>
              </w:rPr>
              <w:t xml:space="preserve"> estadísticos</w:t>
            </w:r>
            <w:r w:rsidRPr="000049C7">
              <w:rPr>
                <w:rFonts w:ascii="Arial" w:hAnsi="Arial" w:cs="Arial"/>
                <w:sz w:val="24"/>
                <w:szCs w:val="24"/>
                <w:lang w:val="es-CO"/>
              </w:rPr>
              <w:t xml:space="preserve"> </w:t>
            </w:r>
            <w:r w:rsidR="00801519" w:rsidRPr="000049C7">
              <w:rPr>
                <w:rFonts w:ascii="Arial" w:hAnsi="Arial" w:cs="Arial"/>
                <w:sz w:val="24"/>
                <w:szCs w:val="24"/>
                <w:lang w:val="es-CO"/>
              </w:rPr>
              <w:t>que genere dicha encuesta</w:t>
            </w:r>
            <w:r w:rsidRPr="000049C7">
              <w:rPr>
                <w:rFonts w:ascii="Arial" w:hAnsi="Arial" w:cs="Arial"/>
                <w:sz w:val="24"/>
                <w:szCs w:val="24"/>
                <w:lang w:val="es-CO"/>
              </w:rPr>
              <w:t xml:space="preserve"> de caractización de usuarios</w:t>
            </w:r>
            <w:r w:rsidR="006F7E23" w:rsidRPr="000049C7">
              <w:rPr>
                <w:rFonts w:ascii="Arial" w:hAnsi="Arial" w:cs="Arial"/>
                <w:sz w:val="24"/>
                <w:szCs w:val="24"/>
                <w:lang w:val="es-CO"/>
              </w:rPr>
              <w:t>,</w:t>
            </w:r>
            <w:r w:rsidRPr="000049C7">
              <w:rPr>
                <w:rFonts w:ascii="Arial" w:hAnsi="Arial" w:cs="Arial"/>
                <w:sz w:val="24"/>
                <w:szCs w:val="24"/>
                <w:lang w:val="es-CO"/>
              </w:rPr>
              <w:t xml:space="preserve"> emprender acciones de mejoramiento continuo</w:t>
            </w:r>
            <w:r w:rsidR="0061034C" w:rsidRPr="000049C7">
              <w:rPr>
                <w:rFonts w:ascii="Arial" w:hAnsi="Arial" w:cs="Arial"/>
                <w:sz w:val="24"/>
                <w:szCs w:val="24"/>
                <w:lang w:val="es-CO"/>
              </w:rPr>
              <w:t>, generar valor agregado y</w:t>
            </w:r>
            <w:r w:rsidRPr="000049C7">
              <w:rPr>
                <w:rFonts w:ascii="Arial" w:hAnsi="Arial" w:cs="Arial"/>
                <w:sz w:val="24"/>
                <w:szCs w:val="24"/>
                <w:lang w:val="es-CO"/>
              </w:rPr>
              <w:t xml:space="preserve"> de conformidad con las necesidades y expectativas</w:t>
            </w:r>
            <w:r w:rsidR="00801519" w:rsidRPr="000049C7">
              <w:rPr>
                <w:rFonts w:ascii="Arial" w:hAnsi="Arial" w:cs="Arial"/>
                <w:sz w:val="24"/>
                <w:szCs w:val="24"/>
                <w:lang w:val="es-CO"/>
              </w:rPr>
              <w:t xml:space="preserve"> de los usuar</w:t>
            </w:r>
            <w:r w:rsidR="0061034C" w:rsidRPr="000049C7">
              <w:rPr>
                <w:rFonts w:ascii="Arial" w:hAnsi="Arial" w:cs="Arial"/>
                <w:sz w:val="24"/>
                <w:szCs w:val="24"/>
                <w:lang w:val="es-CO"/>
              </w:rPr>
              <w:t>ios</w:t>
            </w:r>
            <w:r w:rsidR="00801519" w:rsidRPr="000049C7">
              <w:rPr>
                <w:rFonts w:ascii="Arial" w:hAnsi="Arial" w:cs="Arial"/>
                <w:sz w:val="24"/>
                <w:szCs w:val="24"/>
                <w:lang w:val="es-CO"/>
              </w:rPr>
              <w:t xml:space="preserve"> en</w:t>
            </w:r>
            <w:r w:rsidRPr="000049C7">
              <w:rPr>
                <w:rFonts w:ascii="Arial" w:hAnsi="Arial" w:cs="Arial"/>
                <w:sz w:val="24"/>
                <w:szCs w:val="24"/>
                <w:lang w:val="es-CO"/>
              </w:rPr>
              <w:t xml:space="preserve"> enlace </w:t>
            </w:r>
            <w:r w:rsidR="0061034C" w:rsidRPr="000049C7">
              <w:rPr>
                <w:rFonts w:ascii="Arial" w:hAnsi="Arial" w:cs="Arial"/>
                <w:sz w:val="24"/>
                <w:szCs w:val="24"/>
                <w:lang w:val="es-CO"/>
              </w:rPr>
              <w:t>con los</w:t>
            </w:r>
            <w:r w:rsidRPr="000049C7">
              <w:rPr>
                <w:rFonts w:ascii="Arial" w:hAnsi="Arial" w:cs="Arial"/>
                <w:sz w:val="24"/>
                <w:szCs w:val="24"/>
                <w:lang w:val="es-CO"/>
              </w:rPr>
              <w:t xml:space="preserve"> objetivos institucionales</w:t>
            </w:r>
            <w:r w:rsidR="0061034C" w:rsidRPr="000049C7">
              <w:rPr>
                <w:rFonts w:ascii="Arial" w:hAnsi="Arial" w:cs="Arial"/>
                <w:sz w:val="24"/>
                <w:szCs w:val="24"/>
                <w:lang w:val="es-CO"/>
              </w:rPr>
              <w:t xml:space="preserve"> establecidos Plan Estratégico Institucional de la Entidad</w:t>
            </w:r>
          </w:p>
          <w:p w:rsidR="00BB6908" w:rsidRDefault="00BB6908" w:rsidP="00617525">
            <w:pPr>
              <w:jc w:val="both"/>
              <w:rPr>
                <w:rFonts w:ascii="Arial" w:hAnsi="Arial" w:cs="Arial"/>
                <w:sz w:val="24"/>
                <w:szCs w:val="24"/>
                <w:lang w:val="es-CO"/>
              </w:rPr>
            </w:pPr>
          </w:p>
          <w:p w:rsidR="00FA2B23" w:rsidRDefault="00FA2B23" w:rsidP="000049C7">
            <w:pPr>
              <w:pStyle w:val="Prrafodelista"/>
              <w:numPr>
                <w:ilvl w:val="0"/>
                <w:numId w:val="16"/>
              </w:numPr>
              <w:jc w:val="both"/>
              <w:rPr>
                <w:rFonts w:ascii="Arial" w:hAnsi="Arial" w:cs="Arial"/>
                <w:sz w:val="24"/>
                <w:szCs w:val="24"/>
                <w:lang w:val="es-CO"/>
              </w:rPr>
            </w:pPr>
            <w:r w:rsidRPr="00014C10">
              <w:rPr>
                <w:rFonts w:ascii="Arial" w:hAnsi="Arial" w:cs="Arial"/>
                <w:sz w:val="24"/>
                <w:szCs w:val="24"/>
                <w:lang w:val="es-CO"/>
              </w:rPr>
              <w:t xml:space="preserve">Se </w:t>
            </w:r>
            <w:r>
              <w:rPr>
                <w:rFonts w:ascii="Arial" w:hAnsi="Arial" w:cs="Arial"/>
                <w:sz w:val="24"/>
                <w:szCs w:val="24"/>
                <w:lang w:val="es-CO"/>
              </w:rPr>
              <w:t>recomienda la implementación</w:t>
            </w:r>
            <w:r w:rsidR="000049C7">
              <w:rPr>
                <w:rFonts w:ascii="Arial" w:hAnsi="Arial" w:cs="Arial"/>
                <w:sz w:val="24"/>
                <w:szCs w:val="24"/>
                <w:lang w:val="es-CO"/>
              </w:rPr>
              <w:t xml:space="preserve"> y seguimiento</w:t>
            </w:r>
            <w:r>
              <w:rPr>
                <w:rFonts w:ascii="Arial" w:hAnsi="Arial" w:cs="Arial"/>
                <w:sz w:val="24"/>
                <w:szCs w:val="24"/>
                <w:lang w:val="es-CO"/>
              </w:rPr>
              <w:t xml:space="preserve"> </w:t>
            </w:r>
            <w:r w:rsidR="000049C7">
              <w:rPr>
                <w:rFonts w:ascii="Arial" w:hAnsi="Arial" w:cs="Arial"/>
                <w:sz w:val="24"/>
                <w:szCs w:val="24"/>
                <w:lang w:val="es-CO"/>
              </w:rPr>
              <w:t>al</w:t>
            </w:r>
            <w:r>
              <w:rPr>
                <w:rFonts w:ascii="Arial" w:hAnsi="Arial" w:cs="Arial"/>
                <w:sz w:val="24"/>
                <w:szCs w:val="24"/>
                <w:lang w:val="es-CO"/>
              </w:rPr>
              <w:t xml:space="preserve"> proceso de agendamiento de citas y de</w:t>
            </w:r>
            <w:r w:rsidRPr="00014C10">
              <w:rPr>
                <w:rFonts w:ascii="Arial" w:hAnsi="Arial" w:cs="Arial"/>
                <w:sz w:val="24"/>
                <w:szCs w:val="24"/>
                <w:lang w:val="es-CO"/>
              </w:rPr>
              <w:t xml:space="preserve"> la atención</w:t>
            </w:r>
            <w:r>
              <w:rPr>
                <w:rFonts w:ascii="Arial" w:hAnsi="Arial" w:cs="Arial"/>
                <w:sz w:val="24"/>
                <w:szCs w:val="24"/>
                <w:lang w:val="es-CO"/>
              </w:rPr>
              <w:t xml:space="preserve"> al ciudadano</w:t>
            </w:r>
            <w:r w:rsidRPr="00014C10">
              <w:rPr>
                <w:rFonts w:ascii="Arial" w:hAnsi="Arial" w:cs="Arial"/>
                <w:sz w:val="24"/>
                <w:szCs w:val="24"/>
                <w:lang w:val="es-CO"/>
              </w:rPr>
              <w:t xml:space="preserve"> en línea</w:t>
            </w:r>
            <w:r>
              <w:rPr>
                <w:rFonts w:ascii="Arial" w:hAnsi="Arial" w:cs="Arial"/>
                <w:sz w:val="24"/>
                <w:szCs w:val="24"/>
                <w:lang w:val="es-CO"/>
              </w:rPr>
              <w:t xml:space="preserve"> por parte de área de atención al usuario</w:t>
            </w:r>
          </w:p>
          <w:p w:rsidR="00FA2B23" w:rsidRPr="00617525" w:rsidRDefault="00FA2B23" w:rsidP="00617525">
            <w:pPr>
              <w:jc w:val="both"/>
              <w:rPr>
                <w:rFonts w:ascii="Arial" w:hAnsi="Arial" w:cs="Arial"/>
                <w:sz w:val="24"/>
                <w:szCs w:val="24"/>
                <w:lang w:val="es-CO"/>
              </w:rPr>
            </w:pPr>
          </w:p>
          <w:p w:rsidR="00BB6908" w:rsidRPr="00C42FBA" w:rsidRDefault="00BB6908" w:rsidP="00671DEC">
            <w:pPr>
              <w:rPr>
                <w:rFonts w:ascii="Arial" w:hAnsi="Arial" w:cs="Arial"/>
                <w:b/>
                <w:sz w:val="24"/>
                <w:szCs w:val="24"/>
                <w:lang w:val="es-CO"/>
              </w:rPr>
            </w:pPr>
          </w:p>
        </w:tc>
      </w:tr>
    </w:tbl>
    <w:p w:rsidR="00CB6B5F" w:rsidRDefault="00CB6B5F" w:rsidP="00671DEC">
      <w:pPr>
        <w:ind w:left="720"/>
        <w:rPr>
          <w:rFonts w:ascii="Arial" w:hAnsi="Arial" w:cs="Arial"/>
          <w:b/>
          <w:sz w:val="24"/>
          <w:szCs w:val="24"/>
          <w:lang w:val="es-CO"/>
        </w:rPr>
      </w:pPr>
    </w:p>
    <w:p w:rsidR="006F204F" w:rsidRDefault="00BB6908"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DEL </w:t>
      </w:r>
      <w:r w:rsidR="00F50967">
        <w:rPr>
          <w:rFonts w:ascii="Arial" w:hAnsi="Arial" w:cs="Arial"/>
          <w:b/>
          <w:sz w:val="24"/>
          <w:szCs w:val="24"/>
          <w:lang w:val="es-CO"/>
        </w:rPr>
        <w:t xml:space="preserve">AUDITOR </w:t>
      </w:r>
      <w:r w:rsidR="00AA0BF4">
        <w:rPr>
          <w:rFonts w:ascii="Arial" w:hAnsi="Arial" w:cs="Arial"/>
          <w:b/>
          <w:sz w:val="24"/>
          <w:szCs w:val="24"/>
          <w:lang w:val="es-CO"/>
        </w:rPr>
        <w:t>LÍDER</w:t>
      </w:r>
      <w:r w:rsidR="00B41E0D" w:rsidRPr="009A3786">
        <w:rPr>
          <w:rFonts w:ascii="Arial" w:hAnsi="Arial" w:cs="Arial"/>
          <w:b/>
          <w:sz w:val="24"/>
          <w:szCs w:val="24"/>
          <w:lang w:val="es-CO"/>
        </w:rPr>
        <w:t xml:space="preserve">: </w:t>
      </w:r>
      <w:r w:rsidR="009A3786" w:rsidRPr="009A3786">
        <w:rPr>
          <w:rFonts w:ascii="Arial" w:hAnsi="Arial" w:cs="Arial"/>
          <w:b/>
          <w:sz w:val="24"/>
          <w:szCs w:val="24"/>
          <w:lang w:val="es-CO"/>
        </w:rPr>
        <w:t>_____________</w:t>
      </w:r>
      <w:r w:rsidR="006F204F">
        <w:rPr>
          <w:rFonts w:ascii="Arial" w:hAnsi="Arial" w:cs="Arial"/>
          <w:b/>
          <w:sz w:val="24"/>
          <w:szCs w:val="24"/>
          <w:lang w:val="es-CO"/>
        </w:rPr>
        <w:t>___</w:t>
      </w:r>
      <w:r>
        <w:rPr>
          <w:rFonts w:ascii="Arial" w:hAnsi="Arial" w:cs="Arial"/>
          <w:b/>
          <w:sz w:val="24"/>
          <w:szCs w:val="24"/>
          <w:lang w:val="es-CO"/>
        </w:rPr>
        <w:t>__</w:t>
      </w:r>
      <w:r w:rsidR="0046004A" w:rsidRPr="009A3786">
        <w:rPr>
          <w:rFonts w:ascii="Arial" w:hAnsi="Arial" w:cs="Arial"/>
          <w:b/>
          <w:sz w:val="24"/>
          <w:szCs w:val="24"/>
          <w:lang w:val="es-CO"/>
        </w:rPr>
        <w:t>____</w:t>
      </w:r>
      <w:r w:rsidR="006F204F">
        <w:rPr>
          <w:rFonts w:ascii="Arial" w:hAnsi="Arial" w:cs="Arial"/>
          <w:b/>
          <w:sz w:val="24"/>
          <w:szCs w:val="24"/>
          <w:lang w:val="es-CO"/>
        </w:rPr>
        <w:t>___</w:t>
      </w:r>
      <w:r w:rsidR="0046004A" w:rsidRPr="009A3786">
        <w:rPr>
          <w:rFonts w:ascii="Arial" w:hAnsi="Arial" w:cs="Arial"/>
          <w:b/>
          <w:sz w:val="24"/>
          <w:szCs w:val="24"/>
          <w:lang w:val="es-CO"/>
        </w:rPr>
        <w:t>___________</w:t>
      </w:r>
      <w:r w:rsidR="00492DDE" w:rsidRPr="009A3786">
        <w:rPr>
          <w:rFonts w:ascii="Arial" w:hAnsi="Arial" w:cs="Arial"/>
          <w:b/>
          <w:sz w:val="24"/>
          <w:szCs w:val="24"/>
          <w:lang w:val="es-CO"/>
        </w:rPr>
        <w:t>__________</w:t>
      </w:r>
    </w:p>
    <w:p w:rsidR="006F204F" w:rsidRDefault="006F204F" w:rsidP="0046004A">
      <w:pPr>
        <w:tabs>
          <w:tab w:val="left" w:pos="2960"/>
        </w:tabs>
        <w:ind w:left="360"/>
        <w:rPr>
          <w:rFonts w:ascii="Arial" w:hAnsi="Arial" w:cs="Arial"/>
          <w:b/>
          <w:sz w:val="24"/>
          <w:szCs w:val="24"/>
          <w:lang w:val="es-CO"/>
        </w:rPr>
      </w:pPr>
    </w:p>
    <w:p w:rsidR="006F204F" w:rsidRDefault="00492DDE" w:rsidP="0046004A">
      <w:pPr>
        <w:tabs>
          <w:tab w:val="left" w:pos="2960"/>
        </w:tabs>
        <w:ind w:left="360"/>
        <w:rPr>
          <w:rFonts w:ascii="Arial" w:hAnsi="Arial" w:cs="Arial"/>
          <w:b/>
          <w:sz w:val="24"/>
          <w:szCs w:val="24"/>
          <w:lang w:val="es-CO"/>
        </w:rPr>
      </w:pPr>
      <w:r>
        <w:rPr>
          <w:rFonts w:ascii="Arial" w:hAnsi="Arial" w:cs="Arial"/>
          <w:b/>
          <w:sz w:val="24"/>
          <w:szCs w:val="24"/>
          <w:lang w:val="es-CO"/>
        </w:rPr>
        <w:t xml:space="preserve">FIRMA </w:t>
      </w:r>
      <w:r w:rsidR="00F20644">
        <w:rPr>
          <w:rFonts w:ascii="Arial" w:hAnsi="Arial" w:cs="Arial"/>
          <w:b/>
          <w:sz w:val="24"/>
          <w:szCs w:val="24"/>
          <w:lang w:val="es-CO"/>
        </w:rPr>
        <w:t>AUDITADO</w:t>
      </w:r>
      <w:r w:rsidR="006F204F">
        <w:rPr>
          <w:rFonts w:ascii="Arial" w:hAnsi="Arial" w:cs="Arial"/>
          <w:b/>
          <w:sz w:val="24"/>
          <w:szCs w:val="24"/>
          <w:lang w:val="es-CO"/>
        </w:rPr>
        <w:t>:</w:t>
      </w:r>
      <w:r w:rsidR="00BB6908">
        <w:rPr>
          <w:rFonts w:ascii="Arial" w:hAnsi="Arial" w:cs="Arial"/>
          <w:b/>
          <w:sz w:val="24"/>
          <w:szCs w:val="24"/>
          <w:lang w:val="es-CO"/>
        </w:rPr>
        <w:t>_________</w:t>
      </w:r>
      <w:r w:rsidR="006F204F">
        <w:rPr>
          <w:rFonts w:ascii="Arial" w:hAnsi="Arial" w:cs="Arial"/>
          <w:b/>
          <w:sz w:val="24"/>
          <w:szCs w:val="24"/>
          <w:lang w:val="es-CO"/>
        </w:rPr>
        <w:t>_______________________</w:t>
      </w:r>
      <w:r w:rsidR="00F50967">
        <w:rPr>
          <w:rFonts w:ascii="Arial" w:hAnsi="Arial" w:cs="Arial"/>
          <w:b/>
          <w:sz w:val="24"/>
          <w:szCs w:val="24"/>
          <w:lang w:val="es-CO"/>
        </w:rPr>
        <w:t>__</w:t>
      </w:r>
      <w:r w:rsidR="00E66563">
        <w:rPr>
          <w:rFonts w:ascii="Arial" w:hAnsi="Arial" w:cs="Arial"/>
          <w:b/>
          <w:sz w:val="24"/>
          <w:szCs w:val="24"/>
          <w:lang w:val="es-CO"/>
        </w:rPr>
        <w:t>_____________________</w:t>
      </w:r>
    </w:p>
    <w:p w:rsidR="006F204F" w:rsidRDefault="006F204F" w:rsidP="0046004A">
      <w:pPr>
        <w:tabs>
          <w:tab w:val="left" w:pos="2960"/>
        </w:tabs>
        <w:ind w:left="360"/>
        <w:rPr>
          <w:rFonts w:ascii="Arial" w:hAnsi="Arial" w:cs="Arial"/>
          <w:b/>
          <w:sz w:val="24"/>
          <w:szCs w:val="24"/>
          <w:lang w:val="es-CO"/>
        </w:rPr>
      </w:pPr>
    </w:p>
    <w:p w:rsidR="00FE3D69" w:rsidRPr="009A3786" w:rsidRDefault="00FE3D69" w:rsidP="0046004A">
      <w:pPr>
        <w:tabs>
          <w:tab w:val="left" w:pos="2960"/>
        </w:tabs>
        <w:ind w:left="360"/>
        <w:rPr>
          <w:rFonts w:ascii="Arial" w:hAnsi="Arial" w:cs="Arial"/>
          <w:b/>
          <w:sz w:val="24"/>
          <w:szCs w:val="24"/>
          <w:lang w:val="es-CO"/>
        </w:rPr>
      </w:pPr>
      <w:r>
        <w:rPr>
          <w:rFonts w:ascii="Arial" w:hAnsi="Arial" w:cs="Arial"/>
          <w:b/>
          <w:sz w:val="24"/>
          <w:szCs w:val="24"/>
          <w:lang w:val="es-CO"/>
        </w:rPr>
        <w:t>FECHA DE</w:t>
      </w:r>
      <w:r w:rsidR="002C04CF">
        <w:rPr>
          <w:rFonts w:ascii="Arial" w:hAnsi="Arial" w:cs="Arial"/>
          <w:b/>
          <w:sz w:val="24"/>
          <w:szCs w:val="24"/>
          <w:lang w:val="es-CO"/>
        </w:rPr>
        <w:t xml:space="preserve"> ENTREGA DEL INFORME</w:t>
      </w:r>
      <w:r>
        <w:rPr>
          <w:rFonts w:ascii="Arial" w:hAnsi="Arial" w:cs="Arial"/>
          <w:b/>
          <w:sz w:val="24"/>
          <w:szCs w:val="24"/>
          <w:lang w:val="es-CO"/>
        </w:rPr>
        <w:t xml:space="preserve">: </w:t>
      </w:r>
      <w:r w:rsidR="00E56280">
        <w:rPr>
          <w:rFonts w:ascii="Arial" w:hAnsi="Arial" w:cs="Arial"/>
          <w:b/>
          <w:sz w:val="24"/>
          <w:szCs w:val="24"/>
          <w:lang w:val="es-CO"/>
        </w:rPr>
        <w:t>____</w:t>
      </w:r>
      <w:r>
        <w:rPr>
          <w:rFonts w:ascii="Arial" w:hAnsi="Arial" w:cs="Arial"/>
          <w:b/>
          <w:sz w:val="24"/>
          <w:szCs w:val="24"/>
          <w:lang w:val="es-CO"/>
        </w:rPr>
        <w:t>________________________________</w:t>
      </w:r>
      <w:r w:rsidR="002C04CF">
        <w:rPr>
          <w:rFonts w:ascii="Arial" w:hAnsi="Arial" w:cs="Arial"/>
          <w:b/>
          <w:sz w:val="24"/>
          <w:szCs w:val="24"/>
          <w:lang w:val="es-CO"/>
        </w:rPr>
        <w:t>___</w:t>
      </w:r>
    </w:p>
    <w:sectPr w:rsidR="00FE3D69" w:rsidRPr="009A3786" w:rsidSect="002C0AE3">
      <w:headerReference w:type="default" r:id="rId13"/>
      <w:footerReference w:type="default" r:id="rId14"/>
      <w:pgSz w:w="12242" w:h="15842" w:code="1"/>
      <w:pgMar w:top="851" w:right="1142" w:bottom="1134" w:left="1134" w:header="283"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A74" w:rsidRDefault="005D4A74">
      <w:r>
        <w:separator/>
      </w:r>
    </w:p>
  </w:endnote>
  <w:endnote w:type="continuationSeparator" w:id="0">
    <w:p w:rsidR="005D4A74" w:rsidRDefault="005D4A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2C0AE3" w:rsidRPr="00E25F48" w:rsidTr="008F0985">
      <w:tc>
        <w:tcPr>
          <w:tcW w:w="5796" w:type="dxa"/>
          <w:shd w:val="clear" w:color="auto" w:fill="auto"/>
        </w:tcPr>
        <w:p w:rsidR="002C0AE3" w:rsidRPr="00E25F48" w:rsidRDefault="002C0AE3" w:rsidP="008F098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2C0AE3" w:rsidRPr="00E25F48" w:rsidRDefault="002C0AE3" w:rsidP="008F0985">
          <w:pPr>
            <w:pStyle w:val="Piedepgina"/>
            <w:jc w:val="right"/>
          </w:pPr>
          <w:r>
            <w:rPr>
              <w:noProof/>
            </w:rPr>
            <w:drawing>
              <wp:inline distT="0" distB="0" distL="0" distR="0">
                <wp:extent cx="2400300" cy="1590675"/>
                <wp:effectExtent l="0" t="0" r="0" b="0"/>
                <wp:docPr id="10"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0C1B16" w:rsidRDefault="000C1B16" w:rsidP="002C0A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A74" w:rsidRDefault="005D4A74">
      <w:r>
        <w:separator/>
      </w:r>
    </w:p>
  </w:footnote>
  <w:footnote w:type="continuationSeparator" w:id="0">
    <w:p w:rsidR="005D4A74" w:rsidRDefault="005D4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72" w:rsidRDefault="00863572">
    <w:pPr>
      <w:pStyle w:val="Encabezado"/>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2545"/>
    </w:tblGrid>
    <w:tr w:rsidR="00AA0BF4" w:rsidRPr="008270E8" w:rsidTr="00AA0BF4">
      <w:trPr>
        <w:trHeight w:hRule="exact" w:val="500"/>
      </w:trPr>
      <w:tc>
        <w:tcPr>
          <w:tcW w:w="2518" w:type="dxa"/>
          <w:vMerge w:val="restart"/>
          <w:vAlign w:val="center"/>
        </w:tcPr>
        <w:p w:rsidR="00AA0BF4" w:rsidRPr="008270E8" w:rsidRDefault="00A73DFE" w:rsidP="008A6881">
          <w:pPr>
            <w:jc w:val="center"/>
          </w:pPr>
          <w:r w:rsidRPr="00A73DFE">
            <w:rPr>
              <w:noProof/>
            </w:rPr>
            <w:drawing>
              <wp:inline distT="0" distB="0" distL="0" distR="0">
                <wp:extent cx="1495425" cy="609247"/>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p w:rsidR="00AA0BF4" w:rsidRPr="008270E8" w:rsidRDefault="00AA0BF4" w:rsidP="008A6881">
          <w:pPr>
            <w:jc w:val="center"/>
          </w:pPr>
        </w:p>
      </w:tc>
      <w:tc>
        <w:tcPr>
          <w:tcW w:w="4820" w:type="dxa"/>
          <w:vMerge w:val="restart"/>
          <w:vAlign w:val="center"/>
        </w:tcPr>
        <w:p w:rsidR="00AA0BF4" w:rsidRDefault="00AA0BF4" w:rsidP="008A6881">
          <w:pPr>
            <w:jc w:val="center"/>
            <w:rPr>
              <w:rFonts w:ascii="Arial" w:hAnsi="Arial" w:cs="Arial"/>
              <w:b/>
              <w:sz w:val="24"/>
              <w:szCs w:val="24"/>
            </w:rPr>
          </w:pPr>
        </w:p>
        <w:p w:rsidR="00AA0BF4" w:rsidRPr="009C4E7E" w:rsidRDefault="00AA0BF4" w:rsidP="00F534D4">
          <w:pPr>
            <w:jc w:val="center"/>
            <w:rPr>
              <w:rFonts w:ascii="Arial" w:hAnsi="Arial" w:cs="Arial"/>
              <w:b/>
              <w:sz w:val="24"/>
              <w:szCs w:val="24"/>
            </w:rPr>
          </w:pPr>
          <w:r>
            <w:rPr>
              <w:rFonts w:ascii="Arial" w:hAnsi="Arial" w:cs="Arial"/>
              <w:b/>
              <w:sz w:val="24"/>
              <w:szCs w:val="24"/>
            </w:rPr>
            <w:t>INFORME DE AUDITORÍA INTERNA</w:t>
          </w:r>
        </w:p>
        <w:p w:rsidR="00AA0BF4" w:rsidRPr="009C4E7E" w:rsidRDefault="00AA0BF4" w:rsidP="008A6881">
          <w:pPr>
            <w:jc w:val="center"/>
            <w:rPr>
              <w:rFonts w:ascii="Arial" w:hAnsi="Arial" w:cs="Arial"/>
              <w:b/>
              <w:sz w:val="24"/>
              <w:szCs w:val="24"/>
            </w:rPr>
          </w:pPr>
        </w:p>
        <w:p w:rsidR="00AA0BF4" w:rsidRPr="008270E8" w:rsidRDefault="00AA0BF4" w:rsidP="00F534D4">
          <w:pPr>
            <w:jc w:val="center"/>
          </w:pPr>
        </w:p>
      </w:tc>
      <w:tc>
        <w:tcPr>
          <w:tcW w:w="2545" w:type="dxa"/>
          <w:vAlign w:val="center"/>
        </w:tcPr>
        <w:p w:rsidR="00AA0BF4" w:rsidRPr="008270E8" w:rsidRDefault="00AA0BF4" w:rsidP="00AA0BF4">
          <w:r w:rsidRPr="009C4E7E">
            <w:rPr>
              <w:rFonts w:ascii="Arial" w:hAnsi="Arial" w:cs="Arial"/>
              <w:b/>
              <w:sz w:val="24"/>
              <w:szCs w:val="24"/>
            </w:rPr>
            <w:t>Código:</w:t>
          </w:r>
          <w:r>
            <w:rPr>
              <w:rFonts w:ascii="Arial" w:hAnsi="Arial" w:cs="Arial"/>
              <w:b/>
              <w:sz w:val="24"/>
              <w:szCs w:val="24"/>
            </w:rPr>
            <w:t>FEM-09</w:t>
          </w:r>
        </w:p>
      </w:tc>
    </w:tr>
    <w:tr w:rsidR="00AA0BF4" w:rsidRPr="008270E8" w:rsidTr="00AA0BF4">
      <w:trPr>
        <w:trHeight w:hRule="exact" w:val="500"/>
      </w:trPr>
      <w:tc>
        <w:tcPr>
          <w:tcW w:w="2518" w:type="dxa"/>
          <w:vMerge/>
          <w:vAlign w:val="center"/>
        </w:tcPr>
        <w:p w:rsidR="00AA0BF4" w:rsidRPr="008270E8" w:rsidRDefault="00AA0BF4" w:rsidP="008A6881">
          <w:pPr>
            <w:jc w:val="center"/>
          </w:pPr>
        </w:p>
      </w:tc>
      <w:tc>
        <w:tcPr>
          <w:tcW w:w="4820"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A73DFE">
          <w:r w:rsidRPr="009C4E7E">
            <w:rPr>
              <w:rFonts w:ascii="Arial" w:hAnsi="Arial" w:cs="Arial"/>
              <w:b/>
              <w:sz w:val="24"/>
              <w:szCs w:val="24"/>
            </w:rPr>
            <w:t>Versión</w:t>
          </w:r>
          <w:r w:rsidR="002741FD">
            <w:rPr>
              <w:rFonts w:ascii="Arial" w:hAnsi="Arial" w:cs="Arial"/>
              <w:b/>
              <w:sz w:val="24"/>
              <w:szCs w:val="24"/>
            </w:rPr>
            <w:t xml:space="preserve">:  </w:t>
          </w:r>
          <w:r w:rsidRPr="00842FDC">
            <w:rPr>
              <w:rFonts w:ascii="Arial" w:hAnsi="Arial" w:cs="Arial"/>
              <w:b/>
              <w:sz w:val="24"/>
              <w:szCs w:val="24"/>
            </w:rPr>
            <w:t>0</w:t>
          </w:r>
          <w:r w:rsidR="002C0AE3">
            <w:rPr>
              <w:rFonts w:ascii="Arial" w:hAnsi="Arial" w:cs="Arial"/>
              <w:b/>
              <w:sz w:val="24"/>
              <w:szCs w:val="24"/>
            </w:rPr>
            <w:t>4</w:t>
          </w:r>
        </w:p>
      </w:tc>
    </w:tr>
    <w:tr w:rsidR="00AA0BF4" w:rsidRPr="008270E8" w:rsidTr="00AA0BF4">
      <w:trPr>
        <w:trHeight w:hRule="exact" w:val="500"/>
      </w:trPr>
      <w:tc>
        <w:tcPr>
          <w:tcW w:w="2518" w:type="dxa"/>
          <w:vMerge/>
          <w:vAlign w:val="center"/>
        </w:tcPr>
        <w:p w:rsidR="00AA0BF4" w:rsidRPr="008270E8" w:rsidRDefault="00AA0BF4" w:rsidP="008A6881">
          <w:pPr>
            <w:jc w:val="center"/>
          </w:pPr>
        </w:p>
      </w:tc>
      <w:tc>
        <w:tcPr>
          <w:tcW w:w="4820" w:type="dxa"/>
          <w:vMerge/>
          <w:vAlign w:val="center"/>
        </w:tcPr>
        <w:p w:rsidR="00AA0BF4" w:rsidRDefault="00AA0BF4" w:rsidP="008A6881">
          <w:pPr>
            <w:jc w:val="center"/>
            <w:rPr>
              <w:noProof/>
              <w:lang w:val="es-CO" w:eastAsia="es-CO"/>
            </w:rPr>
          </w:pPr>
        </w:p>
      </w:tc>
      <w:tc>
        <w:tcPr>
          <w:tcW w:w="2545" w:type="dxa"/>
          <w:vAlign w:val="center"/>
        </w:tcPr>
        <w:p w:rsidR="00AA0BF4" w:rsidRPr="008270E8" w:rsidRDefault="00AA0BF4" w:rsidP="002C0AE3">
          <w:r w:rsidRPr="00406636">
            <w:rPr>
              <w:rFonts w:ascii="Arial" w:hAnsi="Arial" w:cs="Arial"/>
              <w:b/>
              <w:sz w:val="24"/>
              <w:szCs w:val="24"/>
            </w:rPr>
            <w:t>F</w:t>
          </w:r>
          <w:r w:rsidR="00A73DFE">
            <w:rPr>
              <w:rFonts w:ascii="Arial" w:hAnsi="Arial" w:cs="Arial"/>
              <w:b/>
              <w:sz w:val="24"/>
              <w:szCs w:val="24"/>
            </w:rPr>
            <w:t xml:space="preserve">echa: </w:t>
          </w:r>
          <w:r w:rsidR="002C0AE3">
            <w:rPr>
              <w:rFonts w:ascii="Arial" w:hAnsi="Arial" w:cs="Arial"/>
              <w:b/>
              <w:sz w:val="24"/>
              <w:szCs w:val="24"/>
            </w:rPr>
            <w:t>24/02/2022</w:t>
          </w:r>
        </w:p>
      </w:tc>
    </w:tr>
  </w:tbl>
  <w:p w:rsidR="00863572" w:rsidRDefault="0086357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77D"/>
    <w:multiLevelType w:val="hybridMultilevel"/>
    <w:tmpl w:val="101090C2"/>
    <w:lvl w:ilvl="0" w:tplc="71D21318">
      <w:start w:val="1"/>
      <w:numFmt w:val="bullet"/>
      <w:lvlText w:val=""/>
      <w:lvlJc w:val="left"/>
      <w:pPr>
        <w:tabs>
          <w:tab w:val="num" w:pos="284"/>
        </w:tabs>
        <w:ind w:left="567" w:hanging="283"/>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025F3028"/>
    <w:multiLevelType w:val="hybridMultilevel"/>
    <w:tmpl w:val="744E6FA0"/>
    <w:lvl w:ilvl="0" w:tplc="0C0A0017">
      <w:start w:val="1"/>
      <w:numFmt w:val="lowerLetter"/>
      <w:lvlText w:val="%1)"/>
      <w:lvlJc w:val="left"/>
      <w:pPr>
        <w:tabs>
          <w:tab w:val="num" w:pos="720"/>
        </w:tabs>
        <w:ind w:left="720" w:hanging="360"/>
      </w:pPr>
      <w:rPr>
        <w:rFonts w:hint="default"/>
      </w:rPr>
    </w:lvl>
    <w:lvl w:ilvl="1" w:tplc="B74456B4">
      <w:start w:val="1"/>
      <w:numFmt w:val="decimal"/>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117284B"/>
    <w:multiLevelType w:val="hybridMultilevel"/>
    <w:tmpl w:val="03D09F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A75EC7"/>
    <w:multiLevelType w:val="hybridMultilevel"/>
    <w:tmpl w:val="D3FAC95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C59024F"/>
    <w:multiLevelType w:val="hybridMultilevel"/>
    <w:tmpl w:val="97A05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881317"/>
    <w:multiLevelType w:val="hybridMultilevel"/>
    <w:tmpl w:val="2D242EEA"/>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
    <w:nsid w:val="2F63216B"/>
    <w:multiLevelType w:val="hybridMultilevel"/>
    <w:tmpl w:val="B7C490AE"/>
    <w:lvl w:ilvl="0" w:tplc="24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nsid w:val="38415DA0"/>
    <w:multiLevelType w:val="hybridMultilevel"/>
    <w:tmpl w:val="388CB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ED59C5"/>
    <w:multiLevelType w:val="hybridMultilevel"/>
    <w:tmpl w:val="5344A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D0D3BD0"/>
    <w:multiLevelType w:val="hybridMultilevel"/>
    <w:tmpl w:val="66F89B0E"/>
    <w:lvl w:ilvl="0" w:tplc="584AA6CC">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5F300DB4"/>
    <w:multiLevelType w:val="hybridMultilevel"/>
    <w:tmpl w:val="00787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701C92"/>
    <w:multiLevelType w:val="hybridMultilevel"/>
    <w:tmpl w:val="8D70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590D8D"/>
    <w:multiLevelType w:val="hybridMultilevel"/>
    <w:tmpl w:val="0D4A4806"/>
    <w:lvl w:ilvl="0" w:tplc="0C0A0017">
      <w:start w:val="1"/>
      <w:numFmt w:val="lowerLetter"/>
      <w:lvlText w:val="%1)"/>
      <w:lvlJc w:val="left"/>
      <w:pPr>
        <w:tabs>
          <w:tab w:val="num" w:pos="720"/>
        </w:tabs>
        <w:ind w:left="720" w:hanging="360"/>
      </w:pPr>
      <w:rPr>
        <w:rFonts w:hint="default"/>
      </w:rPr>
    </w:lvl>
    <w:lvl w:ilvl="1" w:tplc="240A0019">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3">
    <w:nsid w:val="725B5D45"/>
    <w:multiLevelType w:val="singleLevel"/>
    <w:tmpl w:val="0C0A000F"/>
    <w:lvl w:ilvl="0">
      <w:start w:val="1"/>
      <w:numFmt w:val="decimal"/>
      <w:lvlText w:val="%1."/>
      <w:lvlJc w:val="left"/>
      <w:pPr>
        <w:tabs>
          <w:tab w:val="num" w:pos="360"/>
        </w:tabs>
        <w:ind w:left="360" w:hanging="360"/>
      </w:pPr>
    </w:lvl>
  </w:abstractNum>
  <w:abstractNum w:abstractNumId="14">
    <w:nsid w:val="754A663E"/>
    <w:multiLevelType w:val="hybridMultilevel"/>
    <w:tmpl w:val="D1788040"/>
    <w:lvl w:ilvl="0" w:tplc="240A000F">
      <w:start w:val="7"/>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5">
    <w:nsid w:val="770E285E"/>
    <w:multiLevelType w:val="hybridMultilevel"/>
    <w:tmpl w:val="CE26139A"/>
    <w:lvl w:ilvl="0" w:tplc="240A000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0"/>
  </w:num>
  <w:num w:numId="4">
    <w:abstractNumId w:val="12"/>
  </w:num>
  <w:num w:numId="5">
    <w:abstractNumId w:val="15"/>
  </w:num>
  <w:num w:numId="6">
    <w:abstractNumId w:val="6"/>
  </w:num>
  <w:num w:numId="7">
    <w:abstractNumId w:val="5"/>
  </w:num>
  <w:num w:numId="8">
    <w:abstractNumId w:val="14"/>
  </w:num>
  <w:num w:numId="9">
    <w:abstractNumId w:val="9"/>
  </w:num>
  <w:num w:numId="10">
    <w:abstractNumId w:val="3"/>
  </w:num>
  <w:num w:numId="11">
    <w:abstractNumId w:val="10"/>
  </w:num>
  <w:num w:numId="12">
    <w:abstractNumId w:val="7"/>
  </w:num>
  <w:num w:numId="13">
    <w:abstractNumId w:val="11"/>
  </w:num>
  <w:num w:numId="14">
    <w:abstractNumId w:val="8"/>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1F0255"/>
    <w:rsid w:val="000049C7"/>
    <w:rsid w:val="0001433F"/>
    <w:rsid w:val="00014C10"/>
    <w:rsid w:val="00020DE7"/>
    <w:rsid w:val="00025CEC"/>
    <w:rsid w:val="0002601D"/>
    <w:rsid w:val="00041606"/>
    <w:rsid w:val="00042B2A"/>
    <w:rsid w:val="0004335D"/>
    <w:rsid w:val="00062814"/>
    <w:rsid w:val="00065CF7"/>
    <w:rsid w:val="0006628D"/>
    <w:rsid w:val="00066838"/>
    <w:rsid w:val="000714CB"/>
    <w:rsid w:val="00072A88"/>
    <w:rsid w:val="00074629"/>
    <w:rsid w:val="00077DE1"/>
    <w:rsid w:val="00081751"/>
    <w:rsid w:val="00085547"/>
    <w:rsid w:val="000A01C0"/>
    <w:rsid w:val="000A3AFE"/>
    <w:rsid w:val="000A410C"/>
    <w:rsid w:val="000B3C3A"/>
    <w:rsid w:val="000B5F56"/>
    <w:rsid w:val="000C1B16"/>
    <w:rsid w:val="000C2476"/>
    <w:rsid w:val="000C2C57"/>
    <w:rsid w:val="000C329E"/>
    <w:rsid w:val="000C3817"/>
    <w:rsid w:val="000D386A"/>
    <w:rsid w:val="000E1AB2"/>
    <w:rsid w:val="000E2B76"/>
    <w:rsid w:val="000E55E2"/>
    <w:rsid w:val="000E5A37"/>
    <w:rsid w:val="000F7181"/>
    <w:rsid w:val="00101355"/>
    <w:rsid w:val="00107440"/>
    <w:rsid w:val="0011334E"/>
    <w:rsid w:val="00114768"/>
    <w:rsid w:val="00114ACC"/>
    <w:rsid w:val="00131DA8"/>
    <w:rsid w:val="00140656"/>
    <w:rsid w:val="00143898"/>
    <w:rsid w:val="001456BA"/>
    <w:rsid w:val="0015198E"/>
    <w:rsid w:val="0016514D"/>
    <w:rsid w:val="00170630"/>
    <w:rsid w:val="0017069F"/>
    <w:rsid w:val="001742D7"/>
    <w:rsid w:val="00175B85"/>
    <w:rsid w:val="00196ACA"/>
    <w:rsid w:val="001A10FA"/>
    <w:rsid w:val="001A4F97"/>
    <w:rsid w:val="001B1D64"/>
    <w:rsid w:val="001B23EB"/>
    <w:rsid w:val="001B3776"/>
    <w:rsid w:val="001C34D0"/>
    <w:rsid w:val="001E19C6"/>
    <w:rsid w:val="001E7900"/>
    <w:rsid w:val="001F0255"/>
    <w:rsid w:val="002014D1"/>
    <w:rsid w:val="002016E5"/>
    <w:rsid w:val="002032E1"/>
    <w:rsid w:val="00217908"/>
    <w:rsid w:val="0022019F"/>
    <w:rsid w:val="002237AD"/>
    <w:rsid w:val="0022634E"/>
    <w:rsid w:val="00233BAC"/>
    <w:rsid w:val="002409EA"/>
    <w:rsid w:val="00242C88"/>
    <w:rsid w:val="00246040"/>
    <w:rsid w:val="0025597D"/>
    <w:rsid w:val="002741FD"/>
    <w:rsid w:val="002758B0"/>
    <w:rsid w:val="00280F57"/>
    <w:rsid w:val="0028536C"/>
    <w:rsid w:val="00286D12"/>
    <w:rsid w:val="0029473B"/>
    <w:rsid w:val="002A306E"/>
    <w:rsid w:val="002A3461"/>
    <w:rsid w:val="002A62EB"/>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6B3A"/>
    <w:rsid w:val="00352D65"/>
    <w:rsid w:val="003739F9"/>
    <w:rsid w:val="00376AD6"/>
    <w:rsid w:val="00384478"/>
    <w:rsid w:val="00396203"/>
    <w:rsid w:val="003A0489"/>
    <w:rsid w:val="003A6FCB"/>
    <w:rsid w:val="003A7BB7"/>
    <w:rsid w:val="003B6B9F"/>
    <w:rsid w:val="003C385D"/>
    <w:rsid w:val="003C3CC5"/>
    <w:rsid w:val="003C5996"/>
    <w:rsid w:val="003D1288"/>
    <w:rsid w:val="003D471C"/>
    <w:rsid w:val="003E1596"/>
    <w:rsid w:val="003F07E8"/>
    <w:rsid w:val="003F4715"/>
    <w:rsid w:val="003F5A6C"/>
    <w:rsid w:val="0041715E"/>
    <w:rsid w:val="00437B2E"/>
    <w:rsid w:val="00440F42"/>
    <w:rsid w:val="00441488"/>
    <w:rsid w:val="00445152"/>
    <w:rsid w:val="0044687C"/>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5480"/>
    <w:rsid w:val="004E557E"/>
    <w:rsid w:val="004E768A"/>
    <w:rsid w:val="00506ACE"/>
    <w:rsid w:val="00515E74"/>
    <w:rsid w:val="005335D7"/>
    <w:rsid w:val="00540725"/>
    <w:rsid w:val="0054744A"/>
    <w:rsid w:val="00553F2D"/>
    <w:rsid w:val="00561402"/>
    <w:rsid w:val="0057291C"/>
    <w:rsid w:val="0058087E"/>
    <w:rsid w:val="00580891"/>
    <w:rsid w:val="00580DEA"/>
    <w:rsid w:val="005810F8"/>
    <w:rsid w:val="005A755A"/>
    <w:rsid w:val="005B4FA3"/>
    <w:rsid w:val="005B6833"/>
    <w:rsid w:val="005B7F1F"/>
    <w:rsid w:val="005C3C0B"/>
    <w:rsid w:val="005D2805"/>
    <w:rsid w:val="005D4A74"/>
    <w:rsid w:val="005E59F5"/>
    <w:rsid w:val="005F43A9"/>
    <w:rsid w:val="005F4620"/>
    <w:rsid w:val="00605E3C"/>
    <w:rsid w:val="0061034C"/>
    <w:rsid w:val="0061236E"/>
    <w:rsid w:val="00617525"/>
    <w:rsid w:val="00640C27"/>
    <w:rsid w:val="006470DD"/>
    <w:rsid w:val="00650467"/>
    <w:rsid w:val="00671DEC"/>
    <w:rsid w:val="00672849"/>
    <w:rsid w:val="006820ED"/>
    <w:rsid w:val="00685A35"/>
    <w:rsid w:val="00685C4D"/>
    <w:rsid w:val="00696B61"/>
    <w:rsid w:val="006978C8"/>
    <w:rsid w:val="006A283F"/>
    <w:rsid w:val="006B1554"/>
    <w:rsid w:val="006C2285"/>
    <w:rsid w:val="006C3F75"/>
    <w:rsid w:val="006D2CD1"/>
    <w:rsid w:val="006D7A99"/>
    <w:rsid w:val="006F204F"/>
    <w:rsid w:val="006F35B1"/>
    <w:rsid w:val="006F39DF"/>
    <w:rsid w:val="006F7E23"/>
    <w:rsid w:val="00702746"/>
    <w:rsid w:val="00706279"/>
    <w:rsid w:val="00713B29"/>
    <w:rsid w:val="00714ED3"/>
    <w:rsid w:val="007234EB"/>
    <w:rsid w:val="007368F9"/>
    <w:rsid w:val="00740CCC"/>
    <w:rsid w:val="00741774"/>
    <w:rsid w:val="00741CD3"/>
    <w:rsid w:val="00743217"/>
    <w:rsid w:val="00753138"/>
    <w:rsid w:val="007551F8"/>
    <w:rsid w:val="00766870"/>
    <w:rsid w:val="00776456"/>
    <w:rsid w:val="0078254C"/>
    <w:rsid w:val="007A79C9"/>
    <w:rsid w:val="007B6EA9"/>
    <w:rsid w:val="007B6EFE"/>
    <w:rsid w:val="007C177F"/>
    <w:rsid w:val="007D13BE"/>
    <w:rsid w:val="007D1B81"/>
    <w:rsid w:val="007D54DE"/>
    <w:rsid w:val="007D728D"/>
    <w:rsid w:val="007E2467"/>
    <w:rsid w:val="007F40C2"/>
    <w:rsid w:val="00801519"/>
    <w:rsid w:val="008041C7"/>
    <w:rsid w:val="0080772A"/>
    <w:rsid w:val="008112DB"/>
    <w:rsid w:val="00811CEA"/>
    <w:rsid w:val="00830229"/>
    <w:rsid w:val="00830DE0"/>
    <w:rsid w:val="00843E98"/>
    <w:rsid w:val="0084496E"/>
    <w:rsid w:val="008477FF"/>
    <w:rsid w:val="00851663"/>
    <w:rsid w:val="008518D1"/>
    <w:rsid w:val="008530DE"/>
    <w:rsid w:val="008614D8"/>
    <w:rsid w:val="00863572"/>
    <w:rsid w:val="00863A77"/>
    <w:rsid w:val="008A0D41"/>
    <w:rsid w:val="008D026C"/>
    <w:rsid w:val="008E7AE1"/>
    <w:rsid w:val="008F70ED"/>
    <w:rsid w:val="00913856"/>
    <w:rsid w:val="00915022"/>
    <w:rsid w:val="00923BC3"/>
    <w:rsid w:val="00932C77"/>
    <w:rsid w:val="00943A22"/>
    <w:rsid w:val="00953B3E"/>
    <w:rsid w:val="00962BF6"/>
    <w:rsid w:val="009639F4"/>
    <w:rsid w:val="00967D91"/>
    <w:rsid w:val="00973C0C"/>
    <w:rsid w:val="00975537"/>
    <w:rsid w:val="0099139D"/>
    <w:rsid w:val="0099605B"/>
    <w:rsid w:val="0099754A"/>
    <w:rsid w:val="009A13F8"/>
    <w:rsid w:val="009A3786"/>
    <w:rsid w:val="009A3799"/>
    <w:rsid w:val="009C1831"/>
    <w:rsid w:val="009D2091"/>
    <w:rsid w:val="009D270A"/>
    <w:rsid w:val="009F1A48"/>
    <w:rsid w:val="009F1BBD"/>
    <w:rsid w:val="00A0198B"/>
    <w:rsid w:val="00A0415D"/>
    <w:rsid w:val="00A0497F"/>
    <w:rsid w:val="00A10426"/>
    <w:rsid w:val="00A22426"/>
    <w:rsid w:val="00A46D78"/>
    <w:rsid w:val="00A50288"/>
    <w:rsid w:val="00A608C8"/>
    <w:rsid w:val="00A63700"/>
    <w:rsid w:val="00A73DFE"/>
    <w:rsid w:val="00A826F9"/>
    <w:rsid w:val="00A830EB"/>
    <w:rsid w:val="00A83F4B"/>
    <w:rsid w:val="00A84B8A"/>
    <w:rsid w:val="00A85CCE"/>
    <w:rsid w:val="00AA0BF4"/>
    <w:rsid w:val="00AD5B0F"/>
    <w:rsid w:val="00AE39C0"/>
    <w:rsid w:val="00AF7531"/>
    <w:rsid w:val="00B01531"/>
    <w:rsid w:val="00B16008"/>
    <w:rsid w:val="00B16C4E"/>
    <w:rsid w:val="00B16C7A"/>
    <w:rsid w:val="00B20A45"/>
    <w:rsid w:val="00B23A77"/>
    <w:rsid w:val="00B33081"/>
    <w:rsid w:val="00B357AC"/>
    <w:rsid w:val="00B41E0D"/>
    <w:rsid w:val="00B47DB7"/>
    <w:rsid w:val="00B5418F"/>
    <w:rsid w:val="00B62676"/>
    <w:rsid w:val="00B66B1E"/>
    <w:rsid w:val="00B66D62"/>
    <w:rsid w:val="00B73349"/>
    <w:rsid w:val="00B73C02"/>
    <w:rsid w:val="00B856B3"/>
    <w:rsid w:val="00B976ED"/>
    <w:rsid w:val="00BB4C18"/>
    <w:rsid w:val="00BB6908"/>
    <w:rsid w:val="00BC24B2"/>
    <w:rsid w:val="00BC67FA"/>
    <w:rsid w:val="00BD286B"/>
    <w:rsid w:val="00BE1CFF"/>
    <w:rsid w:val="00BF0173"/>
    <w:rsid w:val="00BF0FEC"/>
    <w:rsid w:val="00BF1427"/>
    <w:rsid w:val="00C0073C"/>
    <w:rsid w:val="00C0209E"/>
    <w:rsid w:val="00C02F1A"/>
    <w:rsid w:val="00C048D5"/>
    <w:rsid w:val="00C14D82"/>
    <w:rsid w:val="00C2544D"/>
    <w:rsid w:val="00C25AD6"/>
    <w:rsid w:val="00C42FBA"/>
    <w:rsid w:val="00C46941"/>
    <w:rsid w:val="00C6013E"/>
    <w:rsid w:val="00C71610"/>
    <w:rsid w:val="00C72E74"/>
    <w:rsid w:val="00C90C3B"/>
    <w:rsid w:val="00CA0925"/>
    <w:rsid w:val="00CA2783"/>
    <w:rsid w:val="00CA6ECA"/>
    <w:rsid w:val="00CA73EC"/>
    <w:rsid w:val="00CA75A1"/>
    <w:rsid w:val="00CB6B5F"/>
    <w:rsid w:val="00CC1085"/>
    <w:rsid w:val="00CC12C9"/>
    <w:rsid w:val="00CC5718"/>
    <w:rsid w:val="00CC6FBA"/>
    <w:rsid w:val="00CD2603"/>
    <w:rsid w:val="00CD610B"/>
    <w:rsid w:val="00CE598F"/>
    <w:rsid w:val="00CE5A16"/>
    <w:rsid w:val="00CE6AD4"/>
    <w:rsid w:val="00CF43FA"/>
    <w:rsid w:val="00CF575E"/>
    <w:rsid w:val="00CF6404"/>
    <w:rsid w:val="00D01180"/>
    <w:rsid w:val="00D038AE"/>
    <w:rsid w:val="00D10C98"/>
    <w:rsid w:val="00D115A3"/>
    <w:rsid w:val="00D134F4"/>
    <w:rsid w:val="00D1448C"/>
    <w:rsid w:val="00D17A3D"/>
    <w:rsid w:val="00D3354C"/>
    <w:rsid w:val="00D34115"/>
    <w:rsid w:val="00D36973"/>
    <w:rsid w:val="00D37A0F"/>
    <w:rsid w:val="00D44448"/>
    <w:rsid w:val="00D44765"/>
    <w:rsid w:val="00D71680"/>
    <w:rsid w:val="00D808E1"/>
    <w:rsid w:val="00D901C3"/>
    <w:rsid w:val="00D92D90"/>
    <w:rsid w:val="00DA0AB8"/>
    <w:rsid w:val="00DA530E"/>
    <w:rsid w:val="00DB3798"/>
    <w:rsid w:val="00DB4D76"/>
    <w:rsid w:val="00DC150C"/>
    <w:rsid w:val="00DC1AAA"/>
    <w:rsid w:val="00DD5147"/>
    <w:rsid w:val="00DE003F"/>
    <w:rsid w:val="00DF70A0"/>
    <w:rsid w:val="00DF7C5C"/>
    <w:rsid w:val="00E128E6"/>
    <w:rsid w:val="00E16085"/>
    <w:rsid w:val="00E2374F"/>
    <w:rsid w:val="00E23E16"/>
    <w:rsid w:val="00E27A8A"/>
    <w:rsid w:val="00E32045"/>
    <w:rsid w:val="00E4553B"/>
    <w:rsid w:val="00E512AC"/>
    <w:rsid w:val="00E56280"/>
    <w:rsid w:val="00E66563"/>
    <w:rsid w:val="00E818FF"/>
    <w:rsid w:val="00E82C53"/>
    <w:rsid w:val="00E83CE6"/>
    <w:rsid w:val="00E86E4B"/>
    <w:rsid w:val="00E909C0"/>
    <w:rsid w:val="00E937C0"/>
    <w:rsid w:val="00E94E55"/>
    <w:rsid w:val="00E96B37"/>
    <w:rsid w:val="00EA08E0"/>
    <w:rsid w:val="00EA545A"/>
    <w:rsid w:val="00EB2654"/>
    <w:rsid w:val="00EB50A7"/>
    <w:rsid w:val="00EC3392"/>
    <w:rsid w:val="00ED0432"/>
    <w:rsid w:val="00ED68D6"/>
    <w:rsid w:val="00EE1BC5"/>
    <w:rsid w:val="00EE2DF8"/>
    <w:rsid w:val="00EE6510"/>
    <w:rsid w:val="00EF01B9"/>
    <w:rsid w:val="00EF2474"/>
    <w:rsid w:val="00EF53AE"/>
    <w:rsid w:val="00EF7C17"/>
    <w:rsid w:val="00F02235"/>
    <w:rsid w:val="00F05152"/>
    <w:rsid w:val="00F056A2"/>
    <w:rsid w:val="00F20644"/>
    <w:rsid w:val="00F20F20"/>
    <w:rsid w:val="00F218F5"/>
    <w:rsid w:val="00F23DC6"/>
    <w:rsid w:val="00F36396"/>
    <w:rsid w:val="00F4623A"/>
    <w:rsid w:val="00F50967"/>
    <w:rsid w:val="00F534D4"/>
    <w:rsid w:val="00F611EA"/>
    <w:rsid w:val="00F8331B"/>
    <w:rsid w:val="00F843E3"/>
    <w:rsid w:val="00F848E8"/>
    <w:rsid w:val="00F86784"/>
    <w:rsid w:val="00F87102"/>
    <w:rsid w:val="00F953F4"/>
    <w:rsid w:val="00F95F9D"/>
    <w:rsid w:val="00FA2B23"/>
    <w:rsid w:val="00FA3F44"/>
    <w:rsid w:val="00FA5406"/>
    <w:rsid w:val="00FB2CE2"/>
    <w:rsid w:val="00FB6F5C"/>
    <w:rsid w:val="00FB7165"/>
    <w:rsid w:val="00FE3D69"/>
    <w:rsid w:val="00FF7B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55"/>
    <w:rPr>
      <w:lang w:val="es-ES" w:eastAsia="es-ES"/>
    </w:rPr>
  </w:style>
  <w:style w:type="paragraph" w:styleId="Ttulo1">
    <w:name w:val="heading 1"/>
    <w:basedOn w:val="Normal"/>
    <w:next w:val="Normal"/>
    <w:qFormat/>
    <w:rsid w:val="00E94E55"/>
    <w:pPr>
      <w:keepNext/>
      <w:outlineLvl w:val="0"/>
    </w:pPr>
    <w:rPr>
      <w:rFonts w:ascii="Arial" w:hAnsi="Arial"/>
      <w:sz w:val="24"/>
      <w:lang w:val="es-MX"/>
    </w:rPr>
  </w:style>
  <w:style w:type="paragraph" w:styleId="Ttulo2">
    <w:name w:val="heading 2"/>
    <w:basedOn w:val="Normal"/>
    <w:next w:val="Normal"/>
    <w:qFormat/>
    <w:rsid w:val="00E94E55"/>
    <w:pPr>
      <w:keepNext/>
      <w:outlineLvl w:val="1"/>
    </w:pPr>
    <w:rPr>
      <w:rFonts w:ascii="Tahoma" w:hAnsi="Tahoma"/>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4E55"/>
    <w:pPr>
      <w:tabs>
        <w:tab w:val="center" w:pos="4252"/>
        <w:tab w:val="right" w:pos="8504"/>
      </w:tabs>
    </w:pPr>
  </w:style>
  <w:style w:type="paragraph" w:styleId="Piedepgina">
    <w:name w:val="footer"/>
    <w:basedOn w:val="Normal"/>
    <w:link w:val="PiedepginaCar"/>
    <w:uiPriority w:val="99"/>
    <w:rsid w:val="00E94E55"/>
    <w:pPr>
      <w:tabs>
        <w:tab w:val="center" w:pos="4252"/>
        <w:tab w:val="right" w:pos="8504"/>
      </w:tabs>
    </w:pPr>
  </w:style>
  <w:style w:type="table" w:styleId="Tablaconcuadrcula">
    <w:name w:val="Table Grid"/>
    <w:basedOn w:val="Tablanormal"/>
    <w:rsid w:val="00E94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semiHidden/>
    <w:rsid w:val="00743217"/>
    <w:pPr>
      <w:tabs>
        <w:tab w:val="right" w:pos="8273"/>
      </w:tabs>
      <w:spacing w:before="80" w:after="40"/>
    </w:pPr>
    <w:rPr>
      <w:rFonts w:ascii="Arial" w:hAnsi="Arial"/>
      <w:b/>
      <w:caps/>
      <w:lang w:val="es-ES_tradnl" w:eastAsia="en-US"/>
    </w:rPr>
  </w:style>
  <w:style w:type="paragraph" w:customStyle="1" w:styleId="tabla">
    <w:name w:val="tabla"/>
    <w:basedOn w:val="Normal"/>
    <w:rsid w:val="00743217"/>
    <w:pPr>
      <w:keepNext/>
      <w:keepLines/>
      <w:spacing w:before="120" w:after="40"/>
      <w:jc w:val="center"/>
    </w:pPr>
    <w:rPr>
      <w:rFonts w:ascii="Arial" w:hAnsi="Arial"/>
      <w:lang w:val="es-ES_tradnl" w:eastAsia="en-US"/>
    </w:rPr>
  </w:style>
  <w:style w:type="paragraph" w:customStyle="1" w:styleId="Textonotaalfinal1">
    <w:name w:val="Texto nota al final1"/>
    <w:basedOn w:val="Normal"/>
    <w:rsid w:val="00A830EB"/>
    <w:pPr>
      <w:spacing w:before="80" w:after="40"/>
      <w:jc w:val="both"/>
    </w:pPr>
    <w:rPr>
      <w:rFonts w:ascii="Arial" w:hAnsi="Arial"/>
      <w:lang w:val="es-ES_tradnl"/>
    </w:rPr>
  </w:style>
  <w:style w:type="character" w:customStyle="1" w:styleId="content1">
    <w:name w:val="content1"/>
    <w:rsid w:val="0045243B"/>
    <w:rPr>
      <w:rFonts w:ascii="Arial" w:hAnsi="Arial" w:cs="Arial" w:hint="default"/>
      <w:color w:val="000000"/>
      <w:sz w:val="26"/>
      <w:szCs w:val="26"/>
    </w:rPr>
  </w:style>
  <w:style w:type="character" w:customStyle="1" w:styleId="EncabezadoCar">
    <w:name w:val="Encabezado Car"/>
    <w:link w:val="Encabezado"/>
    <w:uiPriority w:val="99"/>
    <w:rsid w:val="00A0415D"/>
  </w:style>
  <w:style w:type="paragraph" w:styleId="Textodeglobo">
    <w:name w:val="Balloon Text"/>
    <w:basedOn w:val="Normal"/>
    <w:link w:val="TextodegloboCar"/>
    <w:rsid w:val="00A0415D"/>
    <w:rPr>
      <w:rFonts w:ascii="Tahoma" w:hAnsi="Tahoma"/>
      <w:sz w:val="16"/>
      <w:szCs w:val="16"/>
    </w:rPr>
  </w:style>
  <w:style w:type="character" w:customStyle="1" w:styleId="TextodegloboCar">
    <w:name w:val="Texto de globo Car"/>
    <w:link w:val="Textodeglobo"/>
    <w:rsid w:val="00A0415D"/>
    <w:rPr>
      <w:rFonts w:ascii="Tahoma" w:hAnsi="Tahoma" w:cs="Tahoma"/>
      <w:sz w:val="16"/>
      <w:szCs w:val="16"/>
    </w:rPr>
  </w:style>
  <w:style w:type="character" w:customStyle="1" w:styleId="PiedepginaCar">
    <w:name w:val="Pie de página Car"/>
    <w:link w:val="Piedepgina"/>
    <w:uiPriority w:val="99"/>
    <w:rsid w:val="00B976ED"/>
  </w:style>
  <w:style w:type="paragraph" w:styleId="Prrafodelista">
    <w:name w:val="List Paragraph"/>
    <w:basedOn w:val="Normal"/>
    <w:uiPriority w:val="34"/>
    <w:qFormat/>
    <w:rsid w:val="00D01180"/>
    <w:pPr>
      <w:ind w:left="720"/>
      <w:contextualSpacing/>
    </w:pPr>
  </w:style>
  <w:style w:type="character" w:styleId="Hipervnculo">
    <w:name w:val="Hyperlink"/>
    <w:basedOn w:val="Fuentedeprrafopredeter"/>
    <w:unhideWhenUsed/>
    <w:rsid w:val="002032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463877">
      <w:bodyDiv w:val="1"/>
      <w:marLeft w:val="0"/>
      <w:marRight w:val="0"/>
      <w:marTop w:val="0"/>
      <w:marBottom w:val="0"/>
      <w:divBdr>
        <w:top w:val="none" w:sz="0" w:space="0" w:color="auto"/>
        <w:left w:val="none" w:sz="0" w:space="0" w:color="auto"/>
        <w:bottom w:val="none" w:sz="0" w:space="0" w:color="auto"/>
        <w:right w:val="none" w:sz="0" w:space="0" w:color="auto"/>
      </w:divBdr>
    </w:div>
    <w:div w:id="171534931">
      <w:bodyDiv w:val="1"/>
      <w:marLeft w:val="0"/>
      <w:marRight w:val="0"/>
      <w:marTop w:val="0"/>
      <w:marBottom w:val="0"/>
      <w:divBdr>
        <w:top w:val="none" w:sz="0" w:space="0" w:color="auto"/>
        <w:left w:val="none" w:sz="0" w:space="0" w:color="auto"/>
        <w:bottom w:val="none" w:sz="0" w:space="0" w:color="auto"/>
        <w:right w:val="none" w:sz="0" w:space="0" w:color="auto"/>
      </w:divBdr>
    </w:div>
    <w:div w:id="209537585">
      <w:bodyDiv w:val="1"/>
      <w:marLeft w:val="0"/>
      <w:marRight w:val="0"/>
      <w:marTop w:val="0"/>
      <w:marBottom w:val="0"/>
      <w:divBdr>
        <w:top w:val="none" w:sz="0" w:space="0" w:color="auto"/>
        <w:left w:val="none" w:sz="0" w:space="0" w:color="auto"/>
        <w:bottom w:val="none" w:sz="0" w:space="0" w:color="auto"/>
        <w:right w:val="none" w:sz="0" w:space="0" w:color="auto"/>
      </w:divBdr>
    </w:div>
    <w:div w:id="572785396">
      <w:bodyDiv w:val="1"/>
      <w:marLeft w:val="0"/>
      <w:marRight w:val="0"/>
      <w:marTop w:val="0"/>
      <w:marBottom w:val="0"/>
      <w:divBdr>
        <w:top w:val="none" w:sz="0" w:space="0" w:color="auto"/>
        <w:left w:val="none" w:sz="0" w:space="0" w:color="auto"/>
        <w:bottom w:val="none" w:sz="0" w:space="0" w:color="auto"/>
        <w:right w:val="none" w:sz="0" w:space="0" w:color="auto"/>
      </w:divBdr>
    </w:div>
    <w:div w:id="756829534">
      <w:bodyDiv w:val="1"/>
      <w:marLeft w:val="0"/>
      <w:marRight w:val="0"/>
      <w:marTop w:val="0"/>
      <w:marBottom w:val="0"/>
      <w:divBdr>
        <w:top w:val="none" w:sz="0" w:space="0" w:color="auto"/>
        <w:left w:val="none" w:sz="0" w:space="0" w:color="auto"/>
        <w:bottom w:val="none" w:sz="0" w:space="0" w:color="auto"/>
        <w:right w:val="none" w:sz="0" w:space="0" w:color="auto"/>
      </w:divBdr>
    </w:div>
    <w:div w:id="1326738160">
      <w:bodyDiv w:val="1"/>
      <w:marLeft w:val="0"/>
      <w:marRight w:val="0"/>
      <w:marTop w:val="0"/>
      <w:marBottom w:val="0"/>
      <w:divBdr>
        <w:top w:val="none" w:sz="0" w:space="0" w:color="auto"/>
        <w:left w:val="none" w:sz="0" w:space="0" w:color="auto"/>
        <w:bottom w:val="none" w:sz="0" w:space="0" w:color="auto"/>
        <w:right w:val="none" w:sz="0" w:space="0" w:color="auto"/>
      </w:divBdr>
    </w:div>
    <w:div w:id="1773016278">
      <w:bodyDiv w:val="1"/>
      <w:marLeft w:val="0"/>
      <w:marRight w:val="0"/>
      <w:marTop w:val="0"/>
      <w:marBottom w:val="0"/>
      <w:divBdr>
        <w:top w:val="none" w:sz="0" w:space="0" w:color="auto"/>
        <w:left w:val="none" w:sz="0" w:space="0" w:color="auto"/>
        <w:bottom w:val="none" w:sz="0" w:space="0" w:color="auto"/>
        <w:right w:val="none" w:sz="0" w:space="0" w:color="auto"/>
      </w:divBdr>
    </w:div>
    <w:div w:id="1857232855">
      <w:bodyDiv w:val="1"/>
      <w:marLeft w:val="0"/>
      <w:marRight w:val="0"/>
      <w:marTop w:val="0"/>
      <w:marBottom w:val="0"/>
      <w:divBdr>
        <w:top w:val="none" w:sz="0" w:space="0" w:color="auto"/>
        <w:left w:val="none" w:sz="0" w:space="0" w:color="auto"/>
        <w:bottom w:val="none" w:sz="0" w:space="0" w:color="auto"/>
        <w:right w:val="none" w:sz="0" w:space="0" w:color="auto"/>
      </w:divBdr>
    </w:div>
    <w:div w:id="19130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eriaitagui.gov.co/transparenc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192.168.2.6\Publica\COMUNICACIONES\2024\1.%20CALIDAD\FORMATO%20FGC-04" TargetMode="External"/><Relationship Id="rId12" Type="http://schemas.openxmlformats.org/officeDocument/2006/relationships/hyperlink" Target="https://personeriaitagui.gov.co/uploads/entidad/documentos/53f28-plan-comunicacio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soneriaitagui.gov.co/transparenc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datos.gov.co/dataset/DATOS-ABIERTOS-PRIMER-SEMESTRE-2024/9dtj-xyha/about_dat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1.%20Auditorias%20C.I%20_2024\3.%20Comunicaciones%20y%20tecnologia%20de%20la%20Informaci&#243;n\Evidencia_Comunicaciones\ENCUESTA%20MEDIOS%20DE%20INFORMACI&#211;N%20Y%20COMUNICACI&#211;N%20mayo%2020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pivotSource>
    <c:name>[ENCUESTA MEDIOS DE INFORMACIÓN Y COMUNICACIÓN mayo 2024.xlsx]Hoja1!TablaDinámica15</c:name>
    <c:fmtId val="-1"/>
  </c:pivotSource>
  <c:chart>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s>
    <c:plotArea>
      <c:layout/>
      <c:barChart>
        <c:barDir val="col"/>
        <c:grouping val="clustered"/>
        <c:ser>
          <c:idx val="0"/>
          <c:order val="0"/>
          <c:tx>
            <c:strRef>
              <c:f>Hoja1!$B$5:$B$6</c:f>
              <c:strCache>
                <c:ptCount val="1"/>
                <c:pt idx="0">
                  <c:v>Ama de casa</c:v>
                </c:pt>
              </c:strCache>
            </c:strRef>
          </c:tx>
          <c:spPr>
            <a:solidFill>
              <a:schemeClr val="accent1"/>
            </a:solidFill>
            <a:ln>
              <a:noFill/>
            </a:ln>
            <a:effectLst/>
          </c:spPr>
          <c:cat>
            <c:strRef>
              <c:f>Hoja1!$A$7:$A$11</c:f>
              <c:strCache>
                <c:ptCount val="4"/>
                <c:pt idx="0">
                  <c:v>De 21 a 30 años</c:v>
                </c:pt>
                <c:pt idx="1">
                  <c:v>De 31 a 50 años</c:v>
                </c:pt>
                <c:pt idx="2">
                  <c:v>de 51 a 60 años</c:v>
                </c:pt>
                <c:pt idx="3">
                  <c:v>Más de 60 años</c:v>
                </c:pt>
              </c:strCache>
            </c:strRef>
          </c:cat>
          <c:val>
            <c:numRef>
              <c:f>Hoja1!$B$7:$B$11</c:f>
              <c:numCache>
                <c:formatCode>General</c:formatCode>
                <c:ptCount val="4"/>
                <c:pt idx="1">
                  <c:v>4</c:v>
                </c:pt>
                <c:pt idx="2">
                  <c:v>2</c:v>
                </c:pt>
                <c:pt idx="3">
                  <c:v>5</c:v>
                </c:pt>
              </c:numCache>
            </c:numRef>
          </c:val>
          <c:extLst xmlns:c16r2="http://schemas.microsoft.com/office/drawing/2015/06/chart">
            <c:ext xmlns:c16="http://schemas.microsoft.com/office/drawing/2014/chart" uri="{C3380CC4-5D6E-409C-BE32-E72D297353CC}">
              <c16:uniqueId val="{00000000-317B-47F8-984D-EA993D40D242}"/>
            </c:ext>
          </c:extLst>
        </c:ser>
        <c:ser>
          <c:idx val="1"/>
          <c:order val="1"/>
          <c:tx>
            <c:strRef>
              <c:f>Hoja1!$C$5:$C$6</c:f>
              <c:strCache>
                <c:ptCount val="1"/>
                <c:pt idx="0">
                  <c:v>desempleado</c:v>
                </c:pt>
              </c:strCache>
            </c:strRef>
          </c:tx>
          <c:spPr>
            <a:solidFill>
              <a:schemeClr val="accent2"/>
            </a:solidFill>
            <a:ln>
              <a:noFill/>
            </a:ln>
            <a:effectLst/>
          </c:spPr>
          <c:cat>
            <c:strRef>
              <c:f>Hoja1!$A$7:$A$11</c:f>
              <c:strCache>
                <c:ptCount val="4"/>
                <c:pt idx="0">
                  <c:v>De 21 a 30 años</c:v>
                </c:pt>
                <c:pt idx="1">
                  <c:v>De 31 a 50 años</c:v>
                </c:pt>
                <c:pt idx="2">
                  <c:v>de 51 a 60 años</c:v>
                </c:pt>
                <c:pt idx="3">
                  <c:v>Más de 60 años</c:v>
                </c:pt>
              </c:strCache>
            </c:strRef>
          </c:cat>
          <c:val>
            <c:numRef>
              <c:f>Hoja1!$C$7:$C$11</c:f>
              <c:numCache>
                <c:formatCode>General</c:formatCode>
                <c:ptCount val="4"/>
                <c:pt idx="1">
                  <c:v>1</c:v>
                </c:pt>
                <c:pt idx="3">
                  <c:v>2</c:v>
                </c:pt>
              </c:numCache>
            </c:numRef>
          </c:val>
          <c:extLst xmlns:c16r2="http://schemas.microsoft.com/office/drawing/2015/06/chart">
            <c:ext xmlns:c16="http://schemas.microsoft.com/office/drawing/2014/chart" uri="{C3380CC4-5D6E-409C-BE32-E72D297353CC}">
              <c16:uniqueId val="{00000001-317B-47F8-984D-EA993D40D242}"/>
            </c:ext>
          </c:extLst>
        </c:ser>
        <c:ser>
          <c:idx val="2"/>
          <c:order val="2"/>
          <c:tx>
            <c:strRef>
              <c:f>Hoja1!$D$5:$D$6</c:f>
              <c:strCache>
                <c:ptCount val="1"/>
                <c:pt idx="0">
                  <c:v>Empleado</c:v>
                </c:pt>
              </c:strCache>
            </c:strRef>
          </c:tx>
          <c:spPr>
            <a:solidFill>
              <a:schemeClr val="accent3"/>
            </a:solidFill>
            <a:ln>
              <a:noFill/>
            </a:ln>
            <a:effectLst/>
          </c:spPr>
          <c:cat>
            <c:strRef>
              <c:f>Hoja1!$A$7:$A$11</c:f>
              <c:strCache>
                <c:ptCount val="4"/>
                <c:pt idx="0">
                  <c:v>De 21 a 30 años</c:v>
                </c:pt>
                <c:pt idx="1">
                  <c:v>De 31 a 50 años</c:v>
                </c:pt>
                <c:pt idx="2">
                  <c:v>de 51 a 60 años</c:v>
                </c:pt>
                <c:pt idx="3">
                  <c:v>Más de 60 años</c:v>
                </c:pt>
              </c:strCache>
            </c:strRef>
          </c:cat>
          <c:val>
            <c:numRef>
              <c:f>Hoja1!$D$7:$D$11</c:f>
              <c:numCache>
                <c:formatCode>General</c:formatCode>
                <c:ptCount val="4"/>
                <c:pt idx="0">
                  <c:v>1</c:v>
                </c:pt>
                <c:pt idx="1">
                  <c:v>2</c:v>
                </c:pt>
                <c:pt idx="2">
                  <c:v>2</c:v>
                </c:pt>
              </c:numCache>
            </c:numRef>
          </c:val>
          <c:extLst xmlns:c16r2="http://schemas.microsoft.com/office/drawing/2015/06/chart">
            <c:ext xmlns:c16="http://schemas.microsoft.com/office/drawing/2014/chart" uri="{C3380CC4-5D6E-409C-BE32-E72D297353CC}">
              <c16:uniqueId val="{00000002-317B-47F8-984D-EA993D40D242}"/>
            </c:ext>
          </c:extLst>
        </c:ser>
        <c:ser>
          <c:idx val="3"/>
          <c:order val="3"/>
          <c:tx>
            <c:strRef>
              <c:f>Hoja1!$E$5:$E$6</c:f>
              <c:strCache>
                <c:ptCount val="1"/>
                <c:pt idx="0">
                  <c:v>Estudiante</c:v>
                </c:pt>
              </c:strCache>
            </c:strRef>
          </c:tx>
          <c:spPr>
            <a:solidFill>
              <a:schemeClr val="accent4"/>
            </a:solidFill>
            <a:ln>
              <a:noFill/>
            </a:ln>
            <a:effectLst/>
          </c:spPr>
          <c:cat>
            <c:strRef>
              <c:f>Hoja1!$A$7:$A$11</c:f>
              <c:strCache>
                <c:ptCount val="4"/>
                <c:pt idx="0">
                  <c:v>De 21 a 30 años</c:v>
                </c:pt>
                <c:pt idx="1">
                  <c:v>De 31 a 50 años</c:v>
                </c:pt>
                <c:pt idx="2">
                  <c:v>de 51 a 60 años</c:v>
                </c:pt>
                <c:pt idx="3">
                  <c:v>Más de 60 años</c:v>
                </c:pt>
              </c:strCache>
            </c:strRef>
          </c:cat>
          <c:val>
            <c:numRef>
              <c:f>Hoja1!$E$7:$E$11</c:f>
              <c:numCache>
                <c:formatCode>General</c:formatCode>
                <c:ptCount val="4"/>
                <c:pt idx="1">
                  <c:v>1</c:v>
                </c:pt>
              </c:numCache>
            </c:numRef>
          </c:val>
          <c:extLst xmlns:c16r2="http://schemas.microsoft.com/office/drawing/2015/06/chart">
            <c:ext xmlns:c16="http://schemas.microsoft.com/office/drawing/2014/chart" uri="{C3380CC4-5D6E-409C-BE32-E72D297353CC}">
              <c16:uniqueId val="{00000003-317B-47F8-984D-EA993D40D242}"/>
            </c:ext>
          </c:extLst>
        </c:ser>
        <c:ser>
          <c:idx val="4"/>
          <c:order val="4"/>
          <c:tx>
            <c:strRef>
              <c:f>Hoja1!$F$5:$F$6</c:f>
              <c:strCache>
                <c:ptCount val="1"/>
                <c:pt idx="0">
                  <c:v>Estudiante, INDEPENDIENTE</c:v>
                </c:pt>
              </c:strCache>
            </c:strRef>
          </c:tx>
          <c:spPr>
            <a:solidFill>
              <a:schemeClr val="accent5"/>
            </a:solidFill>
            <a:ln>
              <a:noFill/>
            </a:ln>
            <a:effectLst/>
          </c:spPr>
          <c:cat>
            <c:strRef>
              <c:f>Hoja1!$A$7:$A$11</c:f>
              <c:strCache>
                <c:ptCount val="4"/>
                <c:pt idx="0">
                  <c:v>De 21 a 30 años</c:v>
                </c:pt>
                <c:pt idx="1">
                  <c:v>De 31 a 50 años</c:v>
                </c:pt>
                <c:pt idx="2">
                  <c:v>de 51 a 60 años</c:v>
                </c:pt>
                <c:pt idx="3">
                  <c:v>Más de 60 años</c:v>
                </c:pt>
              </c:strCache>
            </c:strRef>
          </c:cat>
          <c:val>
            <c:numRef>
              <c:f>Hoja1!$F$7:$F$11</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317B-47F8-984D-EA993D40D242}"/>
            </c:ext>
          </c:extLst>
        </c:ser>
        <c:ser>
          <c:idx val="5"/>
          <c:order val="5"/>
          <c:tx>
            <c:strRef>
              <c:f>Hoja1!$G$5:$G$6</c:f>
              <c:strCache>
                <c:ptCount val="1"/>
                <c:pt idx="0">
                  <c:v>INDEPENDIENTE</c:v>
                </c:pt>
              </c:strCache>
            </c:strRef>
          </c:tx>
          <c:spPr>
            <a:solidFill>
              <a:schemeClr val="accent6"/>
            </a:solidFill>
            <a:ln>
              <a:noFill/>
            </a:ln>
            <a:effectLst/>
          </c:spPr>
          <c:cat>
            <c:strRef>
              <c:f>Hoja1!$A$7:$A$11</c:f>
              <c:strCache>
                <c:ptCount val="4"/>
                <c:pt idx="0">
                  <c:v>De 21 a 30 años</c:v>
                </c:pt>
                <c:pt idx="1">
                  <c:v>De 31 a 50 años</c:v>
                </c:pt>
                <c:pt idx="2">
                  <c:v>de 51 a 60 años</c:v>
                </c:pt>
                <c:pt idx="3">
                  <c:v>Más de 60 años</c:v>
                </c:pt>
              </c:strCache>
            </c:strRef>
          </c:cat>
          <c:val>
            <c:numRef>
              <c:f>Hoja1!$G$7:$G$11</c:f>
              <c:numCache>
                <c:formatCode>General</c:formatCode>
                <c:ptCount val="4"/>
                <c:pt idx="1">
                  <c:v>4</c:v>
                </c:pt>
                <c:pt idx="2">
                  <c:v>2</c:v>
                </c:pt>
              </c:numCache>
            </c:numRef>
          </c:val>
          <c:extLst xmlns:c16r2="http://schemas.microsoft.com/office/drawing/2015/06/chart">
            <c:ext xmlns:c16="http://schemas.microsoft.com/office/drawing/2014/chart" uri="{C3380CC4-5D6E-409C-BE32-E72D297353CC}">
              <c16:uniqueId val="{00000005-317B-47F8-984D-EA993D40D242}"/>
            </c:ext>
          </c:extLst>
        </c:ser>
        <c:ser>
          <c:idx val="6"/>
          <c:order val="6"/>
          <c:tx>
            <c:strRef>
              <c:f>Hoja1!$H$5:$H$6</c:f>
              <c:strCache>
                <c:ptCount val="1"/>
                <c:pt idx="0">
                  <c:v>Jubilado</c:v>
                </c:pt>
              </c:strCache>
            </c:strRef>
          </c:tx>
          <c:spPr>
            <a:solidFill>
              <a:schemeClr val="accent1">
                <a:lumMod val="60000"/>
              </a:schemeClr>
            </a:solidFill>
            <a:ln>
              <a:noFill/>
            </a:ln>
            <a:effectLst/>
          </c:spPr>
          <c:cat>
            <c:strRef>
              <c:f>Hoja1!$A$7:$A$11</c:f>
              <c:strCache>
                <c:ptCount val="4"/>
                <c:pt idx="0">
                  <c:v>De 21 a 30 años</c:v>
                </c:pt>
                <c:pt idx="1">
                  <c:v>De 31 a 50 años</c:v>
                </c:pt>
                <c:pt idx="2">
                  <c:v>de 51 a 60 años</c:v>
                </c:pt>
                <c:pt idx="3">
                  <c:v>Más de 60 años</c:v>
                </c:pt>
              </c:strCache>
            </c:strRef>
          </c:cat>
          <c:val>
            <c:numRef>
              <c:f>Hoja1!$H$7:$H$11</c:f>
              <c:numCache>
                <c:formatCode>General</c:formatCode>
                <c:ptCount val="4"/>
                <c:pt idx="2">
                  <c:v>1</c:v>
                </c:pt>
                <c:pt idx="3">
                  <c:v>2</c:v>
                </c:pt>
              </c:numCache>
            </c:numRef>
          </c:val>
          <c:extLst xmlns:c16r2="http://schemas.microsoft.com/office/drawing/2015/06/chart">
            <c:ext xmlns:c16="http://schemas.microsoft.com/office/drawing/2014/chart" uri="{C3380CC4-5D6E-409C-BE32-E72D297353CC}">
              <c16:uniqueId val="{00000006-317B-47F8-984D-EA993D40D242}"/>
            </c:ext>
          </c:extLst>
        </c:ser>
        <c:gapWidth val="219"/>
        <c:overlap val="-27"/>
        <c:axId val="78808576"/>
        <c:axId val="78810112"/>
      </c:barChart>
      <c:catAx>
        <c:axId val="78808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8810112"/>
        <c:crosses val="autoZero"/>
        <c:auto val="1"/>
        <c:lblAlgn val="ctr"/>
        <c:lblOffset val="100"/>
      </c:catAx>
      <c:valAx>
        <c:axId val="78810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7880857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624</TotalTime>
  <Pages>9</Pages>
  <Words>2310</Words>
  <Characters>12707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ITFIP</Company>
  <LinksUpToDate>false</LinksUpToDate>
  <CharactersWithSpaces>14988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63502132</cp:lastModifiedBy>
  <cp:revision>17</cp:revision>
  <cp:lastPrinted>2024-08-27T12:32:00Z</cp:lastPrinted>
  <dcterms:created xsi:type="dcterms:W3CDTF">2015-06-22T22:04:00Z</dcterms:created>
  <dcterms:modified xsi:type="dcterms:W3CDTF">2024-08-27T12:43:00Z</dcterms:modified>
</cp:coreProperties>
</file>