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00" w:type="dxa"/>
        <w:jc w:val="center"/>
        <w:tblLook w:val="04A0"/>
      </w:tblPr>
      <w:tblGrid>
        <w:gridCol w:w="2899"/>
        <w:gridCol w:w="922"/>
        <w:gridCol w:w="872"/>
        <w:gridCol w:w="895"/>
        <w:gridCol w:w="855"/>
        <w:gridCol w:w="1134"/>
        <w:gridCol w:w="834"/>
        <w:gridCol w:w="845"/>
        <w:gridCol w:w="844"/>
      </w:tblGrid>
      <w:tr w:rsidR="00742C63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NOMBRE CONTRATISTA:</w:t>
            </w:r>
            <w:r w:rsidR="00751F91">
              <w:rPr>
                <w:rFonts w:ascii="Arial" w:hAnsi="Arial" w:cs="Arial"/>
                <w:b/>
              </w:rPr>
              <w:t xml:space="preserve"> JULIANA PEÑA VALENCIA </w:t>
            </w:r>
          </w:p>
        </w:tc>
        <w:tc>
          <w:tcPr>
            <w:tcW w:w="113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</w:p>
          <w:p w:rsidR="00751F91" w:rsidRPr="00F34CA8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43.484.200</w:t>
            </w:r>
          </w:p>
        </w:tc>
      </w:tr>
      <w:tr w:rsidR="00742C63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F34CA8" w:rsidRDefault="00742C63" w:rsidP="00F34CA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PERIODO</w:t>
            </w:r>
            <w:r w:rsidR="00F34CA8">
              <w:rPr>
                <w:rFonts w:ascii="Arial" w:hAnsi="Arial" w:cs="Arial"/>
                <w:b/>
              </w:rPr>
              <w:t xml:space="preserve"> INFORME</w:t>
            </w:r>
          </w:p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922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  <w:r w:rsidRPr="00F34CA8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872" w:type="dxa"/>
          </w:tcPr>
          <w:p w:rsidR="00742C63" w:rsidRPr="00F34CA8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95" w:type="dxa"/>
          </w:tcPr>
          <w:p w:rsidR="00742C63" w:rsidRPr="00F34CA8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855" w:type="dxa"/>
          </w:tcPr>
          <w:p w:rsidR="00742C63" w:rsidRPr="00F34CA8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1134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Hasta</w:t>
            </w:r>
          </w:p>
        </w:tc>
        <w:tc>
          <w:tcPr>
            <w:tcW w:w="834" w:type="dxa"/>
          </w:tcPr>
          <w:p w:rsidR="00742C63" w:rsidRPr="00110737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 w:rsidRPr="00110737">
              <w:rPr>
                <w:rFonts w:ascii="Arial" w:hAnsi="Arial" w:cs="Arial"/>
              </w:rPr>
              <w:t>11</w:t>
            </w:r>
          </w:p>
        </w:tc>
        <w:tc>
          <w:tcPr>
            <w:tcW w:w="845" w:type="dxa"/>
          </w:tcPr>
          <w:p w:rsidR="00742C63" w:rsidRPr="00110737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 w:rsidRPr="00110737">
              <w:rPr>
                <w:rFonts w:ascii="Arial" w:hAnsi="Arial" w:cs="Arial"/>
              </w:rPr>
              <w:t>09</w:t>
            </w:r>
          </w:p>
        </w:tc>
        <w:tc>
          <w:tcPr>
            <w:tcW w:w="844" w:type="dxa"/>
          </w:tcPr>
          <w:p w:rsidR="00742C63" w:rsidRPr="00110737" w:rsidRDefault="00751F91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  <w:r w:rsidRPr="00110737">
              <w:rPr>
                <w:rFonts w:ascii="Arial" w:hAnsi="Arial" w:cs="Arial"/>
              </w:rPr>
              <w:t>2024</w:t>
            </w:r>
          </w:p>
        </w:tc>
      </w:tr>
      <w:tr w:rsidR="00742C63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742C63" w:rsidRPr="00287563" w:rsidRDefault="004E182B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Día</w:t>
            </w:r>
          </w:p>
        </w:tc>
        <w:tc>
          <w:tcPr>
            <w:tcW w:w="895" w:type="dxa"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 xml:space="preserve">Mes </w:t>
            </w:r>
          </w:p>
        </w:tc>
        <w:tc>
          <w:tcPr>
            <w:tcW w:w="855" w:type="dxa"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Año</w:t>
            </w:r>
          </w:p>
        </w:tc>
        <w:tc>
          <w:tcPr>
            <w:tcW w:w="1134" w:type="dxa"/>
            <w:vMerge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834" w:type="dxa"/>
          </w:tcPr>
          <w:p w:rsidR="00742C63" w:rsidRPr="00287563" w:rsidRDefault="004E182B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Día</w:t>
            </w:r>
          </w:p>
        </w:tc>
        <w:tc>
          <w:tcPr>
            <w:tcW w:w="845" w:type="dxa"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 xml:space="preserve">Mes </w:t>
            </w:r>
          </w:p>
        </w:tc>
        <w:tc>
          <w:tcPr>
            <w:tcW w:w="844" w:type="dxa"/>
          </w:tcPr>
          <w:p w:rsidR="00742C63" w:rsidRPr="00287563" w:rsidRDefault="00742C63" w:rsidP="00D72ECC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Año</w:t>
            </w:r>
          </w:p>
        </w:tc>
      </w:tr>
    </w:tbl>
    <w:p w:rsidR="002F41E1" w:rsidRDefault="002F41E1" w:rsidP="00287563">
      <w:pPr>
        <w:rPr>
          <w:rFonts w:cs="Calibri"/>
          <w:b/>
          <w:sz w:val="24"/>
          <w:szCs w:val="24"/>
        </w:rPr>
      </w:pPr>
    </w:p>
    <w:p w:rsidR="00FB62FB" w:rsidRPr="00FB62FB" w:rsidRDefault="00FB62FB" w:rsidP="00287563">
      <w:pPr>
        <w:rPr>
          <w:rFonts w:ascii="Arial" w:hAnsi="Arial" w:cs="Arial"/>
          <w:b/>
          <w:sz w:val="24"/>
          <w:szCs w:val="24"/>
        </w:rPr>
      </w:pPr>
      <w:r w:rsidRPr="00FB62FB">
        <w:rPr>
          <w:rFonts w:ascii="Arial" w:hAnsi="Arial" w:cs="Arial"/>
          <w:b/>
          <w:sz w:val="24"/>
          <w:szCs w:val="24"/>
        </w:rPr>
        <w:t xml:space="preserve">ACTIVIDADES DESCRITAS EN EL CONTRATO </w:t>
      </w:r>
    </w:p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1F91" w:rsidRPr="00BC1126" w:rsidRDefault="00751F91" w:rsidP="00751F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80A55">
        <w:rPr>
          <w:rFonts w:ascii="Arial" w:hAnsi="Arial" w:cs="Arial"/>
          <w:b/>
          <w:color w:val="000000" w:themeColor="text1"/>
          <w:bdr w:val="none" w:sz="0" w:space="0" w:color="auto" w:frame="1"/>
        </w:rPr>
        <w:t>1</w:t>
      </w:r>
      <w:r w:rsidRPr="00BC1126">
        <w:rPr>
          <w:rFonts w:ascii="Arial" w:hAnsi="Arial" w:cs="Arial"/>
          <w:color w:val="000000" w:themeColor="text1"/>
          <w:bdr w:val="none" w:sz="0" w:space="0" w:color="auto" w:frame="1"/>
        </w:rPr>
        <w:t>.  Apoyar en la asesoría a los usuarios de forma presencial en la sede principal o donde se requiera según la necesidad para elaborar derechos de petición, acciones constitucionales, incidentes de desacato, recursos de ley, oficios, memoriales o demás requerimientos o re direccionar  según sea el caso, emitir conceptos jurídicos en las áreas del derecho privado y público.</w:t>
      </w:r>
    </w:p>
    <w:p w:rsidR="00751F91" w:rsidRDefault="00751F91" w:rsidP="00751F91">
      <w:pP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</w:pPr>
    </w:p>
    <w:p w:rsidR="00110737" w:rsidRPr="00C24CE3" w:rsidRDefault="00751F91" w:rsidP="00D72ECC">
      <w:pPr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</w:pPr>
      <w:r w:rsidRPr="00C24CE3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-24082277707478: </w:t>
      </w:r>
      <w:r w:rsidRPr="00C24CE3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 xml:space="preserve">Asesoría en salud,  interpretación de fallo de tutela. </w:t>
      </w:r>
    </w:p>
    <w:p w:rsidR="00D72ECC" w:rsidRPr="00C24CE3" w:rsidRDefault="00110737" w:rsidP="00D72ECC">
      <w:pPr>
        <w:rPr>
          <w:rFonts w:ascii="Arial" w:eastAsia="Times New Roman" w:hAnsi="Arial" w:cs="Arial"/>
          <w:b/>
          <w:color w:val="333333"/>
          <w:sz w:val="24"/>
          <w:szCs w:val="24"/>
          <w:lang w:val="es-ES" w:eastAsia="es-ES"/>
        </w:rPr>
      </w:pPr>
      <w:r w:rsidRPr="00C24CE3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-</w:t>
      </w:r>
      <w:r w:rsidR="00D72ECC" w:rsidRPr="00C24CE3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24090377707884: </w:t>
      </w:r>
      <w:r w:rsidR="00D72ECC" w:rsidRPr="00C24CE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Asesoría en derecho civil</w:t>
      </w:r>
      <w:r w:rsidR="00D72ECC" w:rsidRPr="00C24CE3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="00D72ECC" w:rsidRPr="00C24CE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sobre propiedad horizontal</w:t>
      </w:r>
      <w:r w:rsidR="00887989" w:rsidRPr="00C24CE3">
        <w:rPr>
          <w:rFonts w:ascii="Arial" w:eastAsia="Times New Roman" w:hAnsi="Arial" w:cs="Arial"/>
          <w:b/>
          <w:color w:val="333333"/>
          <w:sz w:val="24"/>
          <w:szCs w:val="24"/>
          <w:lang w:val="es-ES" w:eastAsia="es-ES"/>
        </w:rPr>
        <w:t>.</w:t>
      </w:r>
    </w:p>
    <w:p w:rsidR="00D72ECC" w:rsidRPr="00C24CE3" w:rsidRDefault="00C46D65" w:rsidP="00751F91">
      <w:pPr>
        <w:rPr>
          <w:rFonts w:ascii="Arial" w:hAnsi="Arial" w:cs="Arial"/>
          <w:color w:val="000000" w:themeColor="text1"/>
          <w:sz w:val="24"/>
          <w:szCs w:val="24"/>
        </w:rPr>
      </w:pPr>
      <w:r w:rsidRPr="00C24CE3">
        <w:rPr>
          <w:rFonts w:ascii="Arial" w:eastAsia="Times New Roman" w:hAnsi="Arial" w:cs="Arial"/>
          <w:b/>
          <w:sz w:val="24"/>
          <w:szCs w:val="24"/>
          <w:lang w:val="es-ES" w:eastAsia="es-ES"/>
        </w:rPr>
        <w:t>-</w:t>
      </w:r>
      <w:r w:rsidRPr="00C24CE3">
        <w:rPr>
          <w:rFonts w:ascii="Arial" w:hAnsi="Arial" w:cs="Arial"/>
          <w:b/>
          <w:sz w:val="24"/>
          <w:szCs w:val="24"/>
          <w:shd w:val="clear" w:color="auto" w:fill="F9F9F9"/>
        </w:rPr>
        <w:t xml:space="preserve">24091077708074: </w:t>
      </w:r>
      <w:r w:rsidRPr="00C24CE3">
        <w:rPr>
          <w:rFonts w:ascii="Arial" w:hAnsi="Arial" w:cs="Arial"/>
          <w:sz w:val="24"/>
          <w:szCs w:val="24"/>
          <w:shd w:val="clear" w:color="auto" w:fill="F9F9F9"/>
        </w:rPr>
        <w:t>Asesoría en derecho civil</w:t>
      </w:r>
      <w:r w:rsidRPr="00C24CE3">
        <w:rPr>
          <w:rFonts w:ascii="Arial" w:hAnsi="Arial" w:cs="Arial"/>
          <w:b/>
          <w:sz w:val="24"/>
          <w:szCs w:val="24"/>
          <w:shd w:val="clear" w:color="auto" w:fill="F9F9F9"/>
        </w:rPr>
        <w:t xml:space="preserve">. </w:t>
      </w:r>
    </w:p>
    <w:p w:rsidR="00751F91" w:rsidRPr="00AA4CE5" w:rsidRDefault="00751F91" w:rsidP="0062079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cs="Calibri"/>
          <w:i/>
        </w:rPr>
      </w:pPr>
      <w:r w:rsidRPr="00BC1126">
        <w:rPr>
          <w:rFonts w:ascii="Arial" w:hAnsi="Arial" w:cs="Arial"/>
          <w:color w:val="000000" w:themeColor="text1"/>
          <w:bdr w:val="none" w:sz="0" w:space="0" w:color="auto" w:frame="1"/>
        </w:rPr>
        <w:t>Apoyar en las solicitudes presentadas por los usuarios en la reconsideración de las decisiones administrativas que adopte la Unidad de Victimas, cuando sea procedente.</w:t>
      </w:r>
      <w:r w:rsidR="0062079A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62079A" w:rsidRPr="00AA4CE5">
        <w:rPr>
          <w:rFonts w:ascii="Arial" w:hAnsi="Arial" w:cs="Arial"/>
          <w:i/>
          <w:shd w:val="clear" w:color="auto" w:fill="FFFFFF"/>
        </w:rPr>
        <w:t>(En este periodo no se presentó esta actividad)</w:t>
      </w:r>
    </w:p>
    <w:p w:rsidR="0062079A" w:rsidRPr="00BC1126" w:rsidRDefault="0062079A" w:rsidP="0062079A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cs="Calibri"/>
          <w:color w:val="000000" w:themeColor="text1"/>
        </w:rPr>
      </w:pPr>
    </w:p>
    <w:p w:rsidR="00751F91" w:rsidRPr="00BC1126" w:rsidRDefault="00751F91" w:rsidP="00751F91">
      <w:pPr>
        <w:pStyle w:val="Prrafodelista"/>
        <w:numPr>
          <w:ilvl w:val="0"/>
          <w:numId w:val="2"/>
        </w:numPr>
        <w:rPr>
          <w:rFonts w:cs="Calibri"/>
          <w:color w:val="000000" w:themeColor="text1"/>
          <w:sz w:val="24"/>
          <w:szCs w:val="24"/>
        </w:rPr>
      </w:pPr>
      <w:r w:rsidRPr="00BC112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Apoyar en respuesta  de PQRS, que le presenten a la Entidad.</w:t>
      </w:r>
    </w:p>
    <w:p w:rsidR="00751F91" w:rsidRPr="00532331" w:rsidRDefault="00751F91" w:rsidP="00751F91">
      <w:pPr>
        <w:pStyle w:val="Prrafodelista"/>
        <w:shd w:val="clear" w:color="auto" w:fill="FFFFFF"/>
        <w:tabs>
          <w:tab w:val="left" w:pos="34"/>
        </w:tabs>
        <w:spacing w:before="300" w:after="150" w:line="240" w:lineRule="auto"/>
        <w:ind w:left="1080"/>
        <w:jc w:val="both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1F91" w:rsidRPr="00532331" w:rsidRDefault="00751F91" w:rsidP="00751F91">
      <w:pPr>
        <w:pStyle w:val="Prrafodelista"/>
        <w:shd w:val="clear" w:color="auto" w:fill="FFFFFF"/>
        <w:tabs>
          <w:tab w:val="left" w:pos="34"/>
        </w:tabs>
        <w:spacing w:before="300" w:after="150" w:line="240" w:lineRule="auto"/>
        <w:ind w:left="1080"/>
        <w:jc w:val="both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32331">
        <w:rPr>
          <w:rFonts w:ascii="Arial" w:hAnsi="Arial" w:cs="Arial"/>
          <w:b/>
          <w:color w:val="000000" w:themeColor="text1"/>
          <w:sz w:val="24"/>
          <w:szCs w:val="24"/>
        </w:rPr>
        <w:t>Se realiza la proyección de respuestas, solicitudes entre otros documentos que ingresan a la Delegatura para los Derechos Humanos, la información que se relaciona abajo  puede ser verificada en las siguientes rutas:</w:t>
      </w:r>
    </w:p>
    <w:p w:rsidR="00751F91" w:rsidRPr="00857F86" w:rsidRDefault="00751F91" w:rsidP="00751F91">
      <w:pPr>
        <w:pStyle w:val="Prrafodelista"/>
        <w:shd w:val="clear" w:color="auto" w:fill="FFFFFF"/>
        <w:tabs>
          <w:tab w:val="left" w:pos="34"/>
        </w:tabs>
        <w:spacing w:before="300" w:after="150" w:line="240" w:lineRule="auto"/>
        <w:ind w:left="108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751F91" w:rsidRDefault="00751F91" w:rsidP="00751F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857F86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924081513001635</w:t>
      </w:r>
      <w:r w:rsidRPr="00857F8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</w:t>
      </w:r>
      <w:r w:rsidRPr="00857F86">
        <w:rPr>
          <w:rFonts w:ascii="Arial" w:hAnsi="Arial" w:cs="Arial"/>
          <w:color w:val="000000" w:themeColor="text1"/>
          <w:sz w:val="24"/>
          <w:szCs w:val="24"/>
        </w:rPr>
        <w:t xml:space="preserve">Se proyecta oficio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citación para respuesta a petición de    parte con relación a sistema de  derechos humanos.  </w:t>
      </w:r>
    </w:p>
    <w:p w:rsidR="00751F91" w:rsidRDefault="00751F91" w:rsidP="00751F91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24080999901437: </w:t>
      </w:r>
      <w:r w:rsidRPr="00E87EA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Se proyecta 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se </w:t>
      </w:r>
      <w:r w:rsidRPr="00E87EA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envía respuest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a para aclaración de petición</w:t>
      </w:r>
      <w:r w:rsidRPr="00BC11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 través de SISGED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. </w:t>
      </w:r>
    </w:p>
    <w:p w:rsidR="00751F91" w:rsidRDefault="00751F91" w:rsidP="00751F91">
      <w:pPr>
        <w:pStyle w:val="Ttulo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Cs w:val="0"/>
          <w:color w:val="000000" w:themeColor="text1"/>
          <w:sz w:val="24"/>
          <w:szCs w:val="24"/>
        </w:rPr>
        <w:t xml:space="preserve">24080999901438: </w:t>
      </w:r>
      <w:r w:rsidRPr="00E87EA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Se proyecta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respuesta </w:t>
      </w:r>
      <w:r w:rsidRPr="00E87EA9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y se envía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a través de SISGED.</w:t>
      </w:r>
    </w:p>
    <w:p w:rsidR="00751F91" w:rsidRDefault="00751F91" w:rsidP="00751F91">
      <w:pPr>
        <w:spacing w:after="0" w:line="240" w:lineRule="auto"/>
        <w:jc w:val="both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8C2D2C"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lastRenderedPageBreak/>
        <w:t>-24082377707530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9F9F9"/>
        </w:rPr>
        <w:t xml:space="preserve">: </w:t>
      </w:r>
      <w:r w:rsidRPr="008C2D2C">
        <w:rPr>
          <w:rFonts w:ascii="Arial" w:hAnsi="Arial" w:cs="Arial"/>
          <w:color w:val="000000" w:themeColor="text1"/>
          <w:sz w:val="24"/>
          <w:szCs w:val="24"/>
          <w:shd w:val="clear" w:color="auto" w:fill="F9F9F9"/>
        </w:rPr>
        <w:t>Se brinda asesoría jurídica a integrantes de la Mesa de Participación Efectiva de victimas con relación a la participación en el consejo de paz, de manera detallada se explica sobre el acuerdo 010 de 2019</w:t>
      </w:r>
      <w:r w:rsidRPr="008C2D2C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.</w:t>
      </w:r>
    </w:p>
    <w:p w:rsidR="0062079A" w:rsidRDefault="0062079A" w:rsidP="00751F91">
      <w:pPr>
        <w:spacing w:after="0" w:line="240" w:lineRule="auto"/>
        <w:jc w:val="both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</w:p>
    <w:p w:rsidR="0062079A" w:rsidRPr="00157879" w:rsidRDefault="0062079A" w:rsidP="00620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57879">
        <w:rPr>
          <w:rFonts w:ascii="Arial" w:eastAsia="Times New Roman" w:hAnsi="Arial" w:cs="Arial"/>
          <w:sz w:val="24"/>
          <w:szCs w:val="24"/>
          <w:lang w:val="es-ES" w:eastAsia="es-ES"/>
        </w:rPr>
        <w:t>Se proyecta y se envía formato de solicitud de acompañamiento a comunicaciones, para sesión  ordinaria de la Mesa de participación efectiva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victimas</w:t>
      </w:r>
      <w:r w:rsidRPr="0015787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A través de correo electrónico (Carpeta de Mesa de Victimas) </w:t>
      </w:r>
    </w:p>
    <w:p w:rsidR="0062079A" w:rsidRDefault="0062079A" w:rsidP="006207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-</w:t>
      </w:r>
      <w:r w:rsidRPr="00DF33B6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924082213001645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: </w:t>
      </w:r>
      <w:r w:rsidR="00C24CE3" w:rsidRPr="00C24CE3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ficio de solicitud préstamo</w:t>
      </w:r>
      <w:r w:rsidRPr="00DF33B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de auditorio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Pr="00DF33B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Casa museo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 xml:space="preserve"> </w:t>
      </w:r>
      <w:r w:rsidRPr="00DF33B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para sesión ordinaria de la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M</w:t>
      </w:r>
      <w:r w:rsidRPr="00DF33B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esa de participación efectiva de victimas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dirigido al Instituto de cultura, recreación </w:t>
      </w:r>
      <w:r w:rsidRPr="00DF33B6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y deporte. </w:t>
      </w:r>
    </w:p>
    <w:p w:rsidR="0062079A" w:rsidRDefault="0062079A" w:rsidP="006207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31CE1">
        <w:rPr>
          <w:rFonts w:ascii="Arial" w:eastAsia="Times New Roman" w:hAnsi="Arial" w:cs="Arial"/>
          <w:b/>
          <w:sz w:val="24"/>
          <w:szCs w:val="24"/>
          <w:lang w:val="es-ES" w:eastAsia="es-ES"/>
        </w:rPr>
        <w:t>-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92409021300170: </w:t>
      </w:r>
      <w:r w:rsidRPr="00331CE1">
        <w:rPr>
          <w:rFonts w:ascii="Arial" w:eastAsia="Times New Roman" w:hAnsi="Arial" w:cs="Arial"/>
          <w:sz w:val="24"/>
          <w:szCs w:val="24"/>
          <w:lang w:val="es-ES" w:eastAsia="es-ES"/>
        </w:rPr>
        <w:t>Se envía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acta de sesión ordinaria de la mesa de participación efectiva de victimas. </w:t>
      </w:r>
    </w:p>
    <w:p w:rsidR="00751F91" w:rsidRDefault="00751F91" w:rsidP="00751F91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6236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Apoyo a las diferentes  Delegaturas de la Personería de Itagüí y Secretaria General</w:t>
      </w:r>
      <w:r w:rsidR="0026774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62079A" w:rsidRDefault="0062079A" w:rsidP="00C24CE3"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r w:rsidR="007D2AE8" w:rsidRPr="007D2A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Asistencia a</w:t>
      </w:r>
      <w:r w:rsidR="007D2A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capacitación </w:t>
      </w:r>
      <w:r w:rsidR="007D2AE8" w:rsidRPr="007D2A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2A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fortalecimiento – medida de rehabilitación en salud lugar</w:t>
      </w:r>
      <w:r w:rsidR="001118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Colte</w:t>
      </w:r>
      <w:r w:rsidR="00C24C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</w:t>
      </w:r>
      <w:r w:rsidR="001118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er – Secretaria de salud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Se anexa lista de asistencia</w:t>
      </w:r>
      <w:r w:rsidR="00C24CE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noProof/>
          <w:lang w:val="es-ES" w:eastAsia="es-ES"/>
        </w:rPr>
        <w:drawing>
          <wp:inline distT="0" distB="0" distL="0" distR="0">
            <wp:extent cx="3352800" cy="2971800"/>
            <wp:effectExtent l="19050" t="0" r="0" b="0"/>
            <wp:docPr id="9" name="Imagen 1" descr="D:\1152440646\Downloads\IMG_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52440646\Downloads\IMG_18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E8" w:rsidRPr="007D2AE8" w:rsidRDefault="00111807" w:rsidP="007D2AE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2AE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751F91" w:rsidRPr="008915AF" w:rsidRDefault="00751F91" w:rsidP="00751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915AF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Se realizan diferentes diligencias, acompañamientos y verificación de derechos, realizados por la </w:t>
      </w:r>
      <w:r w:rsidRPr="00DF33B6">
        <w:rPr>
          <w:rFonts w:ascii="Arial" w:eastAsia="Times New Roman" w:hAnsi="Arial" w:cs="Arial"/>
          <w:b/>
          <w:sz w:val="24"/>
          <w:szCs w:val="24"/>
          <w:lang w:val="es-ES" w:eastAsia="es-ES"/>
        </w:rPr>
        <w:t>DELEGATURA PARA LOS DERECHOS HUMANOS</w:t>
      </w:r>
      <w:r w:rsidRPr="008915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la información que abajo relaciono puede ser verificada en la siguiente ruta. </w:t>
      </w:r>
    </w:p>
    <w:p w:rsidR="00751F91" w:rsidRPr="008915AF" w:rsidRDefault="00751F91" w:rsidP="00751F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51F91" w:rsidRPr="00BC1126" w:rsidRDefault="00751F91" w:rsidP="00751F91">
      <w:pPr>
        <w:shd w:val="clear" w:color="auto" w:fill="FFFFFF"/>
        <w:tabs>
          <w:tab w:val="left" w:pos="34"/>
        </w:tabs>
        <w:spacing w:before="300"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C1126">
        <w:rPr>
          <w:rFonts w:ascii="Arial" w:hAnsi="Arial" w:cs="Arial"/>
          <w:b/>
          <w:sz w:val="24"/>
          <w:szCs w:val="24"/>
        </w:rPr>
        <w:t xml:space="preserve">\\srv-pi-fs01\Publica\DERECHOS HUMANOS\DERECHOS HUMANOS 2024\DERECHOS HUMANOS\SISTEMA DERECHOS HUMANOS. </w:t>
      </w:r>
      <w:hyperlink r:id="rId9" w:history="1">
        <w:r w:rsidRPr="00BC1126">
          <w:rPr>
            <w:rStyle w:val="Hipervnculo"/>
            <w:rFonts w:ascii="Arial" w:hAnsi="Arial" w:cs="Arial"/>
            <w:sz w:val="24"/>
            <w:szCs w:val="24"/>
          </w:rPr>
          <w:t>\\srv-pi-fs01\Publica\DERECHOS HUMANOS\DERECHOS HUMANOS 2024</w:t>
        </w:r>
      </w:hyperlink>
    </w:p>
    <w:p w:rsidR="00751F91" w:rsidRDefault="00751F91" w:rsidP="00620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53DC4" w:rsidRDefault="00887989" w:rsidP="00C24CE3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-D</w:t>
      </w:r>
      <w:r w:rsidR="00553DC4">
        <w:rPr>
          <w:rFonts w:ascii="Arial" w:eastAsia="Times New Roman" w:hAnsi="Arial" w:cs="Arial"/>
          <w:sz w:val="24"/>
          <w:szCs w:val="24"/>
          <w:lang w:val="es-ES" w:eastAsia="es-ES"/>
        </w:rPr>
        <w:t>iligencia verificación de derechos (Atención en salud habitante de calle). 12 de agosto 2024</w:t>
      </w:r>
      <w:r w:rsidR="00F119A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carpeta habitante de calle y registro fotográfico a continuación</w:t>
      </w:r>
      <w:r w:rsidR="00553DC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="00553DC4">
        <w:rPr>
          <w:noProof/>
          <w:lang w:val="es-ES" w:eastAsia="es-ES"/>
        </w:rPr>
        <w:drawing>
          <wp:inline distT="0" distB="0" distL="0" distR="0">
            <wp:extent cx="2790825" cy="1304925"/>
            <wp:effectExtent l="19050" t="0" r="9525" b="0"/>
            <wp:docPr id="5" name="Imagen 1" descr="D:\1152440646\Downloads\PHOTO-2024-08-12-10-25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52440646\Downloads\PHOTO-2024-08-12-10-25-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91" w:rsidRDefault="00751F91" w:rsidP="00751F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</w:pPr>
    </w:p>
    <w:p w:rsidR="00751F91" w:rsidRDefault="00751F91" w:rsidP="00751F91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- Asistencia a capacitación </w:t>
      </w:r>
      <w:r w:rsidR="00F119A4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(</w:t>
      </w:r>
      <w:r w:rsidRPr="008E53B1">
        <w:rPr>
          <w:rFonts w:ascii="Arial" w:eastAsia="Times New Roman" w:hAnsi="Arial" w:cs="Arial"/>
          <w:i/>
          <w:color w:val="000000" w:themeColor="text1"/>
          <w:sz w:val="24"/>
          <w:szCs w:val="24"/>
          <w:lang w:val="es-ES" w:eastAsia="es-ES"/>
        </w:rPr>
        <w:t>prevenir para vivir</w:t>
      </w:r>
      <w:r w:rsidR="00F119A4">
        <w:rPr>
          <w:rFonts w:ascii="Arial" w:eastAsia="Times New Roman" w:hAnsi="Arial" w:cs="Arial"/>
          <w:i/>
          <w:color w:val="000000" w:themeColor="text1"/>
          <w:sz w:val="24"/>
          <w:szCs w:val="24"/>
          <w:lang w:val="es-ES" w:eastAsia="es-ES"/>
        </w:rPr>
        <w:t>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>,  en el marco de la jornada semana de la salud</w:t>
      </w:r>
      <w:r w:rsidR="00480A55"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 de la personería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 w:eastAsia="es-ES"/>
        </w:rPr>
        <w:t xml:space="preserve">. Se anexa evidencia fotográfica. </w:t>
      </w:r>
      <w:r>
        <w:rPr>
          <w:noProof/>
          <w:lang w:val="es-ES" w:eastAsia="es-ES"/>
        </w:rPr>
        <w:drawing>
          <wp:inline distT="0" distB="0" distL="0" distR="0">
            <wp:extent cx="2667000" cy="1590675"/>
            <wp:effectExtent l="19050" t="0" r="0" b="0"/>
            <wp:docPr id="4" name="Imagen 4" descr="D:\1152440646\Downloads\IMG_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152440646\Downloads\IMG_17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91" w:rsidRPr="0062079A" w:rsidRDefault="00751F91" w:rsidP="00751F91">
      <w:pPr>
        <w:pStyle w:val="Ttulo2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Cs w:val="0"/>
          <w:color w:val="676A6C"/>
          <w:sz w:val="24"/>
          <w:szCs w:val="24"/>
        </w:rPr>
        <w:t>-</w:t>
      </w:r>
      <w:r w:rsidRPr="00BC1126">
        <w:rPr>
          <w:rFonts w:ascii="Arial" w:hAnsi="Arial" w:cs="Arial"/>
          <w:b w:val="0"/>
          <w:bCs w:val="0"/>
          <w:sz w:val="24"/>
          <w:szCs w:val="24"/>
        </w:rPr>
        <w:t>Acompañamiento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durante </w:t>
      </w:r>
      <w:r w:rsidRPr="00BC1126">
        <w:rPr>
          <w:rFonts w:ascii="Arial" w:hAnsi="Arial" w:cs="Arial"/>
          <w:b w:val="0"/>
          <w:bCs w:val="0"/>
          <w:sz w:val="24"/>
          <w:szCs w:val="24"/>
        </w:rPr>
        <w:t xml:space="preserve"> la  sesión ordinaria de la Mesa de participación efectiva de victimas</w:t>
      </w:r>
      <w:r>
        <w:rPr>
          <w:rFonts w:ascii="Arial" w:hAnsi="Arial" w:cs="Arial"/>
          <w:b w:val="0"/>
          <w:bCs w:val="0"/>
          <w:sz w:val="24"/>
          <w:szCs w:val="24"/>
        </w:rPr>
        <w:t>, asistiendo en funciones como</w:t>
      </w:r>
      <w:r w:rsidRPr="00BC1126">
        <w:rPr>
          <w:rFonts w:ascii="Arial" w:hAnsi="Arial" w:cs="Arial"/>
          <w:b w:val="0"/>
          <w:bCs w:val="0"/>
          <w:sz w:val="24"/>
          <w:szCs w:val="24"/>
        </w:rPr>
        <w:t xml:space="preserve"> secretaria técnica.</w:t>
      </w:r>
      <w:r>
        <w:rPr>
          <w:rFonts w:ascii="Arial" w:hAnsi="Arial" w:cs="Arial"/>
          <w:bCs w:val="0"/>
          <w:color w:val="676A6C"/>
          <w:sz w:val="24"/>
          <w:szCs w:val="24"/>
        </w:rPr>
        <w:t xml:space="preserve"> </w:t>
      </w:r>
      <w:r w:rsidR="00F119A4" w:rsidRPr="0062079A">
        <w:rPr>
          <w:rFonts w:ascii="Arial" w:hAnsi="Arial" w:cs="Arial"/>
          <w:b w:val="0"/>
          <w:bCs w:val="0"/>
          <w:sz w:val="24"/>
          <w:szCs w:val="24"/>
        </w:rPr>
        <w:t xml:space="preserve">Carpeta de Mesa de victimas </w:t>
      </w:r>
      <w:r w:rsidRPr="0062079A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F119A4" w:rsidRPr="0062079A">
        <w:rPr>
          <w:rFonts w:ascii="Arial" w:hAnsi="Arial" w:cs="Arial"/>
          <w:b w:val="0"/>
          <w:bCs w:val="0"/>
          <w:sz w:val="24"/>
          <w:szCs w:val="24"/>
        </w:rPr>
        <w:t>y s</w:t>
      </w:r>
      <w:r w:rsidRPr="0062079A">
        <w:rPr>
          <w:rFonts w:ascii="Arial" w:hAnsi="Arial" w:cs="Arial"/>
          <w:b w:val="0"/>
          <w:bCs w:val="0"/>
          <w:sz w:val="24"/>
          <w:szCs w:val="24"/>
        </w:rPr>
        <w:t xml:space="preserve">e anexa </w:t>
      </w:r>
      <w:r w:rsidR="0062079A" w:rsidRPr="0062079A">
        <w:rPr>
          <w:rFonts w:ascii="Arial" w:hAnsi="Arial" w:cs="Arial"/>
          <w:b w:val="0"/>
          <w:bCs w:val="0"/>
          <w:sz w:val="24"/>
          <w:szCs w:val="24"/>
        </w:rPr>
        <w:t xml:space="preserve">evidencia fotográfica la cual se puede verificar en la carpeta </w:t>
      </w:r>
      <w:r w:rsidR="00C24CE3">
        <w:rPr>
          <w:rFonts w:ascii="Arial" w:hAnsi="Arial" w:cs="Arial"/>
          <w:b w:val="0"/>
          <w:bCs w:val="0"/>
          <w:sz w:val="24"/>
          <w:szCs w:val="24"/>
        </w:rPr>
        <w:t xml:space="preserve">publica </w:t>
      </w:r>
      <w:r w:rsidR="0062079A" w:rsidRPr="0062079A">
        <w:rPr>
          <w:rFonts w:ascii="Arial" w:hAnsi="Arial" w:cs="Arial"/>
          <w:b w:val="0"/>
          <w:bCs w:val="0"/>
          <w:sz w:val="24"/>
          <w:szCs w:val="24"/>
        </w:rPr>
        <w:t xml:space="preserve">banco de imágenes de comunicaciones. </w:t>
      </w:r>
    </w:p>
    <w:p w:rsidR="0062079A" w:rsidRPr="0062079A" w:rsidRDefault="0062079A" w:rsidP="00751F91">
      <w:pPr>
        <w:pStyle w:val="Ttulo2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color w:val="676A6C"/>
          <w:sz w:val="24"/>
          <w:szCs w:val="24"/>
        </w:rPr>
      </w:pPr>
      <w:r w:rsidRPr="0062079A">
        <w:rPr>
          <w:rFonts w:ascii="Arial" w:hAnsi="Arial" w:cs="Arial"/>
          <w:bCs w:val="0"/>
          <w:noProof/>
          <w:color w:val="676A6C"/>
          <w:sz w:val="24"/>
          <w:szCs w:val="24"/>
        </w:rPr>
        <w:lastRenderedPageBreak/>
        <w:drawing>
          <wp:inline distT="0" distB="0" distL="0" distR="0">
            <wp:extent cx="2667000" cy="1752600"/>
            <wp:effectExtent l="19050" t="0" r="0" b="0"/>
            <wp:docPr id="8" name="Imagen 1" descr="\\srv-pi-fs01\Publica\COMUNICACIONES\2024\3. BANCO DE IMÁGENES\8.AGOSTO\29-08-2024 Mesa de Víctimas\IMG_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i-fs01\Publica\COMUNICACIONES\2024\3. BANCO DE IMÁGENES\8.AGOSTO\29-08-2024 Mesa de Víctimas\IMG_17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44" cy="175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CE3" w:rsidRDefault="00C24CE3" w:rsidP="00C24CE3">
      <w:pPr>
        <w:pStyle w:val="Ttulo2"/>
        <w:shd w:val="clear" w:color="auto" w:fill="FFFFFF"/>
        <w:spacing w:before="300" w:beforeAutospacing="0" w:after="150" w:afterAutospacing="0"/>
        <w:ind w:left="72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751F91" w:rsidRPr="00C24CE3" w:rsidRDefault="00C24CE3" w:rsidP="00751F91">
      <w:pPr>
        <w:pStyle w:val="Ttulo2"/>
        <w:numPr>
          <w:ilvl w:val="0"/>
          <w:numId w:val="5"/>
        </w:numPr>
        <w:shd w:val="clear" w:color="auto" w:fill="FFFFFF"/>
        <w:spacing w:before="300" w:beforeAutospacing="0" w:after="150" w:afterAutospacing="0"/>
        <w:ind w:left="360"/>
        <w:jc w:val="both"/>
      </w:pPr>
      <w:r w:rsidRPr="00C24CE3">
        <w:rPr>
          <w:rFonts w:ascii="Arial" w:hAnsi="Arial" w:cs="Arial"/>
          <w:b w:val="0"/>
          <w:bCs w:val="0"/>
          <w:sz w:val="24"/>
          <w:szCs w:val="24"/>
        </w:rPr>
        <w:t xml:space="preserve">30 de agosto de 2024. </w:t>
      </w:r>
      <w:r w:rsidR="00751F91" w:rsidRPr="00C24CE3">
        <w:rPr>
          <w:rFonts w:ascii="Arial" w:hAnsi="Arial" w:cs="Arial"/>
          <w:b w:val="0"/>
          <w:bCs w:val="0"/>
          <w:sz w:val="24"/>
          <w:szCs w:val="24"/>
        </w:rPr>
        <w:t>Asistencia  concurso de oratoria regional  hotel Four Poins By Sheraton. Se anexa registro fotográfico</w:t>
      </w:r>
      <w:r w:rsidRPr="00C24CE3">
        <w:rPr>
          <w:rFonts w:ascii="Arial" w:hAnsi="Arial" w:cs="Arial"/>
          <w:b w:val="0"/>
          <w:bCs w:val="0"/>
          <w:sz w:val="24"/>
          <w:szCs w:val="24"/>
        </w:rPr>
        <w:t>.</w:t>
      </w:r>
      <w:r w:rsidR="00751F91">
        <w:rPr>
          <w:noProof/>
        </w:rPr>
        <w:drawing>
          <wp:inline distT="0" distB="0" distL="0" distR="0">
            <wp:extent cx="2428874" cy="1419225"/>
            <wp:effectExtent l="19050" t="0" r="0" b="0"/>
            <wp:docPr id="2" name="Imagen 1" descr="\\srv-pi-fs01\Publica\COMUNICACIONES\2024\3. BANCO DE IMÁGENES\8.AGOSTO\30-08-2024 regional oratoria\IMG_1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i-fs01\Publica\COMUNICACIONES\2024\3. BANCO DE IMÁGENES\8.AGOSTO\30-08-2024 regional oratoria\IMG_10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09" cy="142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8D1">
        <w:rPr>
          <w:rFonts w:ascii="Arial" w:hAnsi="Arial" w:cs="Arial"/>
          <w:b w:val="0"/>
          <w:bCs w:val="0"/>
          <w:sz w:val="24"/>
          <w:szCs w:val="24"/>
        </w:rPr>
        <w:t xml:space="preserve">     </w:t>
      </w:r>
      <w:r w:rsidR="009C18D1" w:rsidRPr="009C18D1">
        <w:rPr>
          <w:rFonts w:ascii="Arial" w:hAnsi="Arial" w:cs="Arial"/>
          <w:b w:val="0"/>
          <w:bCs w:val="0"/>
          <w:noProof/>
          <w:sz w:val="24"/>
          <w:szCs w:val="24"/>
        </w:rPr>
        <w:drawing>
          <wp:inline distT="0" distB="0" distL="0" distR="0">
            <wp:extent cx="2205355" cy="1581150"/>
            <wp:effectExtent l="19050" t="0" r="4445" b="0"/>
            <wp:docPr id="10" name="Imagen 4" descr="D:\1152440646\Downloads\PHOTO-2024-08-30-10-16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152440646\Downloads\PHOTO-2024-08-30-10-16-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23" cy="158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8D1" w:rsidRDefault="009C18D1" w:rsidP="00751F91">
      <w:pPr>
        <w:pStyle w:val="Ttulo2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52199E" w:rsidRPr="0052199E" w:rsidRDefault="00731DDC" w:rsidP="00751F91">
      <w:pPr>
        <w:pStyle w:val="Ttulo2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</w:t>
      </w:r>
      <w:r w:rsidR="00C46D65">
        <w:rPr>
          <w:rFonts w:ascii="Arial" w:hAnsi="Arial" w:cs="Arial"/>
          <w:b w:val="0"/>
          <w:bCs w:val="0"/>
          <w:sz w:val="24"/>
          <w:szCs w:val="24"/>
        </w:rPr>
        <w:t xml:space="preserve">El día 05 de septiembre 2024,  se realiza visita de  seguimiento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Centro de Traslado por Protección </w:t>
      </w:r>
      <w:r w:rsidR="00C46D65">
        <w:rPr>
          <w:rFonts w:ascii="Arial" w:hAnsi="Arial" w:cs="Arial"/>
          <w:b w:val="0"/>
          <w:bCs w:val="0"/>
          <w:sz w:val="24"/>
          <w:szCs w:val="24"/>
        </w:rPr>
        <w:t>Itagüí, se verifica con la abogada La</w:t>
      </w:r>
      <w:r w:rsidR="00AA4CE5">
        <w:rPr>
          <w:rFonts w:ascii="Arial" w:hAnsi="Arial" w:cs="Arial"/>
          <w:b w:val="0"/>
          <w:bCs w:val="0"/>
          <w:sz w:val="24"/>
          <w:szCs w:val="24"/>
        </w:rPr>
        <w:t>i</w:t>
      </w:r>
      <w:r w:rsidR="00C46D65">
        <w:rPr>
          <w:rFonts w:ascii="Arial" w:hAnsi="Arial" w:cs="Arial"/>
          <w:b w:val="0"/>
          <w:bCs w:val="0"/>
          <w:sz w:val="24"/>
          <w:szCs w:val="24"/>
        </w:rPr>
        <w:t xml:space="preserve">dy </w:t>
      </w:r>
      <w:r w:rsidR="00AA4CE5">
        <w:rPr>
          <w:rFonts w:ascii="Arial" w:hAnsi="Arial" w:cs="Arial"/>
          <w:b w:val="0"/>
          <w:bCs w:val="0"/>
          <w:sz w:val="24"/>
          <w:szCs w:val="24"/>
        </w:rPr>
        <w:t xml:space="preserve">Garcia Ruiz, </w:t>
      </w:r>
      <w:r w:rsidR="00C46D65">
        <w:rPr>
          <w:rFonts w:ascii="Arial" w:hAnsi="Arial" w:cs="Arial"/>
          <w:b w:val="0"/>
          <w:bCs w:val="0"/>
          <w:sz w:val="24"/>
          <w:szCs w:val="24"/>
        </w:rPr>
        <w:t xml:space="preserve">   que</w:t>
      </w:r>
      <w:r w:rsidR="00480A55">
        <w:rPr>
          <w:rFonts w:ascii="Arial" w:hAnsi="Arial" w:cs="Arial"/>
          <w:b w:val="0"/>
          <w:bCs w:val="0"/>
          <w:sz w:val="24"/>
          <w:szCs w:val="24"/>
        </w:rPr>
        <w:t xml:space="preserve"> dentro del turno no se presentó novedades.</w:t>
      </w:r>
      <w:r w:rsidR="00B0176F">
        <w:rPr>
          <w:rFonts w:ascii="Arial" w:hAnsi="Arial" w:cs="Arial"/>
          <w:b w:val="0"/>
          <w:bCs w:val="0"/>
          <w:sz w:val="24"/>
          <w:szCs w:val="24"/>
        </w:rPr>
        <w:t xml:space="preserve"> Carpeta DD.HH. </w:t>
      </w:r>
    </w:p>
    <w:p w:rsidR="00FC7E21" w:rsidRDefault="00FC7E21" w:rsidP="00FC7E21">
      <w:pPr>
        <w:pStyle w:val="NormalWeb"/>
      </w:pPr>
      <w:r>
        <w:rPr>
          <w:noProof/>
          <w:lang w:val="es-ES" w:eastAsia="es-ES"/>
        </w:rPr>
        <w:drawing>
          <wp:inline distT="0" distB="0" distL="0" distR="0">
            <wp:extent cx="2428875" cy="1447800"/>
            <wp:effectExtent l="19050" t="0" r="9525" b="0"/>
            <wp:docPr id="6" name="Imagen 1" descr="D:\1152440646\Downloads\TC_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52440646\Downloads\TC_0000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89" w:rsidRDefault="00887989" w:rsidP="00FC7E2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-D</w:t>
      </w:r>
      <w:r w:rsidRPr="00887989">
        <w:rPr>
          <w:rFonts w:ascii="Arial" w:hAnsi="Arial" w:cs="Arial"/>
        </w:rPr>
        <w:t>iligencia verificación</w:t>
      </w:r>
      <w:r>
        <w:rPr>
          <w:rFonts w:ascii="Arial" w:hAnsi="Arial" w:cs="Arial"/>
        </w:rPr>
        <w:t xml:space="preserve"> de derechos  adulto mayor 4 de septiembre 2024. Carpeta de adulto mayor y cuadro de registro PQRS y diligencia ubicado en la carpeta de derechos humanos. </w:t>
      </w:r>
    </w:p>
    <w:p w:rsidR="00BD3536" w:rsidRPr="00BD3536" w:rsidRDefault="00BD3536" w:rsidP="00BD3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-</w:t>
      </w:r>
      <w:r w:rsidRPr="00BD3536">
        <w:rPr>
          <w:rFonts w:ascii="Arial" w:eastAsia="Times New Roman" w:hAnsi="Arial" w:cs="Arial"/>
          <w:b/>
          <w:sz w:val="24"/>
          <w:szCs w:val="24"/>
          <w:lang w:val="es-ES" w:eastAsia="es-ES"/>
        </w:rPr>
        <w:t>924090513001755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: </w:t>
      </w:r>
      <w:r w:rsidRPr="00BD3536">
        <w:rPr>
          <w:rFonts w:ascii="Arial" w:eastAsia="Times New Roman" w:hAnsi="Arial" w:cs="Arial"/>
          <w:sz w:val="24"/>
          <w:szCs w:val="24"/>
          <w:lang w:val="es-ES" w:eastAsia="es-ES"/>
        </w:rPr>
        <w:t>Se proyecta y envía oficio de remisión de apoyo compensatorio para la mesa de participación efectiva de victimas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</w:p>
    <w:p w:rsidR="00751F91" w:rsidRDefault="00751F91" w:rsidP="00C24CE3">
      <w:pPr>
        <w:spacing w:after="0" w:line="24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-</w:t>
      </w:r>
      <w:r w:rsidRPr="00E87EA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realiza diligencia de acompañamiento </w:t>
      </w:r>
      <w:r w:rsidR="0052199E">
        <w:rPr>
          <w:rFonts w:ascii="Arial" w:eastAsia="Times New Roman" w:hAnsi="Arial" w:cs="Arial"/>
          <w:sz w:val="24"/>
          <w:szCs w:val="24"/>
          <w:lang w:val="es-ES" w:eastAsia="es-ES"/>
        </w:rPr>
        <w:t>como</w:t>
      </w:r>
      <w:r w:rsidRPr="00E87EA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ministerio publico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- A</w:t>
      </w:r>
      <w:r w:rsidRPr="00E87EA9">
        <w:rPr>
          <w:rFonts w:ascii="Arial" w:eastAsia="Times New Roman" w:hAnsi="Arial" w:cs="Arial"/>
          <w:sz w:val="24"/>
          <w:szCs w:val="24"/>
          <w:lang w:val="es-ES" w:eastAsia="es-ES"/>
        </w:rPr>
        <w:t>udiencia en  control urbanístico. Proceso verbal abreviado de policía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E87EA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8915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DELEGATURA DE COLECTIVOS Y MEDIO AMBIENTE.  </w:t>
      </w:r>
      <w:r w:rsidRPr="00751F91">
        <w:rPr>
          <w:rFonts w:ascii="Arial" w:eastAsia="Times New Roman" w:hAnsi="Arial" w:cs="Arial"/>
          <w:sz w:val="24"/>
          <w:szCs w:val="24"/>
          <w:lang w:val="es-ES" w:eastAsia="es-ES"/>
        </w:rPr>
        <w:t>Se anexa evidencia fotográfica</w:t>
      </w:r>
      <w:r w:rsidR="00C24CE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>
        <w:rPr>
          <w:noProof/>
          <w:lang w:val="es-ES" w:eastAsia="es-ES"/>
        </w:rPr>
        <w:drawing>
          <wp:inline distT="0" distB="0" distL="0" distR="0">
            <wp:extent cx="2428875" cy="1819275"/>
            <wp:effectExtent l="19050" t="0" r="9525" b="0"/>
            <wp:docPr id="3" name="Imagen 1" descr="\\srv-pi-fs01\Publica\JULIANA PEÑA\FOTO COLECTIVOS Y MEDIO AMBIENTE AUDI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pi-fs01\Publica\JULIANA PEÑA\FOTO COLECTIVOS Y MEDIO AMBIENTE AUDIENCIA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F91" w:rsidRPr="00F94641" w:rsidRDefault="00751F91" w:rsidP="00751F91">
      <w:pPr>
        <w:pStyle w:val="Prrafodelist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51F91" w:rsidRPr="00C24CE3" w:rsidRDefault="00751F91" w:rsidP="00751F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24CE3">
        <w:rPr>
          <w:rFonts w:ascii="Arial" w:hAnsi="Arial" w:cs="Arial"/>
          <w:color w:val="222222"/>
          <w:sz w:val="24"/>
          <w:szCs w:val="24"/>
          <w:shd w:val="clear" w:color="auto" w:fill="FFFFFF"/>
        </w:rPr>
        <w:t>Apoyo jurídico en las jornadas descentralizadas que realice o acompañe la entidad, tales como marchas, plantones, mesas de trabajo, jornadas electorales y demás que puedan presentarse en el desarrollo del contrato.</w:t>
      </w:r>
      <w:r w:rsidR="00C24CE3" w:rsidRPr="00C24CE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</w:t>
      </w:r>
    </w:p>
    <w:p w:rsidR="00751F91" w:rsidRDefault="00751F91" w:rsidP="00751F91">
      <w:pPr>
        <w:pStyle w:val="Prrafodelista"/>
        <w:ind w:left="108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E53B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(En este periodo no se presentó esta actividad)</w:t>
      </w:r>
      <w:r w:rsidRPr="008E53B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751F91" w:rsidRPr="008E53B1" w:rsidRDefault="00751F91" w:rsidP="00751F91">
      <w:pPr>
        <w:pStyle w:val="Prrafodelista"/>
        <w:ind w:left="1080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51F91" w:rsidRPr="008915AF" w:rsidRDefault="00751F91" w:rsidP="00751F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915A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Apoyar de requerirse, al CENTRO DE TRASLADO POR PROTECCIÓN DE ITAGÜÍ,  CTPI, asesorando a los usuarios del “CTPI.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( E</w:t>
      </w:r>
      <w:r w:rsidRPr="00CE32BB">
        <w:rPr>
          <w:rFonts w:ascii="Arial" w:hAnsi="Arial" w:cs="Arial"/>
          <w:color w:val="222222"/>
          <w:sz w:val="24"/>
          <w:szCs w:val="24"/>
          <w:shd w:val="clear" w:color="auto" w:fill="FFFFFF"/>
        </w:rPr>
        <w:t>n este periodo no se presentó esta actividad)</w:t>
      </w:r>
    </w:p>
    <w:p w:rsidR="00751F91" w:rsidRPr="00F94641" w:rsidRDefault="00751F91" w:rsidP="00751F91">
      <w:pPr>
        <w:pStyle w:val="Prrafodelist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51F91" w:rsidRPr="008915AF" w:rsidRDefault="00751F91" w:rsidP="00751F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915A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Apoyar en la elaboración o recopilación de información para realizar informes requeridos por los entes de control que sean solicitados a la Personería municipal de Itagüí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 E</w:t>
      </w:r>
      <w:r w:rsidRPr="00CE32B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 este periodo no se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requirió </w:t>
      </w:r>
      <w:r w:rsidRPr="00CE32B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esta actividad)</w:t>
      </w:r>
    </w:p>
    <w:p w:rsidR="00751F91" w:rsidRPr="00F94641" w:rsidRDefault="00751F91" w:rsidP="00751F91">
      <w:pPr>
        <w:pStyle w:val="Prrafodelist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51F91" w:rsidRPr="008915AF" w:rsidRDefault="00751F91" w:rsidP="00751F9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915A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Apoyo a los usuarios ante requerimientos gubernamentales en virtud de la aplicación del código nacional de seguridad y </w:t>
      </w:r>
      <w:r w:rsidRPr="008915A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convivencia y demás normas de policía</w:t>
      </w:r>
      <w:r w:rsidRPr="00555DA6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 E</w:t>
      </w:r>
      <w:r w:rsidRPr="00CE32B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 este periodo no se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requirió </w:t>
      </w:r>
      <w:r w:rsidRPr="00CE32B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esta actividad)</w:t>
      </w:r>
    </w:p>
    <w:p w:rsidR="00751F91" w:rsidRPr="002815B3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751F91" w:rsidRPr="002815B3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2815B3">
        <w:rPr>
          <w:rFonts w:ascii="Arial" w:hAnsi="Arial" w:cs="Arial"/>
          <w:lang w:eastAsia="es-ES"/>
        </w:rPr>
        <w:t>Se cumplió con el pago de la seguridad social como lo establece la Ley.</w:t>
      </w: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Según lo descrito anteriormente se firma el presente informe</w:t>
      </w:r>
    </w:p>
    <w:p w:rsidR="00751F91" w:rsidRPr="002815B3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51F91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884"/>
        <w:gridCol w:w="6901"/>
      </w:tblGrid>
      <w:tr w:rsidR="00751F91" w:rsidTr="00D72ECC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751F91" w:rsidRPr="00822286" w:rsidRDefault="00751F91" w:rsidP="00D72ECC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  <w:r w:rsidRPr="00F34CA8">
              <w:rPr>
                <w:rFonts w:ascii="Arial" w:hAnsi="Arial" w:cs="Arial"/>
                <w:b/>
              </w:rPr>
              <w:t>CONTRATISTA</w:t>
            </w:r>
          </w:p>
        </w:tc>
        <w:tc>
          <w:tcPr>
            <w:tcW w:w="6901" w:type="dxa"/>
          </w:tcPr>
          <w:p w:rsidR="00751F91" w:rsidRDefault="00751F91" w:rsidP="00D72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PEÑA VALENCIA</w:t>
            </w:r>
          </w:p>
        </w:tc>
      </w:tr>
      <w:tr w:rsidR="00751F91" w:rsidTr="0052199E">
        <w:trPr>
          <w:trHeight w:val="1989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751F91" w:rsidRPr="00822286" w:rsidRDefault="00751F91" w:rsidP="00D72E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901" w:type="dxa"/>
          </w:tcPr>
          <w:p w:rsidR="00751F91" w:rsidRDefault="0052199E" w:rsidP="00D72ECC">
            <w:pPr>
              <w:jc w:val="both"/>
              <w:rPr>
                <w:rFonts w:ascii="Arial" w:hAnsi="Arial" w:cs="Arial"/>
              </w:rPr>
            </w:pPr>
            <w:r w:rsidRPr="0052199E">
              <w:rPr>
                <w:rFonts w:ascii="Arial" w:hAnsi="Arial" w:cs="Arial"/>
                <w:noProof/>
                <w:lang w:val="es-ES" w:eastAsia="es-ES"/>
              </w:rPr>
              <w:drawing>
                <wp:inline distT="0" distB="0" distL="0" distR="0">
                  <wp:extent cx="3514725" cy="1076325"/>
                  <wp:effectExtent l="19050" t="0" r="9525" b="0"/>
                  <wp:docPr id="7" name="Imagen 1" descr="C:\Users\43484200\Downloads\Export_Note_20230201 16_34_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43484200\Downloads\Export_Note_20230201 16_34_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43363" b="6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3225" cy="107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F91" w:rsidRDefault="00751F91" w:rsidP="00D72ECC">
            <w:pPr>
              <w:jc w:val="both"/>
              <w:rPr>
                <w:rFonts w:ascii="Arial" w:hAnsi="Arial" w:cs="Arial"/>
              </w:rPr>
            </w:pPr>
          </w:p>
        </w:tc>
      </w:tr>
    </w:tbl>
    <w:p w:rsidR="00751F91" w:rsidRPr="00E25F48" w:rsidRDefault="00751F91" w:rsidP="00751F91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sectPr w:rsidR="0084519D" w:rsidSect="008451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17" w:right="1701" w:bottom="212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E5" w:rsidRDefault="00AA4CE5" w:rsidP="00E66E45">
      <w:pPr>
        <w:spacing w:after="0" w:line="240" w:lineRule="auto"/>
      </w:pPr>
      <w:r>
        <w:separator/>
      </w:r>
    </w:p>
  </w:endnote>
  <w:endnote w:type="continuationSeparator" w:id="0">
    <w:p w:rsidR="00AA4CE5" w:rsidRDefault="00AA4CE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Default="00AA4CE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Pr="0084519D" w:rsidRDefault="00AA4CE5" w:rsidP="0084519D">
    <w:pPr>
      <w:pStyle w:val="Piedepgina"/>
    </w:pPr>
    <w:r w:rsidRPr="0084519D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-381635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Default="00AA4CE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E5" w:rsidRDefault="00AA4CE5" w:rsidP="00E66E45">
      <w:pPr>
        <w:spacing w:after="0" w:line="240" w:lineRule="auto"/>
      </w:pPr>
      <w:r>
        <w:separator/>
      </w:r>
    </w:p>
  </w:footnote>
  <w:footnote w:type="continuationSeparator" w:id="0">
    <w:p w:rsidR="00AA4CE5" w:rsidRDefault="00AA4CE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Default="00AF6883">
    <w:pPr>
      <w:pStyle w:val="Encabezado"/>
    </w:pPr>
    <w:r w:rsidRPr="00AF688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Default="00AA4CE5">
    <w:pPr>
      <w:pStyle w:val="Encabezado"/>
    </w:pPr>
  </w:p>
  <w:p w:rsidR="00AA4CE5" w:rsidRDefault="00AA4CE5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73"/>
      <w:gridCol w:w="5049"/>
      <w:gridCol w:w="2141"/>
    </w:tblGrid>
    <w:tr w:rsidR="00AA4CE5" w:rsidTr="0084519D">
      <w:trPr>
        <w:trHeight w:hRule="exact" w:val="397"/>
        <w:jc w:val="center"/>
      </w:trPr>
      <w:tc>
        <w:tcPr>
          <w:tcW w:w="3173" w:type="dxa"/>
          <w:vMerge w:val="restart"/>
        </w:tcPr>
        <w:p w:rsidR="00AA4CE5" w:rsidRDefault="00AA4CE5" w:rsidP="0084519D">
          <w:pPr>
            <w:jc w:val="center"/>
          </w:pPr>
          <w:r w:rsidRPr="0084519D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8" name="Imagen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8 Imagen"/>
                        <pic:cNvPicPr/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9" w:type="dxa"/>
          <w:vMerge w:val="restart"/>
          <w:vAlign w:val="center"/>
        </w:tcPr>
        <w:p w:rsidR="00AA4CE5" w:rsidRDefault="00AA4CE5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AA4CE5" w:rsidRPr="004A1330" w:rsidRDefault="00AA4CE5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AA4CE5" w:rsidRPr="008A4DC4" w:rsidRDefault="00AA4CE5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FBS-36</w:t>
          </w:r>
        </w:p>
      </w:tc>
    </w:tr>
    <w:tr w:rsidR="00AA4CE5" w:rsidTr="0084519D">
      <w:trPr>
        <w:trHeight w:hRule="exact" w:val="397"/>
        <w:jc w:val="center"/>
      </w:trPr>
      <w:tc>
        <w:tcPr>
          <w:tcW w:w="3173" w:type="dxa"/>
          <w:vMerge/>
        </w:tcPr>
        <w:p w:rsidR="00AA4CE5" w:rsidRDefault="00AA4CE5" w:rsidP="00EC72FE"/>
      </w:tc>
      <w:tc>
        <w:tcPr>
          <w:tcW w:w="5049" w:type="dxa"/>
          <w:vMerge/>
        </w:tcPr>
        <w:p w:rsidR="00AA4CE5" w:rsidRPr="008A4DC4" w:rsidRDefault="00AA4CE5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AA4CE5" w:rsidRPr="008A4DC4" w:rsidRDefault="00AA4CE5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03</w:t>
          </w:r>
        </w:p>
      </w:tc>
    </w:tr>
    <w:tr w:rsidR="00AA4CE5" w:rsidRPr="00805464" w:rsidTr="0084519D">
      <w:trPr>
        <w:trHeight w:hRule="exact" w:val="397"/>
        <w:jc w:val="center"/>
      </w:trPr>
      <w:tc>
        <w:tcPr>
          <w:tcW w:w="3173" w:type="dxa"/>
          <w:vMerge/>
        </w:tcPr>
        <w:p w:rsidR="00AA4CE5" w:rsidRDefault="00AA4CE5" w:rsidP="00EC72FE"/>
      </w:tc>
      <w:tc>
        <w:tcPr>
          <w:tcW w:w="5049" w:type="dxa"/>
          <w:vMerge/>
        </w:tcPr>
        <w:p w:rsidR="00AA4CE5" w:rsidRPr="008A4DC4" w:rsidRDefault="00AA4CE5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AA4CE5" w:rsidRPr="00805464" w:rsidRDefault="00AA4CE5" w:rsidP="00EC72FE">
          <w:pPr>
            <w:rPr>
              <w:rFonts w:cs="Arial"/>
            </w:rPr>
          </w:pPr>
          <w:r>
            <w:rPr>
              <w:rFonts w:cs="Arial"/>
            </w:rPr>
            <w:t>Fecha: 01/09/2024</w:t>
          </w:r>
        </w:p>
      </w:tc>
    </w:tr>
  </w:tbl>
  <w:p w:rsidR="00AA4CE5" w:rsidRDefault="00AF6883" w:rsidP="00E66E45">
    <w:pPr>
      <w:pStyle w:val="Encabezado"/>
      <w:tabs>
        <w:tab w:val="clear" w:pos="4419"/>
        <w:tab w:val="center" w:pos="7655"/>
      </w:tabs>
      <w:ind w:left="-993"/>
    </w:pPr>
    <w:r w:rsidRPr="00AF688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5" w:rsidRDefault="00AF6883">
    <w:pPr>
      <w:pStyle w:val="Encabezado"/>
    </w:pPr>
    <w:r w:rsidRPr="00AF6883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0DED"/>
    <w:multiLevelType w:val="multilevel"/>
    <w:tmpl w:val="EC5A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31881"/>
    <w:multiLevelType w:val="hybridMultilevel"/>
    <w:tmpl w:val="6EDA2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05044"/>
    <w:multiLevelType w:val="hybridMultilevel"/>
    <w:tmpl w:val="5FB6520E"/>
    <w:lvl w:ilvl="0" w:tplc="4BF68B6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A428F3"/>
    <w:multiLevelType w:val="hybridMultilevel"/>
    <w:tmpl w:val="1110DD20"/>
    <w:lvl w:ilvl="0" w:tplc="F59C1F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0737"/>
    <w:rsid w:val="00054277"/>
    <w:rsid w:val="00110737"/>
    <w:rsid w:val="00111807"/>
    <w:rsid w:val="00147629"/>
    <w:rsid w:val="00157879"/>
    <w:rsid w:val="00167289"/>
    <w:rsid w:val="0025694C"/>
    <w:rsid w:val="00267743"/>
    <w:rsid w:val="002815B3"/>
    <w:rsid w:val="00287563"/>
    <w:rsid w:val="002F41E1"/>
    <w:rsid w:val="00306DDF"/>
    <w:rsid w:val="003D44AC"/>
    <w:rsid w:val="00480A55"/>
    <w:rsid w:val="00481632"/>
    <w:rsid w:val="004C5FE5"/>
    <w:rsid w:val="004E182B"/>
    <w:rsid w:val="004E734A"/>
    <w:rsid w:val="00503501"/>
    <w:rsid w:val="0052199E"/>
    <w:rsid w:val="00553DC4"/>
    <w:rsid w:val="00594204"/>
    <w:rsid w:val="005F6626"/>
    <w:rsid w:val="005F7BE7"/>
    <w:rsid w:val="00611769"/>
    <w:rsid w:val="0062079A"/>
    <w:rsid w:val="00643E01"/>
    <w:rsid w:val="006A0176"/>
    <w:rsid w:val="006D3D41"/>
    <w:rsid w:val="00731DDC"/>
    <w:rsid w:val="00742C63"/>
    <w:rsid w:val="00751F91"/>
    <w:rsid w:val="007553C6"/>
    <w:rsid w:val="00791EBF"/>
    <w:rsid w:val="007D2AE8"/>
    <w:rsid w:val="007F454D"/>
    <w:rsid w:val="0084519D"/>
    <w:rsid w:val="00847F70"/>
    <w:rsid w:val="008568EA"/>
    <w:rsid w:val="00865495"/>
    <w:rsid w:val="00887989"/>
    <w:rsid w:val="008B20C3"/>
    <w:rsid w:val="008E14C0"/>
    <w:rsid w:val="00900FA9"/>
    <w:rsid w:val="0096555D"/>
    <w:rsid w:val="009C18D1"/>
    <w:rsid w:val="00A00BAC"/>
    <w:rsid w:val="00A1276D"/>
    <w:rsid w:val="00A36271"/>
    <w:rsid w:val="00A747AF"/>
    <w:rsid w:val="00AA1B40"/>
    <w:rsid w:val="00AA400B"/>
    <w:rsid w:val="00AA4CE5"/>
    <w:rsid w:val="00AB0332"/>
    <w:rsid w:val="00AF6883"/>
    <w:rsid w:val="00B0176F"/>
    <w:rsid w:val="00B07DB2"/>
    <w:rsid w:val="00B22A2E"/>
    <w:rsid w:val="00B655FD"/>
    <w:rsid w:val="00B91C46"/>
    <w:rsid w:val="00B971FE"/>
    <w:rsid w:val="00BD3536"/>
    <w:rsid w:val="00BD6492"/>
    <w:rsid w:val="00BE7D3D"/>
    <w:rsid w:val="00C16B45"/>
    <w:rsid w:val="00C24CE3"/>
    <w:rsid w:val="00C3759A"/>
    <w:rsid w:val="00C46D65"/>
    <w:rsid w:val="00CD4227"/>
    <w:rsid w:val="00D14022"/>
    <w:rsid w:val="00D72ECC"/>
    <w:rsid w:val="00DB63E4"/>
    <w:rsid w:val="00DD1F1D"/>
    <w:rsid w:val="00E01DBF"/>
    <w:rsid w:val="00E25F48"/>
    <w:rsid w:val="00E66E45"/>
    <w:rsid w:val="00EB46B6"/>
    <w:rsid w:val="00EC72FE"/>
    <w:rsid w:val="00F119A4"/>
    <w:rsid w:val="00F13AEF"/>
    <w:rsid w:val="00F23ECF"/>
    <w:rsid w:val="00F34CA8"/>
    <w:rsid w:val="00F51769"/>
    <w:rsid w:val="00F5270F"/>
    <w:rsid w:val="00F63979"/>
    <w:rsid w:val="00FA3E4C"/>
    <w:rsid w:val="00FB62FB"/>
    <w:rsid w:val="00FC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2">
    <w:name w:val="heading 2"/>
    <w:basedOn w:val="Normal"/>
    <w:link w:val="Ttulo2Car"/>
    <w:uiPriority w:val="9"/>
    <w:qFormat/>
    <w:rsid w:val="00751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51F91"/>
    <w:rPr>
      <w:rFonts w:ascii="Times New Roman" w:eastAsia="Times New Roman" w:hAnsi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751F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\\srv-pi-fs01\Publica\DERECHOS%20HUMANOS\DERECHOS%20HUMANOS%202024" TargetMode="External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C755-0A36-4C9B-AE8D-83C01339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6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2024-09-11T18:48:00Z</dcterms:created>
  <dcterms:modified xsi:type="dcterms:W3CDTF">2024-09-11T18:48:00Z</dcterms:modified>
</cp:coreProperties>
</file>