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316"/>
        <w:gridCol w:w="1480"/>
        <w:gridCol w:w="2740"/>
        <w:gridCol w:w="850"/>
        <w:gridCol w:w="1560"/>
        <w:gridCol w:w="15"/>
      </w:tblGrid>
      <w:tr w:rsidR="007402AE" w:rsidRPr="00F251D5" w:rsidTr="007402AE">
        <w:tc>
          <w:tcPr>
            <w:tcW w:w="3010" w:type="dxa"/>
            <w:gridSpan w:val="2"/>
          </w:tcPr>
          <w:p w:rsidR="007402AE" w:rsidRPr="00F251D5" w:rsidRDefault="007402AE" w:rsidP="007402AE">
            <w:pPr>
              <w:rPr>
                <w:rFonts w:ascii="Arial" w:hAnsi="Arial" w:cs="Arial"/>
                <w:sz w:val="20"/>
                <w:szCs w:val="20"/>
              </w:rPr>
            </w:pPr>
            <w:r w:rsidRPr="00F251D5">
              <w:rPr>
                <w:rFonts w:ascii="Arial" w:hAnsi="Arial" w:cs="Arial"/>
                <w:sz w:val="20"/>
                <w:szCs w:val="20"/>
              </w:rPr>
              <w:t>DESCRIPCIÓN DEL CONTRATO</w:t>
            </w:r>
          </w:p>
        </w:tc>
        <w:tc>
          <w:tcPr>
            <w:tcW w:w="6645" w:type="dxa"/>
            <w:gridSpan w:val="5"/>
          </w:tcPr>
          <w:p w:rsidR="001F1B3B" w:rsidRPr="00F251D5" w:rsidRDefault="007402AE" w:rsidP="001F1B3B">
            <w:pPr>
              <w:jc w:val="both"/>
              <w:rPr>
                <w:rFonts w:ascii="Arial" w:hAnsi="Arial" w:cs="Arial"/>
                <w:sz w:val="20"/>
                <w:szCs w:val="20"/>
                <w:lang w:val="es-MX"/>
              </w:rPr>
            </w:pPr>
            <w:r w:rsidRPr="00F251D5">
              <w:rPr>
                <w:rFonts w:ascii="Arial" w:hAnsi="Arial" w:cs="Arial"/>
                <w:sz w:val="20"/>
                <w:szCs w:val="20"/>
                <w:lang w:val="es-ES_tradnl"/>
              </w:rPr>
              <w:t xml:space="preserve">CONTRATO DE PRESTACIÓN DE SERVICIOS PROFESIONALES </w:t>
            </w:r>
          </w:p>
        </w:tc>
      </w:tr>
      <w:tr w:rsidR="007402AE" w:rsidRPr="00F251D5" w:rsidTr="007402AE">
        <w:tc>
          <w:tcPr>
            <w:tcW w:w="3010" w:type="dxa"/>
            <w:gridSpan w:val="2"/>
          </w:tcPr>
          <w:p w:rsidR="007402AE" w:rsidRPr="00F251D5" w:rsidRDefault="007402AE" w:rsidP="007402AE">
            <w:pPr>
              <w:rPr>
                <w:rFonts w:ascii="Arial" w:hAnsi="Arial" w:cs="Arial"/>
                <w:sz w:val="20"/>
                <w:szCs w:val="20"/>
              </w:rPr>
            </w:pPr>
            <w:r w:rsidRPr="00F251D5">
              <w:rPr>
                <w:rFonts w:ascii="Arial" w:hAnsi="Arial" w:cs="Arial"/>
                <w:sz w:val="20"/>
                <w:szCs w:val="20"/>
              </w:rPr>
              <w:t>NÚMERO</w:t>
            </w:r>
          </w:p>
        </w:tc>
        <w:tc>
          <w:tcPr>
            <w:tcW w:w="6645" w:type="dxa"/>
            <w:gridSpan w:val="5"/>
          </w:tcPr>
          <w:p w:rsidR="007402AE" w:rsidRPr="00F251D5" w:rsidRDefault="00DD0C62" w:rsidP="001F1B3B">
            <w:pPr>
              <w:rPr>
                <w:rFonts w:ascii="Arial" w:hAnsi="Arial" w:cs="Arial"/>
                <w:sz w:val="20"/>
                <w:szCs w:val="20"/>
                <w:lang w:val="es-MX"/>
              </w:rPr>
            </w:pPr>
            <w:r w:rsidRPr="00F251D5">
              <w:rPr>
                <w:rFonts w:ascii="Arial" w:hAnsi="Arial" w:cs="Arial"/>
                <w:sz w:val="20"/>
                <w:szCs w:val="20"/>
                <w:lang w:val="es-ES_tradnl"/>
              </w:rPr>
              <w:t>PSP</w:t>
            </w:r>
            <w:r w:rsidR="001F1B3B" w:rsidRPr="00F251D5">
              <w:rPr>
                <w:rFonts w:ascii="Arial" w:hAnsi="Arial" w:cs="Arial"/>
                <w:sz w:val="20"/>
                <w:szCs w:val="20"/>
                <w:lang w:val="es-ES_tradnl"/>
              </w:rPr>
              <w:t>01</w:t>
            </w:r>
            <w:r w:rsidR="007402AE" w:rsidRPr="00F251D5">
              <w:rPr>
                <w:rFonts w:ascii="Arial" w:hAnsi="Arial" w:cs="Arial"/>
                <w:sz w:val="20"/>
                <w:szCs w:val="20"/>
                <w:lang w:val="es-ES_tradnl"/>
              </w:rPr>
              <w:t>-202</w:t>
            </w:r>
            <w:r w:rsidR="001F1B3B" w:rsidRPr="00F251D5">
              <w:rPr>
                <w:rFonts w:ascii="Arial" w:hAnsi="Arial" w:cs="Arial"/>
                <w:sz w:val="20"/>
                <w:szCs w:val="20"/>
                <w:lang w:val="es-ES_tradnl"/>
              </w:rPr>
              <w:t>4</w:t>
            </w:r>
          </w:p>
        </w:tc>
      </w:tr>
      <w:tr w:rsidR="007402AE" w:rsidRPr="00F251D5" w:rsidTr="007402AE">
        <w:tc>
          <w:tcPr>
            <w:tcW w:w="3010" w:type="dxa"/>
            <w:gridSpan w:val="2"/>
          </w:tcPr>
          <w:p w:rsidR="007402AE" w:rsidRPr="00F251D5" w:rsidRDefault="007402AE" w:rsidP="007402AE">
            <w:pPr>
              <w:rPr>
                <w:rFonts w:ascii="Arial" w:hAnsi="Arial" w:cs="Arial"/>
                <w:sz w:val="20"/>
                <w:szCs w:val="20"/>
              </w:rPr>
            </w:pPr>
            <w:r w:rsidRPr="00F251D5">
              <w:rPr>
                <w:rFonts w:ascii="Arial" w:hAnsi="Arial" w:cs="Arial"/>
                <w:sz w:val="20"/>
                <w:szCs w:val="20"/>
              </w:rPr>
              <w:t xml:space="preserve">CONTRATANTE </w:t>
            </w:r>
          </w:p>
        </w:tc>
        <w:tc>
          <w:tcPr>
            <w:tcW w:w="6645" w:type="dxa"/>
            <w:gridSpan w:val="5"/>
          </w:tcPr>
          <w:p w:rsidR="007402AE" w:rsidRPr="00F251D5" w:rsidRDefault="007402AE" w:rsidP="007402AE">
            <w:pPr>
              <w:rPr>
                <w:rFonts w:ascii="Arial" w:hAnsi="Arial" w:cs="Arial"/>
                <w:sz w:val="20"/>
                <w:szCs w:val="20"/>
                <w:lang w:val="es-MX"/>
              </w:rPr>
            </w:pPr>
            <w:r w:rsidRPr="00F251D5">
              <w:rPr>
                <w:rFonts w:ascii="Arial" w:hAnsi="Arial" w:cs="Arial"/>
                <w:sz w:val="20"/>
                <w:szCs w:val="20"/>
                <w:lang w:val="es-MX"/>
              </w:rPr>
              <w:t>PERSONERIA MUNICIPAL DE ITAGUI</w:t>
            </w:r>
          </w:p>
        </w:tc>
      </w:tr>
      <w:tr w:rsidR="001F1B3B" w:rsidRPr="00F251D5" w:rsidTr="007402AE">
        <w:trPr>
          <w:trHeight w:val="120"/>
        </w:trPr>
        <w:tc>
          <w:tcPr>
            <w:tcW w:w="3010" w:type="dxa"/>
            <w:gridSpan w:val="2"/>
          </w:tcPr>
          <w:p w:rsidR="001F1B3B" w:rsidRPr="00F251D5" w:rsidRDefault="001F1B3B" w:rsidP="007402AE">
            <w:pPr>
              <w:rPr>
                <w:rFonts w:ascii="Arial" w:hAnsi="Arial" w:cs="Arial"/>
                <w:sz w:val="20"/>
                <w:szCs w:val="20"/>
                <w:lang w:val="es-MX"/>
              </w:rPr>
            </w:pPr>
            <w:r w:rsidRPr="00F251D5">
              <w:rPr>
                <w:rFonts w:ascii="Arial" w:hAnsi="Arial" w:cs="Arial"/>
                <w:sz w:val="20"/>
                <w:szCs w:val="20"/>
                <w:lang w:val="es-MX"/>
              </w:rPr>
              <w:t>CONTRATISTA</w:t>
            </w:r>
          </w:p>
        </w:tc>
        <w:tc>
          <w:tcPr>
            <w:tcW w:w="6645" w:type="dxa"/>
            <w:gridSpan w:val="5"/>
          </w:tcPr>
          <w:p w:rsidR="001F1B3B" w:rsidRPr="00F251D5" w:rsidRDefault="001F1B3B" w:rsidP="001F1B3B">
            <w:pPr>
              <w:jc w:val="both"/>
              <w:rPr>
                <w:rFonts w:ascii="Arial" w:hAnsi="Arial" w:cs="Arial"/>
                <w:sz w:val="20"/>
                <w:szCs w:val="20"/>
              </w:rPr>
            </w:pPr>
            <w:r w:rsidRPr="00F251D5">
              <w:rPr>
                <w:rFonts w:ascii="Arial" w:eastAsiaTheme="minorHAnsi" w:hAnsi="Arial" w:cs="Arial"/>
                <w:sz w:val="20"/>
                <w:szCs w:val="20"/>
                <w:lang w:val="es-ES" w:eastAsia="en-US"/>
              </w:rPr>
              <w:t>JULIANA PEÑA VALENCIA</w:t>
            </w:r>
          </w:p>
        </w:tc>
      </w:tr>
      <w:tr w:rsidR="001F1B3B" w:rsidRPr="00F251D5" w:rsidTr="007402AE">
        <w:tc>
          <w:tcPr>
            <w:tcW w:w="3010" w:type="dxa"/>
            <w:gridSpan w:val="2"/>
          </w:tcPr>
          <w:p w:rsidR="001F1B3B" w:rsidRPr="00F251D5" w:rsidRDefault="001F1B3B" w:rsidP="007402AE">
            <w:pPr>
              <w:rPr>
                <w:rFonts w:ascii="Arial" w:hAnsi="Arial" w:cs="Arial"/>
                <w:sz w:val="20"/>
                <w:szCs w:val="20"/>
              </w:rPr>
            </w:pPr>
            <w:r w:rsidRPr="00F251D5">
              <w:rPr>
                <w:rFonts w:ascii="Arial" w:hAnsi="Arial" w:cs="Arial"/>
                <w:sz w:val="20"/>
                <w:szCs w:val="20"/>
              </w:rPr>
              <w:t>NIT O CEDULA</w:t>
            </w:r>
          </w:p>
        </w:tc>
        <w:tc>
          <w:tcPr>
            <w:tcW w:w="6645" w:type="dxa"/>
            <w:gridSpan w:val="5"/>
          </w:tcPr>
          <w:p w:rsidR="001F1B3B" w:rsidRPr="00F251D5" w:rsidRDefault="001F1B3B" w:rsidP="001F1B3B">
            <w:pPr>
              <w:jc w:val="both"/>
              <w:rPr>
                <w:rFonts w:ascii="Arial" w:hAnsi="Arial" w:cs="Arial"/>
                <w:sz w:val="20"/>
                <w:szCs w:val="20"/>
              </w:rPr>
            </w:pPr>
            <w:r w:rsidRPr="00F251D5">
              <w:rPr>
                <w:rFonts w:ascii="Arial" w:eastAsiaTheme="minorHAnsi" w:hAnsi="Arial" w:cs="Arial"/>
                <w:sz w:val="20"/>
                <w:szCs w:val="20"/>
                <w:lang w:val="es-ES" w:eastAsia="en-US"/>
              </w:rPr>
              <w:t>43.484.200</w:t>
            </w:r>
          </w:p>
        </w:tc>
      </w:tr>
      <w:tr w:rsidR="007402AE" w:rsidRPr="00F251D5" w:rsidTr="007402AE">
        <w:tc>
          <w:tcPr>
            <w:tcW w:w="3010" w:type="dxa"/>
            <w:gridSpan w:val="2"/>
          </w:tcPr>
          <w:p w:rsidR="007402AE" w:rsidRPr="00F251D5" w:rsidRDefault="007402AE" w:rsidP="007402AE">
            <w:pPr>
              <w:rPr>
                <w:rFonts w:ascii="Arial" w:hAnsi="Arial" w:cs="Arial"/>
                <w:sz w:val="20"/>
                <w:szCs w:val="20"/>
                <w:lang w:val="es-MX"/>
              </w:rPr>
            </w:pPr>
            <w:r w:rsidRPr="00F251D5">
              <w:rPr>
                <w:rFonts w:ascii="Arial" w:hAnsi="Arial" w:cs="Arial"/>
                <w:sz w:val="20"/>
                <w:szCs w:val="20"/>
                <w:lang w:val="es-MX"/>
              </w:rPr>
              <w:t xml:space="preserve">OBJETO DEL CONTRATO </w:t>
            </w:r>
          </w:p>
        </w:tc>
        <w:tc>
          <w:tcPr>
            <w:tcW w:w="6645" w:type="dxa"/>
            <w:gridSpan w:val="5"/>
            <w:vAlign w:val="center"/>
          </w:tcPr>
          <w:p w:rsidR="007402AE" w:rsidRPr="00F251D5" w:rsidRDefault="001F1B3B" w:rsidP="007402AE">
            <w:pPr>
              <w:pStyle w:val="Textoindependiente"/>
              <w:pBdr>
                <w:top w:val="single" w:sz="4" w:space="1" w:color="auto"/>
                <w:left w:val="single" w:sz="4" w:space="4" w:color="auto"/>
                <w:bottom w:val="single" w:sz="4" w:space="0" w:color="auto"/>
                <w:right w:val="single" w:sz="4" w:space="5" w:color="auto"/>
              </w:pBdr>
              <w:tabs>
                <w:tab w:val="left" w:pos="2410"/>
              </w:tabs>
              <w:ind w:right="142"/>
              <w:jc w:val="both"/>
              <w:rPr>
                <w:rFonts w:ascii="Arial" w:hAnsi="Arial" w:cs="Arial"/>
                <w:sz w:val="20"/>
                <w:szCs w:val="20"/>
              </w:rPr>
            </w:pPr>
            <w:r w:rsidRPr="00F251D5">
              <w:rPr>
                <w:rFonts w:ascii="Arial" w:hAnsi="Arial" w:cs="Arial"/>
                <w:sz w:val="20"/>
              </w:rPr>
              <w:t>Prestar servicios profesionales por su cuenta</w:t>
            </w:r>
            <w:r w:rsidR="008B57EE" w:rsidRPr="00F251D5">
              <w:rPr>
                <w:rFonts w:ascii="Arial" w:hAnsi="Arial" w:cs="Arial"/>
                <w:sz w:val="20"/>
              </w:rPr>
              <w:t xml:space="preserve"> y riesgo sin vínculo laboral, </w:t>
            </w:r>
            <w:r w:rsidRPr="00F251D5">
              <w:rPr>
                <w:rFonts w:ascii="Arial" w:hAnsi="Arial" w:cs="Arial"/>
                <w:sz w:val="20"/>
              </w:rPr>
              <w:t xml:space="preserve">brindando apoyo a las diferentes </w:t>
            </w:r>
            <w:proofErr w:type="spellStart"/>
            <w:r w:rsidRPr="00F251D5">
              <w:rPr>
                <w:rFonts w:ascii="Arial" w:hAnsi="Arial" w:cs="Arial"/>
                <w:sz w:val="20"/>
              </w:rPr>
              <w:t>delegaturas</w:t>
            </w:r>
            <w:proofErr w:type="spellEnd"/>
            <w:r w:rsidRPr="00F251D5">
              <w:rPr>
                <w:rFonts w:ascii="Arial" w:hAnsi="Arial" w:cs="Arial"/>
                <w:sz w:val="20"/>
              </w:rPr>
              <w:t xml:space="preserve"> en el cumplimiento del plan de acción y en la atención a los usuarios externos de la entidad, en caso de requerirse, tanto en la sede principal como en las descentralizadas, suministrando orientación jurídica clara y oportuna, así como la proyección de acciones constitucionales, derechos de petición, incidentes de desacato y otros escritos que considere pertinentes para la protección de los derechos de los usuarios</w:t>
            </w:r>
          </w:p>
        </w:tc>
      </w:tr>
      <w:tr w:rsidR="007402AE" w:rsidRPr="00F251D5" w:rsidTr="007402AE">
        <w:tc>
          <w:tcPr>
            <w:tcW w:w="3010" w:type="dxa"/>
            <w:gridSpan w:val="2"/>
          </w:tcPr>
          <w:p w:rsidR="007402AE" w:rsidRPr="00F251D5" w:rsidRDefault="007402AE" w:rsidP="007402AE">
            <w:pPr>
              <w:rPr>
                <w:rFonts w:ascii="Arial" w:hAnsi="Arial" w:cs="Arial"/>
                <w:sz w:val="20"/>
                <w:szCs w:val="20"/>
                <w:lang w:val="es-MX"/>
              </w:rPr>
            </w:pPr>
            <w:r w:rsidRPr="00F251D5">
              <w:rPr>
                <w:rFonts w:ascii="Arial" w:hAnsi="Arial" w:cs="Arial"/>
                <w:sz w:val="20"/>
                <w:szCs w:val="20"/>
                <w:lang w:val="es-MX"/>
              </w:rPr>
              <w:t>VALOR</w:t>
            </w:r>
          </w:p>
        </w:tc>
        <w:tc>
          <w:tcPr>
            <w:tcW w:w="6645" w:type="dxa"/>
            <w:gridSpan w:val="5"/>
          </w:tcPr>
          <w:p w:rsidR="007402AE" w:rsidRPr="00F251D5" w:rsidRDefault="001F1B3B" w:rsidP="001C75D1">
            <w:pPr>
              <w:jc w:val="both"/>
              <w:rPr>
                <w:rFonts w:ascii="Arial" w:hAnsi="Arial" w:cs="Arial"/>
                <w:sz w:val="20"/>
                <w:szCs w:val="20"/>
              </w:rPr>
            </w:pPr>
            <w:r w:rsidRPr="00F251D5">
              <w:rPr>
                <w:rFonts w:ascii="Arial" w:hAnsi="Arial" w:cs="Arial"/>
                <w:sz w:val="20"/>
                <w:szCs w:val="20"/>
              </w:rPr>
              <w:t xml:space="preserve">Cincuenta y </w:t>
            </w:r>
            <w:r w:rsidR="001C75D1" w:rsidRPr="00F251D5">
              <w:rPr>
                <w:rFonts w:ascii="Arial" w:hAnsi="Arial" w:cs="Arial"/>
                <w:sz w:val="20"/>
                <w:szCs w:val="20"/>
              </w:rPr>
              <w:t>cuatro</w:t>
            </w:r>
            <w:r w:rsidRPr="00F251D5">
              <w:rPr>
                <w:rFonts w:ascii="Arial" w:hAnsi="Arial" w:cs="Arial"/>
                <w:sz w:val="20"/>
                <w:szCs w:val="20"/>
              </w:rPr>
              <w:t xml:space="preserve"> millones </w:t>
            </w:r>
            <w:r w:rsidR="001C75D1" w:rsidRPr="00F251D5">
              <w:rPr>
                <w:rFonts w:ascii="Arial" w:hAnsi="Arial" w:cs="Arial"/>
                <w:sz w:val="20"/>
                <w:szCs w:val="20"/>
              </w:rPr>
              <w:t>setecientos</w:t>
            </w:r>
            <w:r w:rsidRPr="00F251D5">
              <w:rPr>
                <w:rFonts w:ascii="Arial" w:hAnsi="Arial" w:cs="Arial"/>
                <w:sz w:val="20"/>
                <w:szCs w:val="20"/>
              </w:rPr>
              <w:t xml:space="preserve"> </w:t>
            </w:r>
            <w:r w:rsidR="001C75D1" w:rsidRPr="00F251D5">
              <w:rPr>
                <w:rFonts w:ascii="Arial" w:hAnsi="Arial" w:cs="Arial"/>
                <w:sz w:val="20"/>
                <w:szCs w:val="20"/>
              </w:rPr>
              <w:t>ochenta</w:t>
            </w:r>
            <w:r w:rsidRPr="00F251D5">
              <w:rPr>
                <w:rFonts w:ascii="Arial" w:hAnsi="Arial" w:cs="Arial"/>
                <w:sz w:val="20"/>
                <w:szCs w:val="20"/>
              </w:rPr>
              <w:t xml:space="preserve"> mil pesos ($</w:t>
            </w:r>
            <w:r w:rsidR="001C75D1" w:rsidRPr="00F251D5">
              <w:rPr>
                <w:rFonts w:ascii="Arial" w:hAnsi="Arial" w:cs="Arial"/>
                <w:sz w:val="20"/>
                <w:szCs w:val="20"/>
              </w:rPr>
              <w:t>54.780</w:t>
            </w:r>
            <w:r w:rsidRPr="00F251D5">
              <w:rPr>
                <w:rFonts w:ascii="Arial" w:hAnsi="Arial" w:cs="Arial"/>
                <w:sz w:val="20"/>
                <w:szCs w:val="20"/>
              </w:rPr>
              <w:t>.000).</w:t>
            </w:r>
          </w:p>
        </w:tc>
      </w:tr>
      <w:tr w:rsidR="007402AE" w:rsidRPr="00F251D5" w:rsidTr="007402AE">
        <w:tc>
          <w:tcPr>
            <w:tcW w:w="3010" w:type="dxa"/>
            <w:gridSpan w:val="2"/>
          </w:tcPr>
          <w:p w:rsidR="007402AE" w:rsidRPr="00F251D5" w:rsidRDefault="007402AE" w:rsidP="007402AE">
            <w:pPr>
              <w:rPr>
                <w:rFonts w:ascii="Arial" w:hAnsi="Arial" w:cs="Arial"/>
                <w:sz w:val="20"/>
                <w:szCs w:val="20"/>
                <w:lang w:val="es-MX"/>
              </w:rPr>
            </w:pPr>
            <w:r w:rsidRPr="00F251D5">
              <w:rPr>
                <w:rFonts w:ascii="Arial" w:hAnsi="Arial" w:cs="Arial"/>
                <w:sz w:val="20"/>
                <w:szCs w:val="20"/>
                <w:lang w:val="es-MX"/>
              </w:rPr>
              <w:t>PLAZO</w:t>
            </w:r>
          </w:p>
        </w:tc>
        <w:tc>
          <w:tcPr>
            <w:tcW w:w="6645" w:type="dxa"/>
            <w:gridSpan w:val="5"/>
          </w:tcPr>
          <w:p w:rsidR="007402AE" w:rsidRPr="00F251D5" w:rsidRDefault="001F1B3B" w:rsidP="001C75D1">
            <w:pPr>
              <w:jc w:val="both"/>
              <w:rPr>
                <w:rFonts w:ascii="Arial" w:hAnsi="Arial" w:cs="Arial"/>
                <w:sz w:val="20"/>
                <w:szCs w:val="20"/>
              </w:rPr>
            </w:pPr>
            <w:r w:rsidRPr="00F251D5">
              <w:rPr>
                <w:rFonts w:ascii="Arial" w:hAnsi="Arial" w:cs="Arial"/>
                <w:sz w:val="20"/>
                <w:szCs w:val="20"/>
                <w:lang w:val="es-MX"/>
              </w:rPr>
              <w:t xml:space="preserve">Trescientos </w:t>
            </w:r>
            <w:r w:rsidR="001C75D1" w:rsidRPr="00F251D5">
              <w:rPr>
                <w:rFonts w:ascii="Arial" w:hAnsi="Arial" w:cs="Arial"/>
                <w:sz w:val="20"/>
                <w:szCs w:val="20"/>
                <w:lang w:val="es-MX"/>
              </w:rPr>
              <w:t>treinta y dos (332</w:t>
            </w:r>
            <w:r w:rsidRPr="00F251D5">
              <w:rPr>
                <w:rFonts w:ascii="Arial" w:hAnsi="Arial" w:cs="Arial"/>
                <w:sz w:val="20"/>
                <w:szCs w:val="20"/>
                <w:lang w:val="es-MX"/>
              </w:rPr>
              <w:t>) días contados a partir del acta de inicio.</w:t>
            </w:r>
          </w:p>
        </w:tc>
      </w:tr>
      <w:tr w:rsidR="007402AE" w:rsidRPr="00F251D5" w:rsidTr="007402AE">
        <w:tc>
          <w:tcPr>
            <w:tcW w:w="9655" w:type="dxa"/>
            <w:gridSpan w:val="7"/>
          </w:tcPr>
          <w:p w:rsidR="007402AE" w:rsidRPr="00F251D5" w:rsidRDefault="007402AE" w:rsidP="007402AE">
            <w:pPr>
              <w:jc w:val="center"/>
              <w:rPr>
                <w:rFonts w:ascii="Arial" w:hAnsi="Arial" w:cs="Arial"/>
                <w:sz w:val="20"/>
                <w:szCs w:val="20"/>
              </w:rPr>
            </w:pPr>
            <w:r w:rsidRPr="00F251D5">
              <w:rPr>
                <w:rFonts w:ascii="Arial" w:hAnsi="Arial" w:cs="Arial"/>
                <w:sz w:val="20"/>
                <w:szCs w:val="20"/>
                <w:lang w:val="es-MX"/>
              </w:rPr>
              <w:t>AFECTACIÓN PRESUPUESTAL</w:t>
            </w:r>
          </w:p>
        </w:tc>
      </w:tr>
      <w:tr w:rsidR="001C75D1" w:rsidRPr="00F251D5" w:rsidTr="001C75D1">
        <w:tc>
          <w:tcPr>
            <w:tcW w:w="2694" w:type="dxa"/>
          </w:tcPr>
          <w:p w:rsidR="001C75D1" w:rsidRPr="00F251D5" w:rsidRDefault="001C75D1" w:rsidP="007402AE">
            <w:pPr>
              <w:jc w:val="center"/>
              <w:rPr>
                <w:rFonts w:ascii="Arial" w:hAnsi="Arial" w:cs="Arial"/>
                <w:sz w:val="20"/>
                <w:szCs w:val="20"/>
                <w:lang w:val="es-MX"/>
              </w:rPr>
            </w:pPr>
            <w:r w:rsidRPr="00F251D5">
              <w:rPr>
                <w:rFonts w:ascii="Arial" w:hAnsi="Arial" w:cs="Arial"/>
                <w:sz w:val="20"/>
                <w:szCs w:val="20"/>
                <w:lang w:val="es-MX"/>
              </w:rPr>
              <w:t>Rubro presupuestal</w:t>
            </w:r>
          </w:p>
        </w:tc>
        <w:tc>
          <w:tcPr>
            <w:tcW w:w="4536" w:type="dxa"/>
            <w:gridSpan w:val="3"/>
          </w:tcPr>
          <w:p w:rsidR="001C75D1" w:rsidRPr="00F251D5" w:rsidRDefault="001C75D1" w:rsidP="007402AE">
            <w:pPr>
              <w:jc w:val="center"/>
              <w:rPr>
                <w:rFonts w:ascii="Arial" w:hAnsi="Arial" w:cs="Arial"/>
                <w:sz w:val="20"/>
                <w:szCs w:val="20"/>
                <w:lang w:val="es-MX"/>
              </w:rPr>
            </w:pPr>
            <w:r w:rsidRPr="00F251D5">
              <w:rPr>
                <w:rFonts w:ascii="Arial" w:hAnsi="Arial" w:cs="Arial"/>
                <w:sz w:val="20"/>
                <w:szCs w:val="20"/>
                <w:lang w:val="es-MX"/>
              </w:rPr>
              <w:t xml:space="preserve">Nombre </w:t>
            </w:r>
          </w:p>
        </w:tc>
        <w:tc>
          <w:tcPr>
            <w:tcW w:w="850" w:type="dxa"/>
          </w:tcPr>
          <w:p w:rsidR="001C75D1" w:rsidRPr="00F251D5" w:rsidRDefault="001C75D1" w:rsidP="007402AE">
            <w:pPr>
              <w:jc w:val="center"/>
              <w:rPr>
                <w:rFonts w:ascii="Arial" w:hAnsi="Arial" w:cs="Arial"/>
                <w:sz w:val="20"/>
                <w:szCs w:val="20"/>
                <w:lang w:val="es-MX"/>
              </w:rPr>
            </w:pPr>
            <w:r w:rsidRPr="00F251D5">
              <w:rPr>
                <w:rFonts w:ascii="Arial" w:hAnsi="Arial" w:cs="Arial"/>
                <w:sz w:val="20"/>
                <w:szCs w:val="20"/>
                <w:lang w:val="es-MX"/>
              </w:rPr>
              <w:t>C.D.P</w:t>
            </w:r>
          </w:p>
        </w:tc>
        <w:tc>
          <w:tcPr>
            <w:tcW w:w="1575" w:type="dxa"/>
            <w:gridSpan w:val="2"/>
          </w:tcPr>
          <w:p w:rsidR="001C75D1" w:rsidRPr="00F251D5" w:rsidRDefault="001C75D1" w:rsidP="007402AE">
            <w:pPr>
              <w:jc w:val="center"/>
              <w:rPr>
                <w:rFonts w:ascii="Arial" w:hAnsi="Arial" w:cs="Arial"/>
                <w:sz w:val="20"/>
                <w:szCs w:val="20"/>
                <w:lang w:val="es-MX"/>
              </w:rPr>
            </w:pPr>
            <w:r w:rsidRPr="00F251D5">
              <w:rPr>
                <w:rFonts w:ascii="Arial" w:hAnsi="Arial" w:cs="Arial"/>
                <w:sz w:val="20"/>
                <w:szCs w:val="20"/>
                <w:lang w:val="es-MX"/>
              </w:rPr>
              <w:t xml:space="preserve">Fecha </w:t>
            </w:r>
          </w:p>
        </w:tc>
      </w:tr>
      <w:tr w:rsidR="001C75D1" w:rsidRPr="00F251D5" w:rsidTr="001C75D1">
        <w:tc>
          <w:tcPr>
            <w:tcW w:w="2694" w:type="dxa"/>
          </w:tcPr>
          <w:p w:rsidR="001C75D1" w:rsidRPr="00F251D5" w:rsidRDefault="001C75D1" w:rsidP="007402AE">
            <w:pPr>
              <w:jc w:val="center"/>
              <w:rPr>
                <w:rFonts w:ascii="Arial" w:hAnsi="Arial" w:cs="Arial"/>
                <w:sz w:val="20"/>
                <w:szCs w:val="20"/>
                <w:lang w:val="es-MX"/>
              </w:rPr>
            </w:pPr>
            <w:r w:rsidRPr="00F251D5">
              <w:rPr>
                <w:rFonts w:ascii="Arial" w:hAnsi="Arial" w:cs="Arial"/>
                <w:sz w:val="20"/>
                <w:szCs w:val="20"/>
                <w:lang w:val="es-MX"/>
              </w:rPr>
              <w:t>16.2.1.2.02.02.008.01-01</w:t>
            </w:r>
          </w:p>
        </w:tc>
        <w:tc>
          <w:tcPr>
            <w:tcW w:w="4536" w:type="dxa"/>
            <w:gridSpan w:val="3"/>
          </w:tcPr>
          <w:p w:rsidR="001C75D1" w:rsidRPr="00F251D5" w:rsidRDefault="001C75D1" w:rsidP="007402AE">
            <w:pPr>
              <w:jc w:val="center"/>
              <w:rPr>
                <w:rFonts w:ascii="Arial" w:hAnsi="Arial" w:cs="Arial"/>
                <w:sz w:val="20"/>
                <w:szCs w:val="20"/>
              </w:rPr>
            </w:pPr>
            <w:r w:rsidRPr="00F251D5">
              <w:rPr>
                <w:rFonts w:ascii="Arial" w:hAnsi="Arial" w:cs="Arial"/>
                <w:sz w:val="20"/>
                <w:szCs w:val="20"/>
              </w:rPr>
              <w:t>SERVICIOS PRESTADOS A LAS EMPRESAS Y SERVICIOS DE PRODUCCIÓN | REMUNERACION SERVICIOS TECNICOS</w:t>
            </w:r>
          </w:p>
        </w:tc>
        <w:tc>
          <w:tcPr>
            <w:tcW w:w="850" w:type="dxa"/>
          </w:tcPr>
          <w:p w:rsidR="001C75D1" w:rsidRPr="00F251D5" w:rsidRDefault="001C75D1" w:rsidP="001A2670">
            <w:pPr>
              <w:jc w:val="center"/>
              <w:rPr>
                <w:rFonts w:ascii="Arial" w:hAnsi="Arial" w:cs="Arial"/>
                <w:sz w:val="20"/>
                <w:szCs w:val="20"/>
              </w:rPr>
            </w:pPr>
            <w:r w:rsidRPr="00F251D5">
              <w:rPr>
                <w:rFonts w:ascii="Arial" w:hAnsi="Arial" w:cs="Arial"/>
                <w:sz w:val="20"/>
                <w:szCs w:val="20"/>
              </w:rPr>
              <w:t>82</w:t>
            </w:r>
          </w:p>
        </w:tc>
        <w:tc>
          <w:tcPr>
            <w:tcW w:w="1575" w:type="dxa"/>
            <w:gridSpan w:val="2"/>
          </w:tcPr>
          <w:p w:rsidR="001C75D1" w:rsidRPr="00F251D5" w:rsidRDefault="001C75D1" w:rsidP="001A2670">
            <w:pPr>
              <w:jc w:val="center"/>
              <w:rPr>
                <w:rFonts w:ascii="Arial" w:hAnsi="Arial" w:cs="Arial"/>
                <w:sz w:val="20"/>
                <w:szCs w:val="20"/>
                <w:lang w:val="es-MX"/>
              </w:rPr>
            </w:pPr>
            <w:r w:rsidRPr="00F251D5">
              <w:rPr>
                <w:rFonts w:ascii="Arial" w:hAnsi="Arial" w:cs="Arial"/>
                <w:sz w:val="20"/>
                <w:szCs w:val="20"/>
                <w:lang w:val="es-MX"/>
              </w:rPr>
              <w:t>11/01/2024</w:t>
            </w:r>
          </w:p>
        </w:tc>
      </w:tr>
      <w:tr w:rsidR="007402AE" w:rsidRPr="00F251D5" w:rsidTr="007402AE">
        <w:trPr>
          <w:gridAfter w:val="1"/>
          <w:wAfter w:w="15" w:type="dxa"/>
        </w:trPr>
        <w:tc>
          <w:tcPr>
            <w:tcW w:w="9640" w:type="dxa"/>
            <w:gridSpan w:val="6"/>
          </w:tcPr>
          <w:p w:rsidR="007402AE" w:rsidRPr="00F251D5" w:rsidRDefault="007402AE" w:rsidP="00F251D5">
            <w:pPr>
              <w:jc w:val="both"/>
              <w:rPr>
                <w:rFonts w:ascii="Arial" w:hAnsi="Arial" w:cs="Arial"/>
                <w:sz w:val="20"/>
                <w:szCs w:val="20"/>
              </w:rPr>
            </w:pPr>
            <w:r w:rsidRPr="00F251D5">
              <w:rPr>
                <w:rFonts w:ascii="Arial" w:hAnsi="Arial" w:cs="Arial"/>
                <w:sz w:val="20"/>
                <w:szCs w:val="20"/>
                <w:lang w:eastAsia="es-CO"/>
              </w:rPr>
              <w:t xml:space="preserve">Entre los suscritos ALVARO ALONSO DUQUE MUÑOZ, identificado con la cédula de ciudadanía número </w:t>
            </w:r>
            <w:r w:rsidRPr="00F251D5">
              <w:rPr>
                <w:rFonts w:ascii="Arial" w:hAnsi="Arial" w:cs="Arial"/>
                <w:sz w:val="20"/>
                <w:szCs w:val="20"/>
              </w:rPr>
              <w:t>98.472.700</w:t>
            </w:r>
            <w:r w:rsidRPr="00F251D5">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cinco (5) de septiembre de dos mil veintidós (2022), cargo para el cual tomó posesión el día ocho (08) de septiembre de dos mil veintidós (2022),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F251D5">
              <w:rPr>
                <w:rFonts w:ascii="Arial" w:hAnsi="Arial" w:cs="Arial"/>
                <w:bCs/>
                <w:sz w:val="20"/>
                <w:szCs w:val="20"/>
                <w:lang w:eastAsia="es-CO"/>
              </w:rPr>
              <w:t xml:space="preserve">LA PERSONERÍA, </w:t>
            </w:r>
            <w:r w:rsidRPr="00F251D5">
              <w:rPr>
                <w:rFonts w:ascii="Arial" w:hAnsi="Arial" w:cs="Arial"/>
                <w:sz w:val="20"/>
                <w:szCs w:val="20"/>
                <w:lang w:val="es-MX" w:eastAsia="es-CO"/>
              </w:rPr>
              <w:t>y de la otra</w:t>
            </w:r>
            <w:r w:rsidR="001A2670" w:rsidRPr="00F251D5">
              <w:rPr>
                <w:rFonts w:ascii="Arial" w:hAnsi="Arial" w:cs="Arial"/>
                <w:sz w:val="20"/>
                <w:szCs w:val="20"/>
                <w:lang w:val="es-MX" w:eastAsia="es-CO"/>
              </w:rPr>
              <w:t xml:space="preserve"> </w:t>
            </w:r>
            <w:r w:rsidR="001F1B3B" w:rsidRPr="00F251D5">
              <w:rPr>
                <w:rFonts w:ascii="Arial" w:hAnsi="Arial" w:cs="Arial"/>
                <w:sz w:val="20"/>
                <w:szCs w:val="20"/>
                <w:lang w:val="es-MX" w:eastAsia="es-CO"/>
              </w:rPr>
              <w:t xml:space="preserve">parte la abogada </w:t>
            </w:r>
            <w:r w:rsidR="001F1B3B" w:rsidRPr="00F251D5">
              <w:rPr>
                <w:rFonts w:ascii="Arial" w:eastAsiaTheme="minorHAnsi" w:hAnsi="Arial" w:cs="Arial"/>
                <w:sz w:val="20"/>
                <w:szCs w:val="20"/>
                <w:lang w:val="es-ES" w:eastAsia="en-US"/>
              </w:rPr>
              <w:t xml:space="preserve">JULIANA PEÑA VALENCIA identificada con cédula de ciudadanía 43.484.200, </w:t>
            </w:r>
            <w:r w:rsidR="001F1B3B" w:rsidRPr="00F251D5">
              <w:rPr>
                <w:rFonts w:ascii="Arial" w:hAnsi="Arial" w:cs="Arial"/>
                <w:sz w:val="20"/>
                <w:szCs w:val="20"/>
              </w:rPr>
              <w:t xml:space="preserve">domiciliada en el Municipio de Sabaneta (Antioquia), quien actúa en nombre propio y para efectos del presente contrato de prestación de servicios profesionales se denominará </w:t>
            </w:r>
            <w:r w:rsidRPr="00F251D5">
              <w:rPr>
                <w:rFonts w:ascii="Arial" w:hAnsi="Arial" w:cs="Arial"/>
                <w:sz w:val="20"/>
                <w:szCs w:val="20"/>
              </w:rPr>
              <w:t xml:space="preserve">EL CONTRATISTA, se celebra el presente contrato, PREVIAS LAS SIGUIENTES CONSIDERACIONES: </w:t>
            </w:r>
            <w:r w:rsidR="0091314F" w:rsidRPr="00F251D5">
              <w:rPr>
                <w:rFonts w:ascii="Arial" w:hAnsi="Arial" w:cs="Arial"/>
                <w:sz w:val="20"/>
                <w:szCs w:val="20"/>
              </w:rPr>
              <w:t xml:space="preserve">. </w:t>
            </w:r>
            <w:r w:rsidR="0091314F" w:rsidRPr="00F251D5">
              <w:rPr>
                <w:rFonts w:ascii="Arial" w:hAnsi="Arial" w:cs="Arial"/>
                <w:bCs/>
                <w:sz w:val="20"/>
                <w:szCs w:val="20"/>
              </w:rPr>
              <w:t xml:space="preserve">El artículo 38 de la Ley 1551 de 2012 sustituye el numeral 15 del artículo 178 de la Ley 136 de 1994 y adiciona unos numerales referentes a la divulgación, coordinación y apoyo para el diseño, implementación y evaluación de políticas públicas relacionadas con la protección de los derechos humanos; promover y apoyar en la respectiva jurisdicción los programas adelantados por el Gobierno Nacional o Departamental para la protección de los Derechos Humanos y orientar e instruir a los habitantes del Municipio en el ejercicio de sus derechos ante las autoridades públicas o privadas competentes, entre otras, teniendo en cuenta los principios de coordinación, concurrencia, complementariedad y subsidiariedad, así como las normas jurídicas vigentes. 2. </w:t>
            </w:r>
            <w:r w:rsidR="0091314F" w:rsidRPr="00F251D5">
              <w:rPr>
                <w:rFonts w:ascii="Arial" w:hAnsi="Arial" w:cs="Arial"/>
                <w:sz w:val="20"/>
                <w:szCs w:val="20"/>
              </w:rPr>
              <w:t xml:space="preserve">Se debe tener en cuenta que parte de la labor misional de esta agencia del Ministerio Público es </w:t>
            </w:r>
            <w:r w:rsidR="0091314F" w:rsidRPr="00F251D5">
              <w:rPr>
                <w:rFonts w:ascii="Arial" w:hAnsi="Arial" w:cs="Arial"/>
                <w:sz w:val="20"/>
                <w:szCs w:val="20"/>
                <w:lang w:val="es-MX"/>
              </w:rPr>
              <w:t xml:space="preserve">velar por la </w:t>
            </w:r>
            <w:r w:rsidR="0091314F" w:rsidRPr="00F251D5">
              <w:rPr>
                <w:rFonts w:ascii="Arial" w:hAnsi="Arial" w:cs="Arial"/>
                <w:sz w:val="20"/>
                <w:szCs w:val="20"/>
              </w:rPr>
              <w:t xml:space="preserve">promoción y defensa de los Derechos Humanos y Colectivos, las garantías fundamentales, así como la defensa de los intereses de la sociedad, esto incluye la asesoría, la elaboración de acciones, la revisión de procesos y procedimientos, actuaciones estas que son realizadas por personal con conocimientos jurídicos, la pretensión de la elaboración de este contrato de prestación de servicios profesionales es brindar un servicio a la comunidad en el momento con los estándares de eficiencia, oportunidad y calidad. 3. La atención al público en la Personería Municipal, tiene su fundamento legal en el artículo 178, numeral 2 de la ley 136 de 1994, que reza: </w:t>
            </w:r>
            <w:r w:rsidR="0091314F" w:rsidRPr="00F251D5">
              <w:rPr>
                <w:rFonts w:ascii="Arial" w:hAnsi="Arial" w:cs="Arial"/>
                <w:i/>
                <w:sz w:val="20"/>
                <w:szCs w:val="20"/>
              </w:rPr>
              <w:t xml:space="preserve">“El Personero ejercerá en el municipio, bajo la dirección suprema del </w:t>
            </w:r>
            <w:r w:rsidR="0091314F" w:rsidRPr="00F251D5">
              <w:rPr>
                <w:rFonts w:ascii="Arial" w:hAnsi="Arial" w:cs="Arial"/>
                <w:i/>
                <w:sz w:val="20"/>
                <w:szCs w:val="20"/>
              </w:rPr>
              <w:lastRenderedPageBreak/>
              <w:t>Procurador General de la Nación, las funciones del Ministerio Público, además de las que determine la Constitución, la Ley, los Acuerdos y las siguientes: 2. Defender los intereses de la sociedad….5. Intervenir eventualmente y por delegación del Procurador General de la Nación en los procesos y ante las autoridades judiciales o administrativas cuando sea necesario en defensa del orden jurídico, del patrimonio público o de los derechos y garantías fundamentales. 8. Velar por la efectividad del derecho de petición con arreglo a la ley. 14. Interponer la acción popular para el resarcimiento de los daños y perjuicios causados por el hecho punible, cuando se afecten intereses de la comunidad, constituyéndose como parte del proceso penal o ante la jurisdicción civil.17. Interponer por delegación del Defensor del Pueblo las acciones de tutela en nombre de cualquier persona que lo solicite o se encuentre en situación de indefensión”</w:t>
            </w:r>
            <w:proofErr w:type="gramStart"/>
            <w:r w:rsidR="0091314F" w:rsidRPr="00F251D5">
              <w:rPr>
                <w:rFonts w:ascii="Arial" w:hAnsi="Arial" w:cs="Arial"/>
                <w:i/>
                <w:sz w:val="20"/>
                <w:szCs w:val="20"/>
              </w:rPr>
              <w:t>.·</w:t>
            </w:r>
            <w:proofErr w:type="gramEnd"/>
            <w:r w:rsidR="0091314F" w:rsidRPr="00F251D5">
              <w:rPr>
                <w:rFonts w:ascii="Arial" w:hAnsi="Arial" w:cs="Arial"/>
                <w:i/>
                <w:sz w:val="20"/>
                <w:szCs w:val="20"/>
              </w:rPr>
              <w:t xml:space="preserve">4. </w:t>
            </w:r>
            <w:r w:rsidR="0091314F" w:rsidRPr="00F251D5">
              <w:rPr>
                <w:rFonts w:ascii="Arial" w:hAnsi="Arial" w:cs="Arial"/>
                <w:sz w:val="20"/>
                <w:szCs w:val="20"/>
              </w:rPr>
              <w:t xml:space="preserve">Siendo la atención al usuario, uno de los procesos de mayor demanda en la comunidad, tiene como objeto brindar asesoría y acompañamiento a la comunidad </w:t>
            </w:r>
            <w:proofErr w:type="spellStart"/>
            <w:r w:rsidR="0091314F" w:rsidRPr="00F251D5">
              <w:rPr>
                <w:rFonts w:ascii="Arial" w:hAnsi="Arial" w:cs="Arial"/>
                <w:sz w:val="20"/>
                <w:szCs w:val="20"/>
              </w:rPr>
              <w:t>Itagüiseña</w:t>
            </w:r>
            <w:proofErr w:type="spellEnd"/>
            <w:r w:rsidR="0091314F" w:rsidRPr="00F251D5">
              <w:rPr>
                <w:rFonts w:ascii="Arial" w:hAnsi="Arial" w:cs="Arial"/>
                <w:sz w:val="20"/>
                <w:szCs w:val="20"/>
              </w:rPr>
              <w:t xml:space="preserve">, así como dar trámite y solución a las diferentes demandas de la ciudadanía, es uno de los servicios más visibles de la entidad en tanto que el buen servicio que se presta proporciona un buen nombre a la Personería y además le da un estándar en la calidad de vida a los usuarios y sus familias;  este proceso es sin duda uno de los pilares fundamentales en la gestión y cumplimiento de metas, objetivos y de la misión institucional, ya que permite medir la satisfacción de usuarios, siendo los protagonistas del que hacer de la entidad. 5. </w:t>
            </w:r>
            <w:r w:rsidR="0091314F" w:rsidRPr="00F251D5">
              <w:rPr>
                <w:rFonts w:ascii="Arial" w:hAnsi="Arial" w:cs="Arial"/>
                <w:bCs/>
                <w:sz w:val="20"/>
                <w:szCs w:val="20"/>
              </w:rPr>
              <w:t xml:space="preserve">La elaboración de este contrato, surge de la necesidad de la comunidad </w:t>
            </w:r>
            <w:proofErr w:type="spellStart"/>
            <w:r w:rsidR="0091314F" w:rsidRPr="00F251D5">
              <w:rPr>
                <w:rFonts w:ascii="Arial" w:hAnsi="Arial" w:cs="Arial"/>
                <w:bCs/>
                <w:sz w:val="20"/>
                <w:szCs w:val="20"/>
              </w:rPr>
              <w:t>itaguiseña</w:t>
            </w:r>
            <w:proofErr w:type="spellEnd"/>
            <w:r w:rsidR="0091314F" w:rsidRPr="00F251D5">
              <w:rPr>
                <w:rFonts w:ascii="Arial" w:hAnsi="Arial" w:cs="Arial"/>
                <w:bCs/>
                <w:sz w:val="20"/>
                <w:szCs w:val="20"/>
              </w:rPr>
              <w:t xml:space="preserve"> en varios campos jurídicos, administrativos y legales, siendo uno de los primordiales, la insatisfacción de la prestación del servicio de salud por las EPS tanto del régimen subsidiado como contributivo, el cual tiene que acudir al mecanismo de la acción de tutela y en algunos casos a los incidentes de desacato,  para que se les respete sus derechos. Además de esto, el constante requerimiento de los ciudadanos en las diferentes ramas del derecho, así como en la realización de trámites y actuaciones administrativas y judiciales, requiere de personal calificado y con experiencia que permita prestar servicio dando respuesta a los requerimientos de la comunidad. 6. La Personería de Itagüí, cumple múltiples funciones asignadas mediante la constitución, la ley y otras directrices legales, el área de atención al ciudadano es liderado de manera directa desde la Secretaría General y no existe personal de planta suficiente e idóneo, que pueda apoyar la atención al público, pues se requiere de varias personas profesionales con conocimiento en áreas del derecho y con características de conocimiento y experiencia, que absuelvan las consultas y constantes requerimientos de las personas que acuden a la entidad. 7. </w:t>
            </w:r>
            <w:r w:rsidR="0091314F" w:rsidRPr="00F251D5">
              <w:rPr>
                <w:rFonts w:ascii="Arial" w:hAnsi="Arial" w:cs="Arial"/>
                <w:sz w:val="20"/>
                <w:szCs w:val="20"/>
              </w:rPr>
              <w:t xml:space="preserve">los Personeros delegados por si solos no alcanzan a responder oportunamente a la demanda de la multiplicidad de funciones que les corresponde y en consecuencia se hace menester que cuenten con apoyos profesionales que permitan cumplir con </w:t>
            </w:r>
            <w:r w:rsidR="0022760F" w:rsidRPr="00F251D5">
              <w:rPr>
                <w:rFonts w:ascii="Arial" w:hAnsi="Arial" w:cs="Arial"/>
                <w:sz w:val="20"/>
                <w:szCs w:val="20"/>
              </w:rPr>
              <w:t xml:space="preserve">algunas actividades </w:t>
            </w:r>
            <w:r w:rsidR="00885178" w:rsidRPr="00F251D5">
              <w:rPr>
                <w:rFonts w:ascii="Arial" w:hAnsi="Arial" w:cs="Arial"/>
                <w:sz w:val="20"/>
                <w:szCs w:val="20"/>
              </w:rPr>
              <w:t>específica</w:t>
            </w:r>
            <w:r w:rsidR="006E7438" w:rsidRPr="00F251D5">
              <w:rPr>
                <w:rFonts w:ascii="Arial" w:hAnsi="Arial" w:cs="Arial"/>
                <w:sz w:val="20"/>
                <w:szCs w:val="20"/>
              </w:rPr>
              <w:t xml:space="preserve">s que pueden ser encomendadas </w:t>
            </w:r>
            <w:r w:rsidR="00885178" w:rsidRPr="00F251D5">
              <w:rPr>
                <w:rFonts w:ascii="Arial" w:hAnsi="Arial" w:cs="Arial"/>
                <w:sz w:val="20"/>
                <w:szCs w:val="20"/>
              </w:rPr>
              <w:t>y cumplidas por otras personas de manera independiente</w:t>
            </w:r>
            <w:r w:rsidR="000120F2" w:rsidRPr="00F251D5">
              <w:rPr>
                <w:rFonts w:ascii="Arial" w:hAnsi="Arial" w:cs="Arial"/>
                <w:sz w:val="20"/>
                <w:szCs w:val="20"/>
              </w:rPr>
              <w:t xml:space="preserve">. </w:t>
            </w:r>
            <w:r w:rsidR="0091314F" w:rsidRPr="00F251D5">
              <w:rPr>
                <w:rFonts w:ascii="Arial" w:hAnsi="Arial" w:cs="Arial"/>
                <w:sz w:val="20"/>
                <w:szCs w:val="20"/>
              </w:rPr>
              <w:t xml:space="preserve">8. </w:t>
            </w:r>
            <w:r w:rsidR="0091314F" w:rsidRPr="00F251D5">
              <w:rPr>
                <w:rFonts w:ascii="Arial" w:hAnsi="Arial" w:cs="Arial"/>
                <w:bCs/>
                <w:sz w:val="20"/>
                <w:szCs w:val="20"/>
              </w:rPr>
              <w:t>La Personería Municipal de Itagüí, se encuentra certificada en calidad, motivo que exige la prestación de un servicio con altos estándares de oportunidad, calidad y efectividad, el objetivo del proceso misional de atención al ciudadano involucra el que hacer de la entidad, en cuanto a la promoción, protección de las garantías y derechos constitucionales, el objeto del proceso es “</w:t>
            </w:r>
            <w:r w:rsidR="0091314F" w:rsidRPr="00F251D5">
              <w:rPr>
                <w:rFonts w:ascii="Arial" w:hAnsi="Arial" w:cs="Arial"/>
                <w:bCs/>
                <w:i/>
                <w:sz w:val="20"/>
                <w:szCs w:val="20"/>
              </w:rPr>
              <w:t>Brindar atención con calidad y oportunidad a los clientes y partes interesadas, mediante la implementación de políticas de servicio y gestión, para atender la demanda de los ciudadanos en trámites, servicios, peticiones, quejas, reclamos, denuncias y sugerencias, verificando la percepción de la satisfacción ciudadana frente a la prestación de los mismos, en el marco del alcance misional de la Entidad</w:t>
            </w:r>
            <w:r w:rsidR="0091314F" w:rsidRPr="00F251D5">
              <w:rPr>
                <w:rFonts w:ascii="Arial" w:hAnsi="Arial" w:cs="Arial"/>
                <w:bCs/>
                <w:sz w:val="20"/>
                <w:szCs w:val="20"/>
              </w:rPr>
              <w:t xml:space="preserve">”. 9. Las encuestas de satisfacción y percepción permite concluir que los ciudadanos se sienten satisfechos con la atención recibida en términos de agilidad en el servicio, de buen trato por parte de los funcionarios, respuestas acordes a las necesidades y de las instalaciones locativos, se hace evidente que la comunidad conoce la Entidad y sus servicios a través del voz a voz y de la atención personalizada lo cual muestra la satisfacción ciudadana con la atención recibida. 10. </w:t>
            </w:r>
            <w:r w:rsidR="0091314F" w:rsidRPr="00F251D5">
              <w:rPr>
                <w:rFonts w:ascii="Arial" w:hAnsi="Arial" w:cs="Arial"/>
                <w:sz w:val="20"/>
                <w:szCs w:val="20"/>
                <w:lang w:eastAsia="es-CO"/>
              </w:rPr>
              <w:t>De conformidad con lo establecido en la Directiva Presidencial 08 del 17 de septiembre de 2022, la Personería Municipal justifica la necesidad por la carga de trabajo en la planta de personal siendo insuficientes para atender el volumen de usuarios que día a día requieren de los servicios de la Entidad. 11. La planta de personal de la Personería de Itagüí es</w:t>
            </w:r>
            <w:r w:rsidR="0091314F" w:rsidRPr="00F251D5">
              <w:rPr>
                <w:rFonts w:ascii="Arial" w:hAnsi="Arial" w:cs="Arial"/>
                <w:bCs/>
                <w:sz w:val="20"/>
                <w:szCs w:val="20"/>
              </w:rPr>
              <w:t xml:space="preserve"> insuficiente para cubrir esta necesidad de servicio profesional. </w:t>
            </w:r>
            <w:r w:rsidR="0091314F" w:rsidRPr="00F251D5">
              <w:rPr>
                <w:rFonts w:ascii="Arial" w:hAnsi="Arial" w:cs="Arial"/>
                <w:sz w:val="20"/>
                <w:szCs w:val="20"/>
              </w:rPr>
              <w:t>Teniendo en cuenta que la Personería, aunque tiene una planta de cargos con personal profesional vinculados mediante una relación legal y reglamentaria, este grupo resulta insuficiente para atender las múltiples funciones asignadas no sólo en  la  a</w:t>
            </w:r>
            <w:r w:rsidR="0091314F" w:rsidRPr="00F251D5">
              <w:rPr>
                <w:rFonts w:ascii="Arial" w:eastAsia="Calibri" w:hAnsi="Arial" w:cs="Arial"/>
                <w:sz w:val="20"/>
                <w:szCs w:val="20"/>
                <w:lang w:eastAsia="en-US"/>
              </w:rPr>
              <w:t xml:space="preserve">tención a los usuarios externos de la entidad, tanto en la sede principal como en las descentralizadas, sino también en el apoyo profesional a cada Delegatura,  y en caso concreto a la </w:t>
            </w:r>
            <w:r w:rsidR="0091314F" w:rsidRPr="00F251D5">
              <w:rPr>
                <w:rFonts w:ascii="Arial" w:eastAsia="Calibri" w:hAnsi="Arial" w:cs="Arial"/>
                <w:sz w:val="20"/>
                <w:szCs w:val="20"/>
                <w:lang w:eastAsia="en-US"/>
              </w:rPr>
              <w:lastRenderedPageBreak/>
              <w:t>Delegatura de Derechos  Humanos.</w:t>
            </w:r>
            <w:r w:rsidR="0091314F" w:rsidRPr="00F251D5">
              <w:rPr>
                <w:rFonts w:ascii="Arial" w:hAnsi="Arial" w:cs="Arial"/>
                <w:sz w:val="20"/>
                <w:szCs w:val="20"/>
              </w:rPr>
              <w:t xml:space="preserve"> 12. Se d</w:t>
            </w:r>
            <w:r w:rsidR="0091314F" w:rsidRPr="00F251D5">
              <w:rPr>
                <w:rFonts w:ascii="Arial" w:eastAsia="Calibri" w:hAnsi="Arial" w:cs="Arial"/>
                <w:sz w:val="20"/>
                <w:szCs w:val="20"/>
              </w:rPr>
              <w:t xml:space="preserve">eja expresa constancia acerca de que atendiendo los criterios establecidos en la circular conjunta No. 01 de 2023, emitida por la Función Pública, el presente estudio previo apunta a la celebración de un contrato donde las actividades hacen parte del giro ordinario o quehacer cotidiano de la Personería y el contratista ejecutará dichas actividades con la autonomía e independencia evitando la existencia de subordinación, dependencia o el encubrimiento de una relación laboral, lo anterior no excluye de que la Personería imparta las instrucciones u orientaciones respecto al cumplimiento del contrato. 13. </w:t>
            </w:r>
            <w:r w:rsidR="0091314F" w:rsidRPr="00F251D5">
              <w:rPr>
                <w:rFonts w:ascii="Arial" w:hAnsi="Arial" w:cs="Arial"/>
                <w:bCs/>
                <w:sz w:val="20"/>
                <w:szCs w:val="20"/>
              </w:rPr>
              <w:t xml:space="preserve">El contrato de prestación de servicios profesionales se celebra </w:t>
            </w:r>
            <w:proofErr w:type="spellStart"/>
            <w:r w:rsidR="0091314F" w:rsidRPr="00F251D5">
              <w:rPr>
                <w:rFonts w:ascii="Arial" w:hAnsi="Arial" w:cs="Arial"/>
                <w:bCs/>
                <w:sz w:val="20"/>
                <w:szCs w:val="20"/>
              </w:rPr>
              <w:t>intuitu</w:t>
            </w:r>
            <w:proofErr w:type="spellEnd"/>
            <w:r w:rsidR="00885178" w:rsidRPr="00F251D5">
              <w:rPr>
                <w:rFonts w:ascii="Arial" w:hAnsi="Arial" w:cs="Arial"/>
                <w:bCs/>
                <w:sz w:val="20"/>
                <w:szCs w:val="20"/>
              </w:rPr>
              <w:t xml:space="preserve"> </w:t>
            </w:r>
            <w:proofErr w:type="spellStart"/>
            <w:r w:rsidR="0091314F" w:rsidRPr="00F251D5">
              <w:rPr>
                <w:rFonts w:ascii="Arial" w:hAnsi="Arial" w:cs="Arial"/>
                <w:bCs/>
                <w:sz w:val="20"/>
                <w:szCs w:val="20"/>
              </w:rPr>
              <w:t>personae</w:t>
            </w:r>
            <w:proofErr w:type="spellEnd"/>
            <w:r w:rsidR="0091314F" w:rsidRPr="00F251D5">
              <w:rPr>
                <w:rFonts w:ascii="Arial" w:hAnsi="Arial" w:cs="Arial"/>
                <w:bCs/>
                <w:sz w:val="20"/>
                <w:szCs w:val="20"/>
              </w:rPr>
              <w:t xml:space="preserve"> dado que en el desarrollo de sus obligaciones, el contratista debe generar un alto grado de confianza, transparencia y honestidad en el manejo de temas de confidencialidad y reserva tanto la entidad, como de las declaraciones </w:t>
            </w:r>
            <w:proofErr w:type="spellStart"/>
            <w:r w:rsidR="0091314F" w:rsidRPr="00F251D5">
              <w:rPr>
                <w:rFonts w:ascii="Arial" w:hAnsi="Arial" w:cs="Arial"/>
                <w:bCs/>
                <w:sz w:val="20"/>
                <w:szCs w:val="20"/>
              </w:rPr>
              <w:t>recepcionadas</w:t>
            </w:r>
            <w:proofErr w:type="spellEnd"/>
            <w:r w:rsidR="0091314F" w:rsidRPr="00F251D5">
              <w:rPr>
                <w:rFonts w:ascii="Arial" w:hAnsi="Arial" w:cs="Arial"/>
                <w:bCs/>
                <w:sz w:val="20"/>
                <w:szCs w:val="20"/>
              </w:rPr>
              <w:t xml:space="preserve"> a las personas usuarias del servicio que presta la personería. 14. La modalidad de selección de contratación directa, procede para la celebración de contratos de prestación de servicios profesionales y de apoyo a la gestión. 15. El presente contrato está incluido en el Plan Anual de Adquisiciones para la presente vigencia fiscal. 16. E</w:t>
            </w:r>
            <w:r w:rsidR="0091314F" w:rsidRPr="00F251D5">
              <w:rPr>
                <w:rFonts w:ascii="Arial" w:hAnsi="Arial" w:cs="Arial"/>
                <w:sz w:val="20"/>
                <w:szCs w:val="20"/>
              </w:rPr>
              <w:t>l presente contrato se enmarca dentro de las calidades de idoneidad y experiencia de EL CONTRATISTA, escogido para el apoyo a todas las funciones que debe desarrollar en virtud del objeto contractual. 17. El presente contrato se realiza de conformidad al artículo 2.2.1.2.1.4.9. Del Decreto 1082 de 2015. 18. La hoja de vida y la propuesta del CONTRATISTA hacen parte integrante del presente contrato. 19</w:t>
            </w:r>
            <w:r w:rsidR="0091314F" w:rsidRPr="00F251D5">
              <w:rPr>
                <w:rFonts w:ascii="Arial" w:hAnsi="Arial" w:cs="Arial"/>
                <w:sz w:val="20"/>
                <w:szCs w:val="20"/>
                <w:lang w:val="es-MX"/>
              </w:rPr>
              <w:t>.</w:t>
            </w:r>
            <w:r w:rsidR="0091314F" w:rsidRPr="00F251D5">
              <w:rPr>
                <w:rFonts w:ascii="Arial" w:hAnsi="Arial" w:cs="Arial"/>
                <w:sz w:val="20"/>
                <w:szCs w:val="20"/>
              </w:rPr>
              <w:t xml:space="preserve"> Una vez realizadas las consultas de carácter presupuestal, se obtuvo la certificación de la Secretaría de Hacienda municipal de Itagüí, de la existencia de los recursos para suscribir el presente contrato. 20. La Personería Municipal desarrolló los respectivos estudios y documentos previos. Por lo anterior, las partes celebran el presente contrato, el cual se regirá por las siguientes clausulas: PRIMERA: OBJETO DEL CONTRATO: Prestar servicios profesionales por su cuenta y riesgo sin vínculo laboral,  brindando apoyo a las diferentes </w:t>
            </w:r>
            <w:proofErr w:type="spellStart"/>
            <w:r w:rsidR="0091314F" w:rsidRPr="00F251D5">
              <w:rPr>
                <w:rFonts w:ascii="Arial" w:hAnsi="Arial" w:cs="Arial"/>
                <w:sz w:val="20"/>
                <w:szCs w:val="20"/>
              </w:rPr>
              <w:t>delegaturas</w:t>
            </w:r>
            <w:proofErr w:type="spellEnd"/>
            <w:r w:rsidR="0091314F" w:rsidRPr="00F251D5">
              <w:rPr>
                <w:rFonts w:ascii="Arial" w:hAnsi="Arial" w:cs="Arial"/>
                <w:sz w:val="20"/>
                <w:szCs w:val="20"/>
              </w:rPr>
              <w:t xml:space="preserve"> y atención a los usuarios externos de la entidad, en caso de requerirse, tanto en la sede principal como en las descentralizadas, brindando información clara y oportuna, asesoría jurídica y elaboración de diferentes documentos legales y administrativos".</w:t>
            </w:r>
            <w:r w:rsidR="0091314F" w:rsidRPr="00F251D5">
              <w:rPr>
                <w:rFonts w:ascii="Arial" w:hAnsi="Arial" w:cs="Arial"/>
                <w:sz w:val="20"/>
                <w:szCs w:val="20"/>
                <w:lang w:val="es-ES"/>
              </w:rPr>
              <w:t>.</w:t>
            </w:r>
            <w:r w:rsidR="0091314F" w:rsidRPr="00F251D5">
              <w:rPr>
                <w:rFonts w:ascii="Arial" w:eastAsia="Calibri" w:hAnsi="Arial" w:cs="Arial"/>
                <w:sz w:val="20"/>
                <w:szCs w:val="20"/>
                <w:lang w:eastAsia="en-US"/>
              </w:rPr>
              <w:t xml:space="preserve"> SEGUNDA: DURACIÓN DEL CONTRATO. </w:t>
            </w:r>
            <w:r w:rsidR="0091314F" w:rsidRPr="00F251D5">
              <w:rPr>
                <w:rFonts w:ascii="Arial" w:hAnsi="Arial" w:cs="Arial"/>
                <w:sz w:val="20"/>
                <w:szCs w:val="20"/>
                <w:lang w:eastAsia="es-CO"/>
              </w:rPr>
              <w:t xml:space="preserve">El plazo para la ejecución del contrato, será de </w:t>
            </w:r>
            <w:r w:rsidR="001C75D1" w:rsidRPr="00F251D5">
              <w:rPr>
                <w:rFonts w:ascii="Arial" w:hAnsi="Arial" w:cs="Arial"/>
                <w:sz w:val="20"/>
                <w:szCs w:val="20"/>
                <w:lang w:val="es-MX"/>
              </w:rPr>
              <w:t xml:space="preserve">Trescientos treinta y dos (332) días contados a partir </w:t>
            </w:r>
            <w:r w:rsidR="001C75D1" w:rsidRPr="00F251D5">
              <w:rPr>
                <w:rFonts w:ascii="Arial" w:hAnsi="Arial" w:cs="Arial"/>
                <w:sz w:val="20"/>
                <w:szCs w:val="20"/>
              </w:rPr>
              <w:t xml:space="preserve">de la firma del acta de inicio </w:t>
            </w:r>
            <w:r w:rsidR="001C75D1" w:rsidRPr="00F251D5">
              <w:rPr>
                <w:rFonts w:ascii="Arial" w:hAnsi="Arial" w:cs="Arial"/>
                <w:sz w:val="20"/>
                <w:szCs w:val="20"/>
                <w:lang w:eastAsia="es-CO"/>
              </w:rPr>
              <w:t xml:space="preserve">suscrita entre el contratista y el supervisor designado por EL PERSONERO </w:t>
            </w:r>
            <w:r w:rsidR="00885178" w:rsidRPr="00F251D5">
              <w:rPr>
                <w:rFonts w:ascii="Arial" w:hAnsi="Arial" w:cs="Arial"/>
                <w:sz w:val="20"/>
                <w:szCs w:val="20"/>
                <w:lang w:val="es-MX"/>
              </w:rPr>
              <w:t xml:space="preserve">sin exceder el 31 de diciembre del año 2024, </w:t>
            </w:r>
            <w:r w:rsidR="0091314F" w:rsidRPr="00F251D5">
              <w:rPr>
                <w:rFonts w:ascii="Arial" w:hAnsi="Arial" w:cs="Arial"/>
                <w:sz w:val="20"/>
                <w:szCs w:val="20"/>
                <w:lang w:eastAsia="es-CO"/>
              </w:rPr>
              <w:t xml:space="preserve">previa la expedición del registro presupuestal y la verificación por parte del Supervisor del contrato sobre el cumplimiento de las obligaciones del contratista relacionadas con el sistema de Seguridad Social Integral. La vigencia del contrato se entiende como el plazo de ejecución del contrato, </w:t>
            </w:r>
            <w:r w:rsidR="0091314F" w:rsidRPr="00F251D5">
              <w:rPr>
                <w:rFonts w:ascii="Arial" w:hAnsi="Arial" w:cs="Arial"/>
                <w:sz w:val="20"/>
                <w:szCs w:val="20"/>
                <w:lang w:val="es-ES_tradnl"/>
              </w:rPr>
              <w:t>Los plazos aquí fijados serán suspendidos cuando se presenten circunstancias que así lo justifiquen, en casos de fuerza mayor o caso fortuito</w:t>
            </w:r>
            <w:r w:rsidR="0091314F" w:rsidRPr="00F251D5">
              <w:rPr>
                <w:rFonts w:ascii="Arial" w:eastAsia="Calibri" w:hAnsi="Arial" w:cs="Arial"/>
                <w:sz w:val="20"/>
                <w:szCs w:val="20"/>
                <w:lang w:eastAsia="en-US"/>
              </w:rPr>
              <w:t>.</w:t>
            </w:r>
            <w:r w:rsidR="0091314F" w:rsidRPr="00F251D5">
              <w:rPr>
                <w:rFonts w:ascii="Arial" w:hAnsi="Arial" w:cs="Arial"/>
                <w:sz w:val="20"/>
                <w:szCs w:val="20"/>
              </w:rPr>
              <w:t xml:space="preserve"> TERCERA: VALOR DEL CONTRATO: </w:t>
            </w:r>
            <w:r w:rsidR="001C75D1" w:rsidRPr="00F251D5">
              <w:rPr>
                <w:rFonts w:ascii="Arial" w:hAnsi="Arial" w:cs="Arial"/>
                <w:sz w:val="20"/>
                <w:szCs w:val="20"/>
              </w:rPr>
              <w:t>Cincuenta y cuatro millones setecientos ochenta mil pesos ($54.780.000)</w:t>
            </w:r>
            <w:r w:rsidR="0091314F" w:rsidRPr="00F251D5">
              <w:rPr>
                <w:rFonts w:ascii="Arial" w:hAnsi="Arial" w:cs="Arial"/>
                <w:sz w:val="20"/>
                <w:szCs w:val="20"/>
              </w:rPr>
              <w:t xml:space="preserve">. </w:t>
            </w:r>
            <w:r w:rsidRPr="00F251D5">
              <w:rPr>
                <w:rFonts w:ascii="Arial" w:hAnsi="Arial" w:cs="Arial"/>
                <w:sz w:val="20"/>
                <w:szCs w:val="20"/>
              </w:rPr>
              <w:t>CUARTA: FORMA DE PAGO. La Personería cancelará al CONTRATISTA mediante pagos mensuales</w:t>
            </w:r>
            <w:r w:rsidR="0022081B" w:rsidRPr="00F251D5">
              <w:rPr>
                <w:rFonts w:ascii="Arial" w:hAnsi="Arial" w:cs="Arial"/>
                <w:sz w:val="20"/>
                <w:szCs w:val="20"/>
              </w:rPr>
              <w:t xml:space="preserve"> por valor de </w:t>
            </w:r>
            <w:r w:rsidR="00A4601D" w:rsidRPr="00F251D5">
              <w:rPr>
                <w:rFonts w:ascii="Arial" w:hAnsi="Arial" w:cs="Arial"/>
                <w:sz w:val="20"/>
                <w:szCs w:val="20"/>
              </w:rPr>
              <w:t>cuatro</w:t>
            </w:r>
            <w:r w:rsidR="0022081B" w:rsidRPr="00F251D5">
              <w:rPr>
                <w:rFonts w:ascii="Arial" w:hAnsi="Arial" w:cs="Arial"/>
                <w:sz w:val="20"/>
                <w:szCs w:val="20"/>
              </w:rPr>
              <w:t xml:space="preserve"> millones </w:t>
            </w:r>
            <w:r w:rsidR="0091314F" w:rsidRPr="00F251D5">
              <w:rPr>
                <w:rFonts w:ascii="Arial" w:hAnsi="Arial" w:cs="Arial"/>
                <w:sz w:val="20"/>
                <w:szCs w:val="20"/>
              </w:rPr>
              <w:t xml:space="preserve">novecientos </w:t>
            </w:r>
            <w:r w:rsidR="000120F2" w:rsidRPr="00F251D5">
              <w:rPr>
                <w:rFonts w:ascii="Arial" w:hAnsi="Arial" w:cs="Arial"/>
                <w:sz w:val="20"/>
                <w:szCs w:val="20"/>
              </w:rPr>
              <w:t>cincuenta</w:t>
            </w:r>
            <w:r w:rsidR="00307327" w:rsidRPr="00F251D5">
              <w:rPr>
                <w:rFonts w:ascii="Arial" w:hAnsi="Arial" w:cs="Arial"/>
                <w:sz w:val="20"/>
                <w:szCs w:val="20"/>
              </w:rPr>
              <w:t xml:space="preserve"> </w:t>
            </w:r>
            <w:r w:rsidR="0022081B" w:rsidRPr="00F251D5">
              <w:rPr>
                <w:rFonts w:ascii="Arial" w:hAnsi="Arial" w:cs="Arial"/>
                <w:sz w:val="20"/>
                <w:szCs w:val="20"/>
              </w:rPr>
              <w:t>mil pesos (</w:t>
            </w:r>
            <w:r w:rsidR="00A4601D" w:rsidRPr="00F251D5">
              <w:rPr>
                <w:rFonts w:ascii="Arial" w:hAnsi="Arial" w:cs="Arial"/>
                <w:sz w:val="20"/>
                <w:szCs w:val="20"/>
              </w:rPr>
              <w:t>4</w:t>
            </w:r>
            <w:r w:rsidR="0022081B" w:rsidRPr="00F251D5">
              <w:rPr>
                <w:rFonts w:ascii="Arial" w:hAnsi="Arial" w:cs="Arial"/>
                <w:sz w:val="20"/>
                <w:szCs w:val="20"/>
              </w:rPr>
              <w:t>.</w:t>
            </w:r>
            <w:r w:rsidR="000120F2" w:rsidRPr="00F251D5">
              <w:rPr>
                <w:rFonts w:ascii="Arial" w:hAnsi="Arial" w:cs="Arial"/>
                <w:sz w:val="20"/>
                <w:szCs w:val="20"/>
              </w:rPr>
              <w:t>950</w:t>
            </w:r>
            <w:r w:rsidR="0022081B" w:rsidRPr="00F251D5">
              <w:rPr>
                <w:rFonts w:ascii="Arial" w:hAnsi="Arial" w:cs="Arial"/>
                <w:sz w:val="20"/>
                <w:szCs w:val="20"/>
              </w:rPr>
              <w:t>.000)</w:t>
            </w:r>
            <w:r w:rsidRPr="00F251D5">
              <w:rPr>
                <w:rFonts w:ascii="Arial" w:hAnsi="Arial" w:cs="Arial"/>
                <w:sz w:val="20"/>
                <w:szCs w:val="20"/>
              </w:rPr>
              <w:t xml:space="preserve"> o proporcionales</w:t>
            </w:r>
            <w:r w:rsidR="0022081B" w:rsidRPr="00F251D5">
              <w:rPr>
                <w:rFonts w:ascii="Arial" w:hAnsi="Arial" w:cs="Arial"/>
                <w:sz w:val="20"/>
                <w:szCs w:val="20"/>
              </w:rPr>
              <w:t xml:space="preserve"> a los días del mes que cumpla con las obligaciones</w:t>
            </w:r>
            <w:r w:rsidRPr="00F251D5">
              <w:rPr>
                <w:rFonts w:ascii="Arial" w:hAnsi="Arial" w:cs="Arial"/>
                <w:sz w:val="20"/>
                <w:szCs w:val="20"/>
              </w:rPr>
              <w:t xml:space="preserve">, de acuerdo a la ejecución del contrato. </w:t>
            </w:r>
            <w:r w:rsidRPr="00F251D5">
              <w:rPr>
                <w:rFonts w:ascii="Arial" w:hAnsi="Arial" w:cs="Arial"/>
                <w:sz w:val="20"/>
                <w:szCs w:val="20"/>
                <w:lang w:val="es-MX"/>
              </w:rPr>
              <w:t xml:space="preserve">Estos pagos se harán previa </w:t>
            </w:r>
            <w:r w:rsidRPr="00F251D5">
              <w:rPr>
                <w:rFonts w:ascii="Arial" w:hAnsi="Arial" w:cs="Arial"/>
                <w:sz w:val="20"/>
                <w:szCs w:val="20"/>
                <w:lang w:val="es-ES_tradnl"/>
              </w:rPr>
              <w:t xml:space="preserve">presentación del informe mensual de actividades, adjuntando la factura o cuenta de cobro, la constancia del pago al sistema de seguridad social integral, incluido el aporte a una administradora de riesgos laborales, en los términos de la Ley 797 de 2003 y su Decreto Reglamentario 510 de 2003, la Ley 789 de 2002 y la Ley 1562 de 2012; además del acta de supervisión suscrita por el supervisor asignado donde certifique el </w:t>
            </w:r>
            <w:r w:rsidRPr="00F251D5">
              <w:rPr>
                <w:rFonts w:ascii="Arial" w:hAnsi="Arial" w:cs="Arial"/>
                <w:sz w:val="20"/>
                <w:szCs w:val="20"/>
                <w:lang w:val="es-MX"/>
              </w:rPr>
              <w:t xml:space="preserve">cumplimiento del objeto del contrato a entera satisfacción. </w:t>
            </w:r>
            <w:r w:rsidRPr="00F251D5">
              <w:rPr>
                <w:rFonts w:ascii="Arial" w:hAnsi="Arial" w:cs="Arial"/>
                <w:sz w:val="20"/>
                <w:szCs w:val="20"/>
              </w:rPr>
              <w:t>QUINTA: ACTIVIDADES Y OBLIGACIONES ESPECÍFICAS DEL CONTRATISTA.</w:t>
            </w:r>
            <w:r w:rsidR="001A2670" w:rsidRPr="00F251D5">
              <w:rPr>
                <w:rFonts w:ascii="Arial" w:hAnsi="Arial" w:cs="Arial"/>
                <w:sz w:val="20"/>
                <w:szCs w:val="20"/>
              </w:rPr>
              <w:t xml:space="preserve">1. </w:t>
            </w:r>
            <w:r w:rsidR="001A2670" w:rsidRPr="00F251D5">
              <w:rPr>
                <w:rFonts w:ascii="Arial" w:hAnsi="Arial" w:cs="Arial"/>
                <w:color w:val="222222"/>
                <w:sz w:val="20"/>
                <w:szCs w:val="20"/>
              </w:rPr>
              <w:t xml:space="preserve">Apoyar en la asesoría a los usuarios de forma presencial en la sede principal o donde se requiera según la necesidad para elaborar derechos de petición, acciones constitucionales, incidentes de desacato, recursos de ley, oficios, memoriales o demás requerimientos o </w:t>
            </w:r>
            <w:proofErr w:type="spellStart"/>
            <w:r w:rsidR="001A2670" w:rsidRPr="00F251D5">
              <w:rPr>
                <w:rFonts w:ascii="Arial" w:hAnsi="Arial" w:cs="Arial"/>
                <w:color w:val="222222"/>
                <w:sz w:val="20"/>
                <w:szCs w:val="20"/>
              </w:rPr>
              <w:t>redireccionarlos</w:t>
            </w:r>
            <w:proofErr w:type="spellEnd"/>
            <w:r w:rsidR="001A2670" w:rsidRPr="00F251D5">
              <w:rPr>
                <w:rFonts w:ascii="Arial" w:hAnsi="Arial" w:cs="Arial"/>
                <w:color w:val="222222"/>
                <w:sz w:val="20"/>
                <w:szCs w:val="20"/>
              </w:rPr>
              <w:t xml:space="preserve"> según sea el caso, emitir conceptos jurídicos en las áreas del derecho privado y público. 2. Apoyar en las solicitudes presentadas por los usuarios en la reconsideración de las decisiones administrativas que adopte la Unidad de Victimas, cuando sea procedente. 3. Apoyar en respuesta  de PQRS, que le presenten a la Entidad. 4. Apoyo a las diferentes  Delegatura de la Personería de Itagüí y Secretaria General. 5. Apoyo jurídico en las jornadas descentralizadas que realice o acompañe la entidad, tales como marchas, plantones, mesas de trabajo, jornadas electorales y demás que puedan presentarse en el desarrollo del contrato. 6. Apoyar de requerirse, al </w:t>
            </w:r>
            <w:r w:rsidR="000120F2" w:rsidRPr="00F251D5">
              <w:rPr>
                <w:rFonts w:ascii="Arial" w:hAnsi="Arial" w:cs="Arial"/>
                <w:color w:val="222222"/>
                <w:sz w:val="20"/>
                <w:szCs w:val="20"/>
              </w:rPr>
              <w:t>Centro De Traslado</w:t>
            </w:r>
            <w:r w:rsidR="004C6519" w:rsidRPr="00F251D5">
              <w:rPr>
                <w:rFonts w:ascii="Arial" w:hAnsi="Arial" w:cs="Arial"/>
                <w:color w:val="222222"/>
                <w:sz w:val="20"/>
                <w:szCs w:val="20"/>
              </w:rPr>
              <w:t xml:space="preserve"> </w:t>
            </w:r>
            <w:r w:rsidR="000120F2" w:rsidRPr="00F251D5">
              <w:rPr>
                <w:rFonts w:ascii="Arial" w:hAnsi="Arial" w:cs="Arial"/>
                <w:color w:val="222222"/>
                <w:sz w:val="20"/>
                <w:szCs w:val="20"/>
              </w:rPr>
              <w:t xml:space="preserve">por Protección De Itagüí,  </w:t>
            </w:r>
            <w:r w:rsidR="001A2670" w:rsidRPr="00F251D5">
              <w:rPr>
                <w:rFonts w:ascii="Arial" w:hAnsi="Arial" w:cs="Arial"/>
                <w:color w:val="222222"/>
                <w:sz w:val="20"/>
                <w:szCs w:val="20"/>
              </w:rPr>
              <w:t>CTPI, asesorando a los usuarios del “CTPI. 7. Apoyar en la elaboración o recopilación de información para realizar informes requeridos por los entes de control que sean solicitados a la Personería municipal de Itagüí. 8. Apoyo a los usuarios ante requerimientos gubernamentales en virtud de la aplicación del código naci</w:t>
            </w:r>
            <w:r w:rsidR="00BA5967" w:rsidRPr="00F251D5">
              <w:rPr>
                <w:rFonts w:ascii="Arial" w:hAnsi="Arial" w:cs="Arial"/>
                <w:color w:val="222222"/>
                <w:sz w:val="20"/>
                <w:szCs w:val="20"/>
              </w:rPr>
              <w:t xml:space="preserve">onal de seguridad y convivencia </w:t>
            </w:r>
            <w:r w:rsidR="001A2670" w:rsidRPr="00F251D5">
              <w:rPr>
                <w:rFonts w:ascii="Arial" w:hAnsi="Arial" w:cs="Arial"/>
                <w:color w:val="222222"/>
                <w:sz w:val="20"/>
                <w:szCs w:val="20"/>
              </w:rPr>
              <w:t>y</w:t>
            </w:r>
            <w:r w:rsidR="00BA5967" w:rsidRPr="00F251D5">
              <w:rPr>
                <w:rFonts w:ascii="Arial" w:hAnsi="Arial" w:cs="Arial"/>
                <w:color w:val="222222"/>
                <w:sz w:val="20"/>
                <w:szCs w:val="20"/>
              </w:rPr>
              <w:t xml:space="preserve"> </w:t>
            </w:r>
            <w:r w:rsidR="001A2670" w:rsidRPr="00F251D5">
              <w:rPr>
                <w:rFonts w:ascii="Arial" w:hAnsi="Arial" w:cs="Arial"/>
                <w:color w:val="222222"/>
                <w:sz w:val="20"/>
                <w:szCs w:val="20"/>
              </w:rPr>
              <w:t xml:space="preserve"> demás normas de policía. </w:t>
            </w:r>
            <w:r w:rsidR="00BA5967" w:rsidRPr="00F251D5">
              <w:rPr>
                <w:rFonts w:ascii="Arial" w:hAnsi="Arial" w:cs="Arial"/>
                <w:color w:val="222222"/>
                <w:sz w:val="20"/>
                <w:szCs w:val="20"/>
              </w:rPr>
              <w:t>Apoyar en la atención a población</w:t>
            </w:r>
            <w:r w:rsidR="006E7438" w:rsidRPr="00F251D5">
              <w:rPr>
                <w:rFonts w:ascii="Arial" w:hAnsi="Arial" w:cs="Arial"/>
                <w:color w:val="222222"/>
                <w:sz w:val="20"/>
                <w:szCs w:val="20"/>
              </w:rPr>
              <w:t xml:space="preserve"> </w:t>
            </w:r>
            <w:r w:rsidR="00BA5967" w:rsidRPr="00F251D5">
              <w:rPr>
                <w:rFonts w:ascii="Arial" w:hAnsi="Arial" w:cs="Arial"/>
                <w:color w:val="222222"/>
                <w:sz w:val="20"/>
                <w:szCs w:val="20"/>
              </w:rPr>
              <w:t xml:space="preserve">privada de la libertad. </w:t>
            </w:r>
            <w:r w:rsidR="00DD0C62" w:rsidRPr="00F251D5">
              <w:rPr>
                <w:rFonts w:ascii="Arial" w:hAnsi="Arial" w:cs="Arial"/>
                <w:b/>
                <w:sz w:val="20"/>
                <w:szCs w:val="20"/>
              </w:rPr>
              <w:t>OBLIGACIONES</w:t>
            </w:r>
            <w:r w:rsidR="00DD0C62" w:rsidRPr="00F251D5">
              <w:rPr>
                <w:rFonts w:ascii="Arial" w:hAnsi="Arial" w:cs="Arial"/>
                <w:sz w:val="20"/>
                <w:szCs w:val="20"/>
              </w:rPr>
              <w:t xml:space="preserve">. 1. </w:t>
            </w:r>
            <w:r w:rsidR="00DD0C62" w:rsidRPr="00F251D5">
              <w:rPr>
                <w:rFonts w:ascii="Arial" w:hAnsi="Arial" w:cs="Arial"/>
                <w:sz w:val="20"/>
                <w:szCs w:val="20"/>
                <w:lang w:val="es-ES_tradnl"/>
              </w:rPr>
              <w:t xml:space="preserve">Actuar con diligencia, cuidado y ética en las actividades que deba cumplir. 2. Comunicar a la entidad con debida antelación las actuaciones que requieran acreditación de documentos o suministro de información para aportar a su actividad. 3. </w:t>
            </w:r>
            <w:r w:rsidR="00DD0C62" w:rsidRPr="00F251D5">
              <w:rPr>
                <w:rFonts w:ascii="Arial" w:hAnsi="Arial" w:cs="Arial"/>
                <w:sz w:val="20"/>
                <w:szCs w:val="20"/>
              </w:rPr>
              <w:t xml:space="preserve">Tener en cuenta las observaciones y recomendaciones que le formulen el Personero Municipal y el supervisor asignado con relación a los alcances del contrato. 4. Guardar y conservar la reserva absoluta de cada uno de los asuntos en que participe. 5. </w:t>
            </w:r>
            <w:r w:rsidR="00DD0C62" w:rsidRPr="00F251D5">
              <w:rPr>
                <w:rFonts w:ascii="Arial" w:hAnsi="Arial" w:cs="Arial"/>
                <w:sz w:val="20"/>
                <w:szCs w:val="20"/>
                <w:lang w:val="es-ES"/>
              </w:rPr>
              <w:t xml:space="preserve">Custodiar la información y documentación que a razón de sus actividades contractuales conserve bajo su cuidado al cual tenga acceso, sin que pueda reproducir, divulgar o publicarla por cualquier medio sin previa autorización expresa por parte de la entidad contratante, so pena de multas sanciones a las que haya lugar. </w:t>
            </w:r>
            <w:proofErr w:type="gramStart"/>
            <w:r w:rsidR="00DD0C62" w:rsidRPr="00F251D5">
              <w:rPr>
                <w:rFonts w:ascii="Arial" w:hAnsi="Arial" w:cs="Arial"/>
                <w:sz w:val="20"/>
                <w:szCs w:val="20"/>
                <w:lang w:val="es-ES"/>
              </w:rPr>
              <w:t>y</w:t>
            </w:r>
            <w:proofErr w:type="gramEnd"/>
            <w:r w:rsidR="00DD0C62" w:rsidRPr="00F251D5">
              <w:rPr>
                <w:rFonts w:ascii="Arial" w:hAnsi="Arial" w:cs="Arial"/>
                <w:sz w:val="20"/>
                <w:szCs w:val="20"/>
                <w:lang w:val="es-ES"/>
              </w:rPr>
              <w:t xml:space="preserve"> una vez terminado el vínculo contractual deberá ser entregada toda la información al supervisor. 6</w:t>
            </w:r>
            <w:r w:rsidR="00DD0C62" w:rsidRPr="00F251D5">
              <w:rPr>
                <w:rFonts w:ascii="Arial" w:hAnsi="Arial" w:cs="Arial"/>
                <w:sz w:val="20"/>
                <w:szCs w:val="20"/>
              </w:rPr>
              <w:t xml:space="preserve">. </w:t>
            </w:r>
            <w:r w:rsidR="00DD0C62" w:rsidRPr="00F251D5">
              <w:rPr>
                <w:rFonts w:ascii="Arial" w:hAnsi="Arial" w:cs="Arial"/>
                <w:sz w:val="20"/>
                <w:szCs w:val="20"/>
                <w:lang w:val="es-ES_tradnl"/>
              </w:rPr>
              <w:t xml:space="preserve">Presentar los informes mensuales y detallados de las actividades realizadas con ocasión del cumplimiento del objeto del contrato. 7. </w:t>
            </w:r>
            <w:r w:rsidR="00DD0C62" w:rsidRPr="00F251D5">
              <w:rPr>
                <w:rFonts w:ascii="Arial" w:hAnsi="Arial" w:cs="Arial"/>
                <w:sz w:val="20"/>
                <w:szCs w:val="20"/>
              </w:rPr>
              <w:t>Obrar con responsabilidad, lealtad y buena fe durante la ejecución del contrato. 8. Apoyas las tareas de implementación del sistema de gestión de la calidad y normas de gestión de archivo con respecto a la información y actividades de su conocimiento. 9.</w:t>
            </w:r>
            <w:r w:rsidR="004C6519" w:rsidRPr="00F251D5">
              <w:rPr>
                <w:rFonts w:ascii="Arial" w:hAnsi="Arial" w:cs="Arial"/>
                <w:sz w:val="20"/>
                <w:szCs w:val="20"/>
              </w:rPr>
              <w:t xml:space="preserve">  </w:t>
            </w:r>
            <w:r w:rsidR="00DD0C62" w:rsidRPr="00F251D5">
              <w:rPr>
                <w:rFonts w:ascii="Arial" w:hAnsi="Arial" w:cs="Arial"/>
                <w:sz w:val="20"/>
                <w:szCs w:val="20"/>
                <w:lang w:val="es-ES"/>
              </w:rPr>
              <w:t>Acatar las normas impartidas en cumplimiento del SGSST</w:t>
            </w:r>
            <w:r w:rsidR="00DD0C62" w:rsidRPr="00F251D5">
              <w:rPr>
                <w:rFonts w:ascii="Arial" w:hAnsi="Arial" w:cs="Arial"/>
                <w:sz w:val="20"/>
                <w:szCs w:val="20"/>
              </w:rPr>
              <w:t xml:space="preserve">. </w:t>
            </w:r>
            <w:r w:rsidR="004C6519" w:rsidRPr="00F251D5">
              <w:rPr>
                <w:rFonts w:ascii="Arial" w:hAnsi="Arial" w:cs="Arial"/>
                <w:sz w:val="20"/>
                <w:szCs w:val="20"/>
              </w:rPr>
              <w:t xml:space="preserve"> 10.  </w:t>
            </w:r>
            <w:r w:rsidR="004C6519" w:rsidRPr="00F251D5">
              <w:rPr>
                <w:rFonts w:ascii="Arial" w:hAnsi="Arial" w:cs="Arial"/>
                <w:sz w:val="20"/>
                <w:szCs w:val="20"/>
                <w:lang w:val="es-ES" w:eastAsia="en-US" w:bidi="en-US"/>
              </w:rPr>
              <w:t xml:space="preserve">Presentar un informe mensual sobre el cumplimiento del objeto y las obligaciones contractuales. </w:t>
            </w:r>
            <w:r w:rsidR="004C6519" w:rsidRPr="00F251D5">
              <w:rPr>
                <w:rFonts w:ascii="Arial" w:hAnsi="Arial" w:cs="Arial"/>
                <w:sz w:val="20"/>
                <w:szCs w:val="20"/>
              </w:rPr>
              <w:t>1</w:t>
            </w:r>
            <w:r w:rsidR="00DD0C62" w:rsidRPr="00F251D5">
              <w:rPr>
                <w:rFonts w:ascii="Arial" w:hAnsi="Arial" w:cs="Arial"/>
                <w:sz w:val="20"/>
                <w:szCs w:val="20"/>
              </w:rPr>
              <w:t xml:space="preserve">0. Las demás obligaciones requeridas para el cumplimiento del objeto del contrato. </w:t>
            </w:r>
            <w:r w:rsidRPr="00F251D5">
              <w:rPr>
                <w:rFonts w:ascii="Arial" w:hAnsi="Arial" w:cs="Arial"/>
                <w:noProof/>
                <w:spacing w:val="-2"/>
                <w:sz w:val="20"/>
                <w:szCs w:val="20"/>
              </w:rPr>
              <w:t>SEXTA</w:t>
            </w:r>
            <w:r w:rsidRPr="00F251D5">
              <w:rPr>
                <w:rFonts w:ascii="Arial" w:hAnsi="Arial" w:cs="Arial"/>
                <w:sz w:val="20"/>
                <w:szCs w:val="20"/>
              </w:rPr>
              <w:t>:</w:t>
            </w:r>
            <w:r w:rsidRPr="00F251D5">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F251D5">
              <w:rPr>
                <w:rFonts w:ascii="Arial" w:hAnsi="Arial" w:cs="Arial"/>
                <w:sz w:val="20"/>
                <w:szCs w:val="20"/>
                <w:lang w:val="es-ES_tradnl"/>
              </w:rPr>
              <w:t>:</w:t>
            </w:r>
            <w:r w:rsidRPr="00F251D5">
              <w:rPr>
                <w:rFonts w:ascii="Arial" w:hAnsi="Arial" w:cs="Arial"/>
                <w:noProof/>
                <w:spacing w:val="-2"/>
                <w:sz w:val="20"/>
                <w:szCs w:val="20"/>
              </w:rPr>
              <w:t xml:space="preserve"> MODIFICACIÓN, INTERPRETACIÓN Y TERMINACIÓN DEL CONTRATO. </w:t>
            </w:r>
            <w:r w:rsidR="0022081B" w:rsidRPr="00F251D5">
              <w:rPr>
                <w:rFonts w:ascii="Arial" w:hAnsi="Arial" w:cs="Arial"/>
                <w:noProof/>
                <w:spacing w:val="-2"/>
                <w:sz w:val="20"/>
                <w:szCs w:val="20"/>
              </w:rPr>
              <w:t>Las partes acuerdan de manera libre y voluntaria, pa</w:t>
            </w:r>
            <w:r w:rsidR="004549DC" w:rsidRPr="00F251D5">
              <w:rPr>
                <w:rFonts w:ascii="Arial" w:hAnsi="Arial" w:cs="Arial"/>
                <w:noProof/>
                <w:spacing w:val="-2"/>
                <w:sz w:val="20"/>
                <w:szCs w:val="20"/>
              </w:rPr>
              <w:t>c</w:t>
            </w:r>
            <w:r w:rsidR="0022081B" w:rsidRPr="00F251D5">
              <w:rPr>
                <w:rFonts w:ascii="Arial" w:hAnsi="Arial" w:cs="Arial"/>
                <w:noProof/>
                <w:spacing w:val="-2"/>
                <w:sz w:val="20"/>
                <w:szCs w:val="20"/>
              </w:rPr>
              <w:t xml:space="preserve">tar en el presente </w:t>
            </w:r>
            <w:r w:rsidR="006877CF" w:rsidRPr="00F251D5">
              <w:rPr>
                <w:rFonts w:ascii="Arial" w:hAnsi="Arial" w:cs="Arial"/>
                <w:noProof/>
                <w:spacing w:val="-2"/>
                <w:sz w:val="20"/>
                <w:szCs w:val="20"/>
              </w:rPr>
              <w:t xml:space="preserve">contrato la operancia de </w:t>
            </w:r>
            <w:r w:rsidR="0022081B" w:rsidRPr="00F251D5">
              <w:rPr>
                <w:rFonts w:ascii="Arial" w:hAnsi="Arial" w:cs="Arial"/>
                <w:noProof/>
                <w:spacing w:val="-2"/>
                <w:sz w:val="20"/>
                <w:szCs w:val="20"/>
              </w:rPr>
              <w:t>las cl</w:t>
            </w:r>
            <w:r w:rsidR="004549DC" w:rsidRPr="00F251D5">
              <w:rPr>
                <w:rFonts w:ascii="Arial" w:hAnsi="Arial" w:cs="Arial"/>
                <w:noProof/>
                <w:spacing w:val="-2"/>
                <w:sz w:val="20"/>
                <w:szCs w:val="20"/>
              </w:rPr>
              <w:t>á</w:t>
            </w:r>
            <w:r w:rsidR="00324F7C" w:rsidRPr="00F251D5">
              <w:rPr>
                <w:rFonts w:ascii="Arial" w:hAnsi="Arial" w:cs="Arial"/>
                <w:noProof/>
                <w:spacing w:val="-2"/>
                <w:sz w:val="20"/>
                <w:szCs w:val="20"/>
              </w:rPr>
              <w:t>usulas exhor</w:t>
            </w:r>
            <w:r w:rsidR="0022081B" w:rsidRPr="00F251D5">
              <w:rPr>
                <w:rFonts w:ascii="Arial" w:hAnsi="Arial" w:cs="Arial"/>
                <w:noProof/>
                <w:spacing w:val="-2"/>
                <w:sz w:val="20"/>
                <w:szCs w:val="20"/>
              </w:rPr>
              <w:t xml:space="preserve">bitantes </w:t>
            </w:r>
            <w:r w:rsidR="006877CF" w:rsidRPr="00F251D5">
              <w:rPr>
                <w:rFonts w:ascii="Arial" w:hAnsi="Arial" w:cs="Arial"/>
                <w:noProof/>
                <w:spacing w:val="-2"/>
                <w:sz w:val="20"/>
                <w:szCs w:val="20"/>
              </w:rPr>
              <w:t>, en virtud de ello,</w:t>
            </w:r>
            <w:r w:rsidRPr="00F251D5">
              <w:rPr>
                <w:rFonts w:ascii="Arial" w:hAnsi="Arial" w:cs="Arial"/>
                <w:noProof/>
                <w:spacing w:val="-2"/>
                <w:sz w:val="20"/>
                <w:szCs w:val="20"/>
              </w:rPr>
              <w:t>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OCTAVA</w:t>
            </w:r>
            <w:r w:rsidRPr="00F251D5">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F251D5">
              <w:rPr>
                <w:rFonts w:ascii="Arial" w:hAnsi="Arial" w:cs="Arial"/>
                <w:noProof/>
                <w:spacing w:val="-2"/>
                <w:sz w:val="20"/>
                <w:szCs w:val="20"/>
              </w:rPr>
              <w:t xml:space="preserve"> NOVENA</w:t>
            </w:r>
            <w:r w:rsidRPr="00F251D5">
              <w:rPr>
                <w:rFonts w:ascii="Arial" w:hAnsi="Arial" w:cs="Arial"/>
                <w:sz w:val="20"/>
                <w:szCs w:val="20"/>
                <w:lang w:val="es-ES_tradnl"/>
              </w:rPr>
              <w:t xml:space="preserve">: </w:t>
            </w:r>
            <w:r w:rsidRPr="00F251D5">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w:t>
            </w:r>
            <w:r w:rsidRPr="00F251D5">
              <w:rPr>
                <w:rFonts w:ascii="Arial" w:hAnsi="Arial" w:cs="Arial"/>
                <w:sz w:val="20"/>
                <w:szCs w:val="20"/>
                <w:lang w:val="es-ES_tradnl"/>
              </w:rPr>
              <w:t>:</w:t>
            </w:r>
            <w:r w:rsidRPr="00F251D5">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Pr="00F251D5">
              <w:rPr>
                <w:rFonts w:ascii="Arial" w:hAnsi="Arial" w:cs="Arial"/>
                <w:sz w:val="20"/>
                <w:szCs w:val="20"/>
                <w:lang w:val="es-ES_tradnl"/>
              </w:rPr>
              <w:t>:</w:t>
            </w:r>
            <w:r w:rsidRPr="00F251D5">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F251D5">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F251D5">
              <w:rPr>
                <w:rFonts w:ascii="Arial" w:hAnsi="Arial" w:cs="Arial"/>
                <w:noProof/>
                <w:spacing w:val="-2"/>
                <w:sz w:val="20"/>
                <w:szCs w:val="20"/>
              </w:rPr>
              <w:t>. DECIMA SEGUNDA</w:t>
            </w:r>
            <w:r w:rsidRPr="00F251D5">
              <w:rPr>
                <w:rFonts w:ascii="Arial" w:hAnsi="Arial" w:cs="Arial"/>
                <w:sz w:val="20"/>
                <w:szCs w:val="20"/>
                <w:lang w:val="es-ES_tradnl"/>
              </w:rPr>
              <w:t>:</w:t>
            </w:r>
            <w:r w:rsidRPr="00F251D5">
              <w:rPr>
                <w:rFonts w:ascii="Arial" w:hAnsi="Arial" w:cs="Arial"/>
                <w:noProof/>
                <w:spacing w:val="-2"/>
                <w:sz w:val="20"/>
                <w:szCs w:val="20"/>
              </w:rPr>
              <w:t xml:space="preserve"> CLÁUSULA PENAL PECUNIARIA. Sin perjuicio de lo dispuesto en las cláusulas anteriores, La Personería de Itaguí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Pr="00F251D5">
              <w:rPr>
                <w:rFonts w:ascii="Arial" w:hAnsi="Arial" w:cs="Arial"/>
                <w:sz w:val="20"/>
                <w:szCs w:val="20"/>
                <w:lang w:val="es-ES_tradnl"/>
              </w:rPr>
              <w:t>:</w:t>
            </w:r>
            <w:r w:rsidRPr="00F251D5">
              <w:rPr>
                <w:rFonts w:ascii="Arial" w:hAnsi="Arial" w:cs="Arial"/>
                <w:noProof/>
                <w:spacing w:val="-2"/>
                <w:sz w:val="20"/>
                <w:szCs w:val="20"/>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Pr="00F251D5">
              <w:rPr>
                <w:rFonts w:ascii="Arial" w:hAnsi="Arial" w:cs="Arial"/>
                <w:sz w:val="20"/>
                <w:szCs w:val="20"/>
                <w:lang w:val="es-ES_tradnl"/>
              </w:rPr>
              <w:t>:</w:t>
            </w:r>
            <w:r w:rsidRPr="00F251D5">
              <w:rPr>
                <w:rFonts w:ascii="Arial" w:hAnsi="Arial" w:cs="Arial"/>
                <w:noProof/>
                <w:spacing w:val="-2"/>
                <w:sz w:val="20"/>
                <w:szCs w:val="20"/>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Pr="00F251D5">
              <w:rPr>
                <w:rFonts w:ascii="Arial" w:hAnsi="Arial" w:cs="Arial"/>
                <w:sz w:val="20"/>
                <w:szCs w:val="20"/>
                <w:lang w:val="es-ES_tradnl"/>
              </w:rPr>
              <w:t xml:space="preserve">: </w:t>
            </w:r>
            <w:r w:rsidRPr="00F251D5">
              <w:rPr>
                <w:rFonts w:ascii="Arial" w:hAnsi="Arial" w:cs="Arial"/>
                <w:noProof/>
                <w:spacing w:val="-2"/>
                <w:sz w:val="20"/>
                <w:szCs w:val="20"/>
              </w:rPr>
              <w:t>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SEXTA</w:t>
            </w:r>
            <w:r w:rsidRPr="00F251D5">
              <w:rPr>
                <w:rFonts w:ascii="Arial" w:hAnsi="Arial" w:cs="Arial"/>
                <w:sz w:val="20"/>
                <w:szCs w:val="20"/>
                <w:lang w:val="es-ES_tradnl"/>
              </w:rPr>
              <w:t>:</w:t>
            </w:r>
            <w:r w:rsidRPr="00F251D5">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w:t>
            </w:r>
            <w:r w:rsidR="005215FE" w:rsidRPr="00F251D5">
              <w:rPr>
                <w:rFonts w:ascii="Arial" w:hAnsi="Arial" w:cs="Arial"/>
                <w:noProof/>
                <w:spacing w:val="-2"/>
                <w:sz w:val="20"/>
                <w:szCs w:val="20"/>
              </w:rPr>
              <w:t>.  EL CONTRATISTA, para todos los efectos legales de este contrato, declara que no está incluido dentro de dichas inhabilidades e incompatibilidades legales.</w:t>
            </w:r>
            <w:r w:rsidR="006877CF" w:rsidRPr="00F251D5">
              <w:rPr>
                <w:rFonts w:ascii="Arial" w:hAnsi="Arial" w:cs="Arial"/>
                <w:noProof/>
                <w:spacing w:val="-2"/>
                <w:sz w:val="20"/>
                <w:szCs w:val="20"/>
              </w:rPr>
              <w:t xml:space="preserve"> </w:t>
            </w:r>
            <w:r w:rsidRPr="00F251D5">
              <w:rPr>
                <w:rFonts w:ascii="Arial" w:hAnsi="Arial" w:cs="Arial"/>
                <w:noProof/>
                <w:spacing w:val="-2"/>
                <w:sz w:val="20"/>
                <w:szCs w:val="20"/>
              </w:rPr>
              <w:t>DECIMA OCTAVA</w:t>
            </w:r>
            <w:r w:rsidRPr="00F251D5">
              <w:rPr>
                <w:rFonts w:ascii="Arial" w:hAnsi="Arial" w:cs="Arial"/>
                <w:sz w:val="20"/>
                <w:szCs w:val="20"/>
                <w:lang w:val="es-ES_tradnl"/>
              </w:rPr>
              <w:t xml:space="preserve">: </w:t>
            </w:r>
            <w:r w:rsidRPr="00F251D5">
              <w:rPr>
                <w:rFonts w:ascii="Arial" w:hAnsi="Arial" w:cs="Arial"/>
                <w:noProof/>
                <w:spacing w:val="-2"/>
                <w:sz w:val="20"/>
                <w:szCs w:val="20"/>
              </w:rPr>
              <w:t>SUPERVISIÓN. La Supervisión de este contrato estará a cargo del</w:t>
            </w:r>
            <w:r w:rsidR="006877CF" w:rsidRPr="00F251D5">
              <w:rPr>
                <w:rFonts w:ascii="Arial" w:hAnsi="Arial" w:cs="Arial"/>
                <w:noProof/>
                <w:spacing w:val="-2"/>
                <w:sz w:val="20"/>
                <w:szCs w:val="20"/>
              </w:rPr>
              <w:t xml:space="preserve"> secretario general de la personeria munic</w:t>
            </w:r>
            <w:r w:rsidR="00813BA6" w:rsidRPr="00F251D5">
              <w:rPr>
                <w:rFonts w:ascii="Arial" w:hAnsi="Arial" w:cs="Arial"/>
                <w:noProof/>
                <w:spacing w:val="-2"/>
                <w:sz w:val="20"/>
                <w:szCs w:val="20"/>
              </w:rPr>
              <w:t>i</w:t>
            </w:r>
            <w:r w:rsidR="006877CF" w:rsidRPr="00F251D5">
              <w:rPr>
                <w:rFonts w:ascii="Arial" w:hAnsi="Arial" w:cs="Arial"/>
                <w:noProof/>
                <w:spacing w:val="-2"/>
                <w:sz w:val="20"/>
                <w:szCs w:val="20"/>
              </w:rPr>
              <w:t>pal</w:t>
            </w:r>
            <w:r w:rsidR="00813BA6" w:rsidRPr="00F251D5">
              <w:rPr>
                <w:rFonts w:ascii="Arial" w:hAnsi="Arial" w:cs="Arial"/>
                <w:noProof/>
                <w:spacing w:val="-2"/>
                <w:sz w:val="20"/>
                <w:szCs w:val="20"/>
              </w:rPr>
              <w:t xml:space="preserve"> o a quién el Personero Municipal asigne</w:t>
            </w:r>
            <w:r w:rsidRPr="00F251D5">
              <w:rPr>
                <w:rFonts w:ascii="Arial" w:hAnsi="Arial" w:cs="Arial"/>
                <w:noProof/>
                <w:spacing w:val="-2"/>
                <w:sz w:val="20"/>
                <w:szCs w:val="20"/>
              </w:rPr>
              <w:t xml:space="preserve">, </w:t>
            </w:r>
            <w:r w:rsidRPr="00F251D5">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F251D5">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w:t>
            </w:r>
            <w:r w:rsidR="00813BA6" w:rsidRPr="00F251D5">
              <w:rPr>
                <w:rFonts w:ascii="Arial" w:hAnsi="Arial" w:cs="Arial"/>
                <w:noProof/>
                <w:spacing w:val="-2"/>
                <w:sz w:val="20"/>
                <w:szCs w:val="20"/>
              </w:rPr>
              <w:t xml:space="preserve">. </w:t>
            </w:r>
            <w:r w:rsidRPr="00F251D5">
              <w:rPr>
                <w:rFonts w:ascii="Arial" w:hAnsi="Arial" w:cs="Arial"/>
                <w:noProof/>
                <w:spacing w:val="-2"/>
                <w:sz w:val="20"/>
                <w:szCs w:val="20"/>
              </w:rPr>
              <w:t>DÉCIMA NOVENA</w:t>
            </w:r>
            <w:r w:rsidRPr="00F251D5">
              <w:rPr>
                <w:rFonts w:ascii="Arial" w:hAnsi="Arial" w:cs="Arial"/>
                <w:sz w:val="20"/>
                <w:szCs w:val="20"/>
                <w:lang w:val="es-ES_tradnl"/>
              </w:rPr>
              <w:t xml:space="preserve">: </w:t>
            </w:r>
            <w:r w:rsidRPr="00F251D5">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VIGESIMA</w:t>
            </w:r>
            <w:r w:rsidRPr="00F251D5">
              <w:rPr>
                <w:rFonts w:ascii="Arial" w:hAnsi="Arial" w:cs="Arial"/>
                <w:sz w:val="20"/>
                <w:szCs w:val="20"/>
                <w:lang w:val="es-ES_tradnl"/>
              </w:rPr>
              <w:t>:</w:t>
            </w:r>
            <w:r w:rsidRPr="00F251D5">
              <w:rPr>
                <w:rFonts w:ascii="Arial" w:hAnsi="Arial" w:cs="Arial"/>
                <w:noProof/>
                <w:spacing w:val="-2"/>
                <w:sz w:val="20"/>
                <w:szCs w:val="20"/>
              </w:rPr>
              <w:t xml:space="preserve"> IMPUTACIÓN DE GASTOS. </w:t>
            </w:r>
            <w:r w:rsidRPr="00F251D5">
              <w:rPr>
                <w:rFonts w:ascii="Arial" w:hAnsi="Arial" w:cs="Arial"/>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Pr="00F251D5">
              <w:rPr>
                <w:rFonts w:ascii="Arial" w:hAnsi="Arial" w:cs="Arial"/>
                <w:sz w:val="20"/>
                <w:szCs w:val="20"/>
                <w:lang w:val="es-MX"/>
              </w:rPr>
              <w:t>16.2.1.2.02.02.008.01-01</w:t>
            </w:r>
            <w:r w:rsidRPr="00F251D5">
              <w:rPr>
                <w:rFonts w:ascii="Arial" w:hAnsi="Arial" w:cs="Arial"/>
                <w:sz w:val="20"/>
                <w:szCs w:val="20"/>
              </w:rPr>
              <w:t xml:space="preserve"> “SERVICIOS PRESTADOS A LAS EMPRESAS Y SERVICIOS DE PRODUCCIÓN | REMUNERACION SERVICIOS TECNICOS</w:t>
            </w:r>
            <w:r w:rsidRPr="00F251D5">
              <w:rPr>
                <w:rFonts w:ascii="Arial" w:hAnsi="Arial" w:cs="Arial"/>
                <w:sz w:val="20"/>
                <w:szCs w:val="20"/>
                <w:lang w:val="es-ES_tradnl"/>
              </w:rPr>
              <w:t>” según Certificado de Disp</w:t>
            </w:r>
            <w:r w:rsidR="005215FE" w:rsidRPr="00F251D5">
              <w:rPr>
                <w:rFonts w:ascii="Arial" w:hAnsi="Arial" w:cs="Arial"/>
                <w:sz w:val="20"/>
                <w:szCs w:val="20"/>
                <w:lang w:val="es-ES_tradnl"/>
              </w:rPr>
              <w:t>o</w:t>
            </w:r>
            <w:r w:rsidR="00DD0C62" w:rsidRPr="00F251D5">
              <w:rPr>
                <w:rFonts w:ascii="Arial" w:hAnsi="Arial" w:cs="Arial"/>
                <w:sz w:val="20"/>
                <w:szCs w:val="20"/>
                <w:lang w:val="es-ES_tradnl"/>
              </w:rPr>
              <w:t xml:space="preserve">nibilidad Presupuestal número </w:t>
            </w:r>
            <w:r w:rsidR="00813BA6" w:rsidRPr="00F251D5">
              <w:rPr>
                <w:rFonts w:ascii="Arial" w:hAnsi="Arial" w:cs="Arial"/>
                <w:sz w:val="20"/>
                <w:szCs w:val="20"/>
                <w:lang w:val="es-ES_tradnl"/>
              </w:rPr>
              <w:t>82</w:t>
            </w:r>
            <w:r w:rsidR="00DD0C62" w:rsidRPr="00F251D5">
              <w:rPr>
                <w:rFonts w:ascii="Arial" w:hAnsi="Arial" w:cs="Arial"/>
                <w:sz w:val="20"/>
                <w:szCs w:val="20"/>
                <w:lang w:val="es-ES_tradnl"/>
              </w:rPr>
              <w:t xml:space="preserve"> c</w:t>
            </w:r>
            <w:r w:rsidRPr="00F251D5">
              <w:rPr>
                <w:rFonts w:ascii="Arial" w:hAnsi="Arial" w:cs="Arial"/>
                <w:sz w:val="20"/>
                <w:szCs w:val="20"/>
                <w:lang w:val="es-ES_tradnl"/>
              </w:rPr>
              <w:t xml:space="preserve">on fecha del </w:t>
            </w:r>
            <w:r w:rsidR="005215FE" w:rsidRPr="00F251D5">
              <w:rPr>
                <w:rFonts w:ascii="Arial" w:hAnsi="Arial" w:cs="Arial"/>
                <w:sz w:val="20"/>
                <w:szCs w:val="20"/>
                <w:lang w:val="es-ES_tradnl"/>
              </w:rPr>
              <w:t>1</w:t>
            </w:r>
            <w:r w:rsidR="00813BA6" w:rsidRPr="00F251D5">
              <w:rPr>
                <w:rFonts w:ascii="Arial" w:hAnsi="Arial" w:cs="Arial"/>
                <w:sz w:val="20"/>
                <w:szCs w:val="20"/>
                <w:lang w:val="es-ES_tradnl"/>
              </w:rPr>
              <w:t>1</w:t>
            </w:r>
            <w:r w:rsidRPr="00F251D5">
              <w:rPr>
                <w:rFonts w:ascii="Arial" w:hAnsi="Arial" w:cs="Arial"/>
                <w:sz w:val="20"/>
                <w:szCs w:val="20"/>
                <w:lang w:val="es-ES_tradnl"/>
              </w:rPr>
              <w:t xml:space="preserve"> de </w:t>
            </w:r>
            <w:r w:rsidR="00813BA6" w:rsidRPr="00F251D5">
              <w:rPr>
                <w:rFonts w:ascii="Arial" w:hAnsi="Arial" w:cs="Arial"/>
                <w:sz w:val="20"/>
                <w:szCs w:val="20"/>
                <w:lang w:val="es-ES_tradnl"/>
              </w:rPr>
              <w:t xml:space="preserve">enero </w:t>
            </w:r>
            <w:r w:rsidRPr="00F251D5">
              <w:rPr>
                <w:rFonts w:ascii="Arial" w:hAnsi="Arial" w:cs="Arial"/>
                <w:sz w:val="20"/>
                <w:szCs w:val="20"/>
                <w:lang w:val="es-ES_tradnl"/>
              </w:rPr>
              <w:t>de 202</w:t>
            </w:r>
            <w:r w:rsidR="00813BA6" w:rsidRPr="00F251D5">
              <w:rPr>
                <w:rFonts w:ascii="Arial" w:hAnsi="Arial" w:cs="Arial"/>
                <w:sz w:val="20"/>
                <w:szCs w:val="20"/>
                <w:lang w:val="es-ES_tradnl"/>
              </w:rPr>
              <w:t>4</w:t>
            </w:r>
            <w:r w:rsidRPr="00F251D5">
              <w:rPr>
                <w:rFonts w:ascii="Arial" w:hAnsi="Arial" w:cs="Arial"/>
                <w:sz w:val="20"/>
                <w:szCs w:val="20"/>
                <w:lang w:val="es-ES_tradnl"/>
              </w:rPr>
              <w:t>, expedido por la Secretaría de Hacienda del Municipio, documentos que hace parte integral del contrato</w:t>
            </w:r>
            <w:r w:rsidRPr="00F251D5">
              <w:rPr>
                <w:rFonts w:ascii="Arial" w:hAnsi="Arial" w:cs="Arial"/>
                <w:noProof/>
                <w:spacing w:val="-2"/>
                <w:sz w:val="20"/>
                <w:szCs w:val="20"/>
              </w:rPr>
              <w:t>. VIGÉSIMA PRIMERA</w:t>
            </w:r>
            <w:r w:rsidRPr="00F251D5">
              <w:rPr>
                <w:rFonts w:ascii="Arial" w:hAnsi="Arial" w:cs="Arial"/>
                <w:sz w:val="20"/>
                <w:szCs w:val="20"/>
                <w:lang w:val="es-ES_tradnl"/>
              </w:rPr>
              <w:t>:</w:t>
            </w:r>
            <w:r w:rsidRPr="00F251D5">
              <w:rPr>
                <w:rFonts w:ascii="Arial" w:hAnsi="Arial" w:cs="Arial"/>
                <w:noProof/>
                <w:spacing w:val="-2"/>
                <w:sz w:val="20"/>
                <w:szCs w:val="20"/>
              </w:rPr>
              <w:t xml:space="preserve"> 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constancia de pago como trabajador independiente al sistema de seguridad social, con una base de cotización del 40% sobre el total de los honorarios percibidos, de conformidad con el parágrafo del artículo 5 de la ley 797 de 2003, e</w:t>
            </w:r>
            <w:r w:rsidRPr="00F251D5">
              <w:rPr>
                <w:rFonts w:ascii="Arial" w:hAnsi="Arial" w:cs="Arial"/>
                <w:sz w:val="20"/>
                <w:szCs w:val="20"/>
              </w:rPr>
              <w:t>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sin exceder el tope legal. Para estos efectos, será necesario que las cotizaciones al sistema de salud se hagan sobre la misma base. En ningún caso el ingreso base de cotización podrá ser inferior a un salario mínimo legal mensual vigente.</w:t>
            </w:r>
            <w:r w:rsidR="0079036E" w:rsidRPr="00F251D5">
              <w:rPr>
                <w:rFonts w:ascii="Arial" w:hAnsi="Arial" w:cs="Arial"/>
                <w:sz w:val="20"/>
                <w:szCs w:val="20"/>
              </w:rPr>
              <w:t xml:space="preserve"> </w:t>
            </w:r>
            <w:r w:rsidRPr="00F251D5">
              <w:rPr>
                <w:rFonts w:ascii="Arial" w:hAnsi="Arial" w:cs="Arial"/>
                <w:noProof/>
                <w:spacing w:val="-2"/>
                <w:sz w:val="20"/>
                <w:szCs w:val="20"/>
              </w:rPr>
              <w:t xml:space="preserve">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w:t>
            </w:r>
            <w:r w:rsidR="00E7398E" w:rsidRPr="00F251D5">
              <w:rPr>
                <w:rFonts w:ascii="Arial" w:hAnsi="Arial" w:cs="Arial"/>
                <w:noProof/>
                <w:spacing w:val="-2"/>
                <w:sz w:val="20"/>
                <w:szCs w:val="20"/>
              </w:rPr>
              <w:t>PARÁGRAFO:  En caso de que el contratista no cumpla con el pago al sistema de seguridad social, el contratista autoriza</w:t>
            </w:r>
            <w:r w:rsidR="009C2CA9" w:rsidRPr="00F251D5">
              <w:rPr>
                <w:rFonts w:ascii="Arial" w:hAnsi="Arial" w:cs="Arial"/>
                <w:noProof/>
                <w:spacing w:val="-2"/>
                <w:sz w:val="20"/>
                <w:szCs w:val="20"/>
              </w:rPr>
              <w:t xml:space="preserve"> expresamente</w:t>
            </w:r>
            <w:r w:rsidR="00E7398E" w:rsidRPr="00F251D5">
              <w:rPr>
                <w:rFonts w:ascii="Arial" w:hAnsi="Arial" w:cs="Arial"/>
                <w:noProof/>
                <w:spacing w:val="-2"/>
                <w:sz w:val="20"/>
                <w:szCs w:val="20"/>
              </w:rPr>
              <w:t xml:space="preserve"> a la Personería Municipal a realizar</w:t>
            </w:r>
            <w:r w:rsidR="009C2CA9" w:rsidRPr="00F251D5">
              <w:rPr>
                <w:rFonts w:ascii="Arial" w:hAnsi="Arial" w:cs="Arial"/>
                <w:noProof/>
                <w:spacing w:val="-2"/>
                <w:sz w:val="20"/>
                <w:szCs w:val="20"/>
              </w:rPr>
              <w:t xml:space="preserve"> la respectiva retencion y deducccion del valor a pagar </w:t>
            </w:r>
            <w:r w:rsidR="00E7398E" w:rsidRPr="00F251D5">
              <w:rPr>
                <w:rFonts w:ascii="Arial" w:hAnsi="Arial" w:cs="Arial"/>
                <w:noProof/>
                <w:spacing w:val="-2"/>
                <w:sz w:val="20"/>
                <w:szCs w:val="20"/>
              </w:rPr>
              <w:t xml:space="preserve"> sobre el IBC </w:t>
            </w:r>
            <w:r w:rsidR="009C2CA9" w:rsidRPr="00F251D5">
              <w:rPr>
                <w:rFonts w:ascii="Arial" w:hAnsi="Arial" w:cs="Arial"/>
                <w:noProof/>
                <w:spacing w:val="-2"/>
                <w:sz w:val="20"/>
                <w:szCs w:val="20"/>
              </w:rPr>
              <w:t xml:space="preserve">correspondiente al pago y a trasladar dicho aporte al sss </w:t>
            </w:r>
            <w:r w:rsidR="00E7398E" w:rsidRPr="00F251D5">
              <w:rPr>
                <w:rFonts w:ascii="Arial" w:hAnsi="Arial" w:cs="Arial"/>
                <w:noProof/>
                <w:spacing w:val="-2"/>
                <w:sz w:val="20"/>
                <w:szCs w:val="20"/>
              </w:rPr>
              <w:t>y se procederá al respectivo pago</w:t>
            </w:r>
            <w:r w:rsidR="009C2CA9" w:rsidRPr="00F251D5">
              <w:rPr>
                <w:rFonts w:ascii="Arial" w:hAnsi="Arial" w:cs="Arial"/>
                <w:noProof/>
                <w:spacing w:val="-2"/>
                <w:sz w:val="20"/>
                <w:szCs w:val="20"/>
              </w:rPr>
              <w:t xml:space="preserve"> de los honorarios</w:t>
            </w:r>
            <w:r w:rsidR="00E7398E" w:rsidRPr="00F251D5">
              <w:rPr>
                <w:rFonts w:ascii="Arial" w:hAnsi="Arial" w:cs="Arial"/>
                <w:noProof/>
                <w:spacing w:val="-2"/>
                <w:sz w:val="20"/>
                <w:szCs w:val="20"/>
              </w:rPr>
              <w:t xml:space="preserve">. </w:t>
            </w:r>
            <w:r w:rsidRPr="00F251D5">
              <w:rPr>
                <w:rFonts w:ascii="Arial" w:hAnsi="Arial" w:cs="Arial"/>
                <w:noProof/>
                <w:spacing w:val="-2"/>
                <w:sz w:val="20"/>
                <w:szCs w:val="20"/>
              </w:rPr>
              <w:t>VIGÉSIMA SEGUNDA</w:t>
            </w:r>
            <w:r w:rsidRPr="00F251D5">
              <w:rPr>
                <w:rFonts w:ascii="Arial" w:hAnsi="Arial" w:cs="Arial"/>
                <w:sz w:val="20"/>
                <w:szCs w:val="20"/>
                <w:lang w:val="es-ES_tradnl"/>
              </w:rPr>
              <w:t xml:space="preserve">: </w:t>
            </w:r>
            <w:r w:rsidRPr="00F251D5">
              <w:rPr>
                <w:rFonts w:ascii="Arial" w:hAnsi="Arial" w:cs="Arial"/>
                <w:noProof/>
                <w:spacing w:val="-2"/>
                <w:sz w:val="20"/>
                <w:szCs w:val="20"/>
              </w:rPr>
              <w:t>AFILIACIÓN A RIESGOS PROFESIONALES. La afiliación al Sistema General de Riesgos Profesionales, de conformidad con la Ley 1562 del 11 de julio de 2012, es obligatoria para quien presta el servicio, por lo anterior, el contratista deberá vincularse al mismo y mes tras mes acreditar el pago por dicho concepto. VIGÉSIMA TERCERA</w:t>
            </w:r>
            <w:r w:rsidRPr="00F251D5">
              <w:rPr>
                <w:rFonts w:ascii="Arial" w:hAnsi="Arial" w:cs="Arial"/>
                <w:sz w:val="20"/>
                <w:szCs w:val="20"/>
                <w:lang w:val="es-ES_tradnl"/>
              </w:rPr>
              <w:t xml:space="preserve">: </w:t>
            </w:r>
            <w:r w:rsidRPr="00F251D5">
              <w:rPr>
                <w:rFonts w:ascii="Arial" w:hAnsi="Arial" w:cs="Arial"/>
                <w:noProof/>
                <w:spacing w:val="-2"/>
                <w:sz w:val="20"/>
                <w:szCs w:val="20"/>
              </w:rPr>
              <w:t xml:space="preserve">CLÁUSULA DE INDEMNIDAD. </w:t>
            </w:r>
            <w:r w:rsidRPr="00F251D5">
              <w:rPr>
                <w:rFonts w:ascii="Arial" w:hAnsi="Arial" w:cs="Arial"/>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F251D5">
              <w:rPr>
                <w:rFonts w:ascii="Arial" w:hAnsi="Arial" w:cs="Arial"/>
                <w:noProof/>
                <w:spacing w:val="-2"/>
                <w:sz w:val="20"/>
                <w:szCs w:val="20"/>
              </w:rPr>
              <w:t>. VIGÉSIMA CUARTA</w:t>
            </w:r>
            <w:r w:rsidRPr="00F251D5">
              <w:rPr>
                <w:rFonts w:ascii="Arial" w:hAnsi="Arial" w:cs="Arial"/>
                <w:sz w:val="20"/>
                <w:szCs w:val="20"/>
                <w:lang w:val="es-ES_tradnl"/>
              </w:rPr>
              <w:t>:</w:t>
            </w:r>
            <w:r w:rsidRPr="00F251D5">
              <w:rPr>
                <w:rFonts w:ascii="Arial" w:hAnsi="Arial" w:cs="Arial"/>
                <w:noProof/>
                <w:spacing w:val="-2"/>
                <w:sz w:val="20"/>
                <w:szCs w:val="20"/>
              </w:rPr>
              <w:t xml:space="preserve"> 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w:t>
            </w:r>
            <w:r w:rsidR="005215FE" w:rsidRPr="00F251D5">
              <w:rPr>
                <w:rFonts w:ascii="Arial" w:hAnsi="Arial" w:cs="Arial"/>
                <w:noProof/>
                <w:spacing w:val="-2"/>
                <w:sz w:val="20"/>
                <w:szCs w:val="20"/>
              </w:rPr>
              <w:t>de las disponibilidades presupue</w:t>
            </w:r>
            <w:r w:rsidRPr="00F251D5">
              <w:rPr>
                <w:rFonts w:ascii="Arial" w:hAnsi="Arial" w:cs="Arial"/>
                <w:noProof/>
                <w:spacing w:val="-2"/>
                <w:sz w:val="20"/>
                <w:szCs w:val="20"/>
              </w:rPr>
              <w:t>stales correspondientes. Para todos los efectos legales se entienden incorporados al presente contrato la Ley 80 de 1993, sus Decretos reglamentarios, Leyes modificatorias y las demás normas concordantes, así mismo los siguientes documentos anexos: 1) Propuesta económica del contratista; 2) Carta aceptación propuesta; 3) Certificados de Disponibilidad Presupuestal; 4) Compromiso Presupuestal; 5) Formato único de hoja de vida para el Sector Público (ley 190 de 1995); 6) Formato de declaración de Rentas y Bienes; 7) Fotocopia de cédula de ciudadanía; 8) Certificado de Antecedentes Disciplinarios; 9) Certificado de responsabilidad fiscal; 10) Certificado Antecedentes judiciales; 11) Constancia de pago al Sistema de Seguridad Social Integral (salud, pensión y riesgos laborales); 12) Fotocopia del Rut; 13) Fotocopia de los certificados que acrediten los estudios y experiencia laboral; 15)  fotocopia de la tarjeta profesional en caso de ser necesaria. VIGÉSIMA QUINTA</w:t>
            </w:r>
            <w:r w:rsidRPr="00F251D5">
              <w:rPr>
                <w:rFonts w:ascii="Arial" w:hAnsi="Arial" w:cs="Arial"/>
                <w:sz w:val="20"/>
                <w:szCs w:val="20"/>
                <w:lang w:val="es-ES_tradnl"/>
              </w:rPr>
              <w:t xml:space="preserve">: </w:t>
            </w:r>
            <w:r w:rsidRPr="00F251D5">
              <w:rPr>
                <w:rFonts w:ascii="Arial" w:hAnsi="Arial" w:cs="Arial"/>
                <w:bCs/>
                <w:sz w:val="20"/>
                <w:szCs w:val="20"/>
                <w:lang w:val="es-ES_tradnl"/>
              </w:rPr>
              <w:t xml:space="preserve">LIQUIDACIÓN BILATERAL DEL CONTRATO. La </w:t>
            </w:r>
            <w:r w:rsidRPr="00F251D5">
              <w:rPr>
                <w:rFonts w:ascii="Arial" w:hAnsi="Arial" w:cs="Arial"/>
                <w:sz w:val="20"/>
                <w:szCs w:val="20"/>
                <w:lang w:val="es-ES_tradnl"/>
              </w:rPr>
              <w:t xml:space="preserve">PERSONERIA podrá prescindir de la liquidación por tratarse de un contrato de prestación de servicios profesionales de conformidad con el artículo 217 del Decreto Ley 019 de 2012. </w:t>
            </w:r>
            <w:r w:rsidRPr="00F251D5">
              <w:rPr>
                <w:rFonts w:ascii="Arial" w:hAnsi="Arial" w:cs="Arial"/>
                <w:noProof/>
                <w:spacing w:val="-2"/>
                <w:sz w:val="20"/>
                <w:szCs w:val="20"/>
              </w:rPr>
              <w:t xml:space="preserve">VIGÉSIMA SEXTA. </w:t>
            </w:r>
            <w:r w:rsidRPr="00F251D5">
              <w:rPr>
                <w:rFonts w:ascii="Arial" w:hAnsi="Arial" w:cs="Arial"/>
                <w:bCs/>
                <w:sz w:val="20"/>
                <w:szCs w:val="20"/>
                <w:lang w:val="es-ES_tradnl"/>
              </w:rPr>
              <w:t xml:space="preserve">PAZ Y SALVOS: </w:t>
            </w:r>
            <w:r w:rsidRPr="00F251D5">
              <w:rPr>
                <w:rFonts w:ascii="Arial" w:hAnsi="Arial" w:cs="Arial"/>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Pr="00F251D5">
              <w:rPr>
                <w:rFonts w:ascii="Arial" w:hAnsi="Arial" w:cs="Arial"/>
                <w:bCs/>
                <w:sz w:val="20"/>
                <w:szCs w:val="20"/>
                <w:lang w:val="es-ES_tradnl"/>
              </w:rPr>
              <w:t>VIGÉSIMA SEPTIMA.</w:t>
            </w:r>
            <w:r w:rsidRPr="00F251D5">
              <w:rPr>
                <w:rFonts w:ascii="Arial" w:hAnsi="Arial" w:cs="Arial"/>
                <w:sz w:val="20"/>
                <w:szCs w:val="20"/>
                <w:lang w:val="es-ES_tradnl"/>
              </w:rPr>
              <w:t xml:space="preserve"> ESTAMPILLAS. </w:t>
            </w:r>
            <w:r w:rsidRPr="00F251D5">
              <w:rPr>
                <w:rFonts w:ascii="Arial" w:hAnsi="Arial" w:cs="Arial"/>
                <w:bCs/>
                <w:sz w:val="20"/>
                <w:szCs w:val="20"/>
                <w:lang w:val="es-ES_tradnl"/>
              </w:rPr>
              <w:t xml:space="preserve">Atendiendo lo dispuesto por el </w:t>
            </w:r>
            <w:r w:rsidRPr="00F251D5">
              <w:rPr>
                <w:rFonts w:ascii="Arial" w:hAnsi="Arial" w:cs="Arial"/>
                <w:sz w:val="20"/>
                <w:szCs w:val="20"/>
                <w:lang w:val="es-ES_tradnl"/>
              </w:rPr>
              <w:t xml:space="preserve">Estatuto Tributario Municipal, al presente Contrato debe descontarse las estampillas a que haya lugar. </w:t>
            </w:r>
            <w:r w:rsidRPr="00F251D5">
              <w:rPr>
                <w:rFonts w:ascii="Arial" w:eastAsiaTheme="minorEastAsia" w:hAnsi="Arial" w:cs="Arial"/>
                <w:sz w:val="20"/>
                <w:szCs w:val="20"/>
              </w:rPr>
              <w:t>L</w:t>
            </w:r>
            <w:r w:rsidRPr="00F251D5">
              <w:rPr>
                <w:rFonts w:ascii="Arial" w:hAnsi="Arial" w:cs="Arial"/>
                <w:sz w:val="20"/>
                <w:szCs w:val="20"/>
              </w:rPr>
              <w:t xml:space="preserve">a Administración Municipal liquidará, causará, retendrá y recaudará en cada orden pago o factura que se ordene cancelar los porcentajes sobre el valor del contrato por concepto de estampillas. </w:t>
            </w:r>
            <w:r w:rsidRPr="00F251D5">
              <w:rPr>
                <w:rFonts w:ascii="Arial" w:hAnsi="Arial" w:cs="Arial"/>
                <w:bCs/>
                <w:sz w:val="20"/>
                <w:szCs w:val="20"/>
                <w:lang w:val="es-ES_tradnl"/>
              </w:rPr>
              <w:t xml:space="preserve">VIGÉSIMA OCTAVA. PUBLICACIÓN: </w:t>
            </w:r>
            <w:r w:rsidRPr="00F251D5">
              <w:rPr>
                <w:rFonts w:ascii="Arial" w:hAnsi="Arial" w:cs="Arial"/>
                <w:sz w:val="20"/>
                <w:szCs w:val="20"/>
              </w:rPr>
              <w:t>El presente contrato se hará a través del SECOP II en tiempo real.</w:t>
            </w:r>
            <w:r w:rsidRPr="00F251D5">
              <w:rPr>
                <w:rFonts w:ascii="Arial" w:hAnsi="Arial" w:cs="Arial"/>
                <w:bCs/>
                <w:sz w:val="20"/>
                <w:szCs w:val="20"/>
                <w:lang w:val="es-ES_tradnl"/>
              </w:rPr>
              <w:t xml:space="preserve">VIGESIMA NOVENA. DOMICILIO: </w:t>
            </w:r>
            <w:r w:rsidRPr="00F251D5">
              <w:rPr>
                <w:rFonts w:ascii="Arial" w:hAnsi="Arial" w:cs="Arial"/>
                <w:sz w:val="20"/>
                <w:szCs w:val="20"/>
                <w:lang w:val="es-ES_tradnl"/>
              </w:rPr>
              <w:t>Para todos los efectos pertinentes al contrato se firma en la PESONERIA MUNICIPAL DE ITAGUI, edificio Judicial, CAMI, 5º Piso.</w:t>
            </w:r>
          </w:p>
        </w:tc>
      </w:tr>
      <w:tr w:rsidR="007402AE" w:rsidRPr="00F251D5" w:rsidTr="007402AE">
        <w:trPr>
          <w:gridAfter w:val="1"/>
          <w:wAfter w:w="15" w:type="dxa"/>
        </w:trPr>
        <w:tc>
          <w:tcPr>
            <w:tcW w:w="9640" w:type="dxa"/>
            <w:gridSpan w:val="6"/>
          </w:tcPr>
          <w:p w:rsidR="007402AE" w:rsidRPr="00F251D5" w:rsidRDefault="007402AE" w:rsidP="007402AE">
            <w:pPr>
              <w:pStyle w:val="Sinespaciado"/>
              <w:pBdr>
                <w:top w:val="single" w:sz="4" w:space="2" w:color="auto"/>
                <w:left w:val="single" w:sz="4" w:space="7"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F251D5">
              <w:rPr>
                <w:rFonts w:ascii="Arial" w:hAnsi="Arial" w:cs="Arial"/>
                <w:sz w:val="20"/>
                <w:szCs w:val="20"/>
              </w:rPr>
              <w:lastRenderedPageBreak/>
              <w:t xml:space="preserve">FECHA FIRMA DEL CONTRATO: </w:t>
            </w:r>
            <w:r w:rsidR="004549DC" w:rsidRPr="00F251D5">
              <w:rPr>
                <w:rFonts w:ascii="Arial" w:hAnsi="Arial" w:cs="Arial"/>
                <w:sz w:val="20"/>
                <w:szCs w:val="20"/>
              </w:rPr>
              <w:t xml:space="preserve"> </w:t>
            </w:r>
            <w:r w:rsidR="0005370D" w:rsidRPr="00F251D5">
              <w:rPr>
                <w:rFonts w:ascii="Arial" w:hAnsi="Arial" w:cs="Arial"/>
                <w:sz w:val="20"/>
                <w:szCs w:val="20"/>
              </w:rPr>
              <w:t>Doce (12) de enero de dos mil veinticuatro (2024)</w:t>
            </w:r>
          </w:p>
          <w:p w:rsidR="007402AE" w:rsidRPr="00F251D5" w:rsidRDefault="007402AE" w:rsidP="007402AE">
            <w:pPr>
              <w:autoSpaceDE w:val="0"/>
              <w:autoSpaceDN w:val="0"/>
              <w:adjustRightInd w:val="0"/>
              <w:spacing w:line="276" w:lineRule="auto"/>
              <w:jc w:val="center"/>
              <w:rPr>
                <w:rFonts w:ascii="Arial" w:hAnsi="Arial" w:cs="Arial"/>
                <w:sz w:val="20"/>
                <w:szCs w:val="20"/>
                <w:lang w:eastAsia="es-CO"/>
              </w:rPr>
            </w:pPr>
            <w:r w:rsidRPr="00F251D5">
              <w:rPr>
                <w:rFonts w:ascii="Arial" w:hAnsi="Arial" w:cs="Arial"/>
                <w:sz w:val="20"/>
                <w:szCs w:val="20"/>
              </w:rPr>
              <w:t>FIRMAS</w:t>
            </w:r>
          </w:p>
        </w:tc>
      </w:tr>
      <w:tr w:rsidR="007402AE" w:rsidRPr="00F251D5" w:rsidTr="007402AE">
        <w:trPr>
          <w:gridAfter w:val="1"/>
          <w:wAfter w:w="15" w:type="dxa"/>
        </w:trPr>
        <w:tc>
          <w:tcPr>
            <w:tcW w:w="4490" w:type="dxa"/>
            <w:gridSpan w:val="3"/>
          </w:tcPr>
          <w:p w:rsidR="007402AE" w:rsidRPr="00F251D5" w:rsidRDefault="001C75D1" w:rsidP="001C75D1">
            <w:pPr>
              <w:pStyle w:val="NormalWeb"/>
              <w:jc w:val="center"/>
              <w:rPr>
                <w:rFonts w:ascii="Arial" w:hAnsi="Arial" w:cs="Arial"/>
                <w:sz w:val="20"/>
                <w:szCs w:val="20"/>
              </w:rPr>
            </w:pPr>
            <w:r w:rsidRPr="00F251D5">
              <w:rPr>
                <w:noProof/>
              </w:rPr>
              <w:drawing>
                <wp:inline distT="0" distB="0" distL="0" distR="0">
                  <wp:extent cx="1605034" cy="907609"/>
                  <wp:effectExtent l="19050" t="0" r="0" b="0"/>
                  <wp:docPr id="5" name="Imagen 1" descr="D:\42763078\Desktop\FIRMAS\Firma Persone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2763078\Desktop\FIRMAS\Firma Personero.jpeg"/>
                          <pic:cNvPicPr>
                            <a:picLocks noChangeAspect="1" noChangeArrowheads="1"/>
                          </pic:cNvPicPr>
                        </pic:nvPicPr>
                        <pic:blipFill>
                          <a:blip r:embed="rId8"/>
                          <a:srcRect/>
                          <a:stretch>
                            <a:fillRect/>
                          </a:stretch>
                        </pic:blipFill>
                        <pic:spPr bwMode="auto">
                          <a:xfrm>
                            <a:off x="0" y="0"/>
                            <a:ext cx="1604702" cy="907421"/>
                          </a:xfrm>
                          <a:prstGeom prst="rect">
                            <a:avLst/>
                          </a:prstGeom>
                          <a:noFill/>
                          <a:ln w="9525">
                            <a:noFill/>
                            <a:miter lim="800000"/>
                            <a:headEnd/>
                            <a:tailEnd/>
                          </a:ln>
                        </pic:spPr>
                      </pic:pic>
                    </a:graphicData>
                  </a:graphic>
                </wp:inline>
              </w:drawing>
            </w:r>
          </w:p>
        </w:tc>
        <w:tc>
          <w:tcPr>
            <w:tcW w:w="5150" w:type="dxa"/>
            <w:gridSpan w:val="3"/>
          </w:tcPr>
          <w:p w:rsidR="00A4601D" w:rsidRPr="00F251D5" w:rsidRDefault="001C75D1" w:rsidP="001C75D1">
            <w:pPr>
              <w:jc w:val="center"/>
              <w:rPr>
                <w:rFonts w:ascii="Arial" w:hAnsi="Arial" w:cs="Arial"/>
                <w:sz w:val="20"/>
                <w:szCs w:val="20"/>
              </w:rPr>
            </w:pPr>
            <w:r w:rsidRPr="00F251D5">
              <w:rPr>
                <w:rFonts w:ascii="Arial" w:hAnsi="Arial" w:cs="Arial"/>
                <w:sz w:val="20"/>
                <w:szCs w:val="20"/>
              </w:rPr>
              <w:drawing>
                <wp:inline distT="0" distB="0" distL="0" distR="0">
                  <wp:extent cx="2505075" cy="932206"/>
                  <wp:effectExtent l="19050" t="0" r="9525" b="0"/>
                  <wp:docPr id="1" name="Imagen 1" descr="C:\Users\43484200\Downloads\Export_Note_20230201 16_34_0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3484200\Downloads\Export_Note_20230201 16_34_06 (1).png"/>
                          <pic:cNvPicPr>
                            <a:picLocks noChangeAspect="1" noChangeArrowheads="1"/>
                          </pic:cNvPicPr>
                        </pic:nvPicPr>
                        <pic:blipFill>
                          <a:blip r:embed="rId9"/>
                          <a:srcRect/>
                          <a:stretch>
                            <a:fillRect/>
                          </a:stretch>
                        </pic:blipFill>
                        <pic:spPr bwMode="auto">
                          <a:xfrm>
                            <a:off x="0" y="0"/>
                            <a:ext cx="2509206" cy="933743"/>
                          </a:xfrm>
                          <a:prstGeom prst="rect">
                            <a:avLst/>
                          </a:prstGeom>
                          <a:noFill/>
                          <a:ln w="9525">
                            <a:noFill/>
                            <a:miter lim="800000"/>
                            <a:headEnd/>
                            <a:tailEnd/>
                          </a:ln>
                        </pic:spPr>
                      </pic:pic>
                    </a:graphicData>
                  </a:graphic>
                </wp:inline>
              </w:drawing>
            </w:r>
          </w:p>
        </w:tc>
      </w:tr>
      <w:tr w:rsidR="001A2670" w:rsidRPr="00F251D5" w:rsidTr="007402AE">
        <w:trPr>
          <w:gridAfter w:val="1"/>
          <w:wAfter w:w="15" w:type="dxa"/>
        </w:trPr>
        <w:tc>
          <w:tcPr>
            <w:tcW w:w="4490" w:type="dxa"/>
            <w:gridSpan w:val="3"/>
          </w:tcPr>
          <w:p w:rsidR="001A2670" w:rsidRPr="00F251D5" w:rsidRDefault="001A2670" w:rsidP="007402AE">
            <w:pPr>
              <w:jc w:val="center"/>
              <w:rPr>
                <w:rFonts w:ascii="Arial" w:hAnsi="Arial" w:cs="Arial"/>
                <w:sz w:val="20"/>
                <w:szCs w:val="20"/>
              </w:rPr>
            </w:pPr>
            <w:r w:rsidRPr="00F251D5">
              <w:rPr>
                <w:rFonts w:ascii="Arial" w:hAnsi="Arial" w:cs="Arial"/>
                <w:sz w:val="20"/>
                <w:szCs w:val="20"/>
              </w:rPr>
              <w:t>ALVARO ALONSO DUQUE MUÑOZ</w:t>
            </w:r>
          </w:p>
        </w:tc>
        <w:tc>
          <w:tcPr>
            <w:tcW w:w="5150" w:type="dxa"/>
            <w:gridSpan w:val="3"/>
          </w:tcPr>
          <w:p w:rsidR="001A2670" w:rsidRPr="00F251D5" w:rsidRDefault="00E7398E" w:rsidP="00D021A8">
            <w:pPr>
              <w:jc w:val="center"/>
              <w:rPr>
                <w:rFonts w:ascii="Arial" w:hAnsi="Arial" w:cs="Arial"/>
                <w:sz w:val="20"/>
                <w:szCs w:val="20"/>
              </w:rPr>
            </w:pPr>
            <w:r w:rsidRPr="00F251D5">
              <w:rPr>
                <w:rFonts w:ascii="Arial" w:eastAsiaTheme="minorHAnsi" w:hAnsi="Arial" w:cs="Arial"/>
                <w:sz w:val="20"/>
                <w:szCs w:val="20"/>
                <w:lang w:val="es-ES" w:eastAsia="en-US"/>
              </w:rPr>
              <w:t>JULIANA PEÑA VALENCIA</w:t>
            </w:r>
          </w:p>
        </w:tc>
      </w:tr>
      <w:tr w:rsidR="001A2670" w:rsidRPr="00F251D5" w:rsidTr="007402AE">
        <w:trPr>
          <w:gridAfter w:val="1"/>
          <w:wAfter w:w="15" w:type="dxa"/>
        </w:trPr>
        <w:tc>
          <w:tcPr>
            <w:tcW w:w="4490" w:type="dxa"/>
            <w:gridSpan w:val="3"/>
          </w:tcPr>
          <w:p w:rsidR="001A2670" w:rsidRPr="00F251D5" w:rsidRDefault="001A2670" w:rsidP="007402AE">
            <w:pPr>
              <w:jc w:val="center"/>
              <w:rPr>
                <w:rFonts w:ascii="Arial" w:hAnsi="Arial" w:cs="Arial"/>
                <w:sz w:val="20"/>
                <w:szCs w:val="20"/>
              </w:rPr>
            </w:pPr>
            <w:r w:rsidRPr="00F251D5">
              <w:rPr>
                <w:rFonts w:ascii="Arial" w:hAnsi="Arial" w:cs="Arial"/>
                <w:sz w:val="20"/>
                <w:szCs w:val="20"/>
              </w:rPr>
              <w:t>PERSONERO MUNICIPAL</w:t>
            </w:r>
          </w:p>
        </w:tc>
        <w:tc>
          <w:tcPr>
            <w:tcW w:w="5150" w:type="dxa"/>
            <w:gridSpan w:val="3"/>
          </w:tcPr>
          <w:p w:rsidR="001A2670" w:rsidRPr="00F251D5" w:rsidRDefault="001A2670" w:rsidP="007402AE">
            <w:pPr>
              <w:jc w:val="center"/>
              <w:rPr>
                <w:rFonts w:ascii="Arial" w:hAnsi="Arial" w:cs="Arial"/>
                <w:sz w:val="20"/>
                <w:szCs w:val="20"/>
              </w:rPr>
            </w:pPr>
            <w:r w:rsidRPr="00F251D5">
              <w:rPr>
                <w:rFonts w:ascii="Arial" w:hAnsi="Arial" w:cs="Arial"/>
                <w:sz w:val="20"/>
                <w:szCs w:val="20"/>
              </w:rPr>
              <w:t>CONTRATISTA</w:t>
            </w:r>
          </w:p>
        </w:tc>
      </w:tr>
      <w:tr w:rsidR="001A2670" w:rsidRPr="00F251D5" w:rsidTr="007402AE">
        <w:trPr>
          <w:gridAfter w:val="1"/>
          <w:wAfter w:w="15" w:type="dxa"/>
        </w:trPr>
        <w:tc>
          <w:tcPr>
            <w:tcW w:w="4490" w:type="dxa"/>
            <w:gridSpan w:val="3"/>
          </w:tcPr>
          <w:p w:rsidR="001A2670" w:rsidRPr="00F251D5" w:rsidRDefault="001A2670" w:rsidP="007402AE">
            <w:pPr>
              <w:jc w:val="center"/>
              <w:rPr>
                <w:rFonts w:ascii="Arial" w:hAnsi="Arial" w:cs="Arial"/>
                <w:sz w:val="20"/>
                <w:szCs w:val="20"/>
              </w:rPr>
            </w:pPr>
            <w:r w:rsidRPr="00F251D5">
              <w:rPr>
                <w:rFonts w:ascii="Arial" w:hAnsi="Arial" w:cs="Arial"/>
                <w:sz w:val="20"/>
                <w:szCs w:val="20"/>
              </w:rPr>
              <w:t>CONTRATANTE</w:t>
            </w:r>
          </w:p>
        </w:tc>
        <w:tc>
          <w:tcPr>
            <w:tcW w:w="5150" w:type="dxa"/>
            <w:gridSpan w:val="3"/>
          </w:tcPr>
          <w:p w:rsidR="001A2670" w:rsidRPr="00F251D5" w:rsidRDefault="001A2670" w:rsidP="007402AE">
            <w:pPr>
              <w:jc w:val="center"/>
              <w:rPr>
                <w:rFonts w:ascii="Arial" w:hAnsi="Arial" w:cs="Arial"/>
                <w:sz w:val="20"/>
                <w:szCs w:val="20"/>
              </w:rPr>
            </w:pPr>
          </w:p>
        </w:tc>
      </w:tr>
    </w:tbl>
    <w:p w:rsidR="00924C75" w:rsidRPr="001A2670" w:rsidRDefault="007402AE" w:rsidP="007402AE">
      <w:pPr>
        <w:jc w:val="both"/>
        <w:rPr>
          <w:rFonts w:ascii="Arial" w:hAnsi="Arial" w:cs="Arial"/>
          <w:i/>
          <w:sz w:val="16"/>
          <w:szCs w:val="16"/>
        </w:rPr>
      </w:pPr>
      <w:r w:rsidRPr="00F251D5">
        <w:rPr>
          <w:rFonts w:ascii="Arial" w:hAnsi="Arial" w:cs="Arial"/>
          <w:i/>
          <w:sz w:val="16"/>
          <w:szCs w:val="16"/>
        </w:rPr>
        <w:t>Apoyó María Oliva Londoño A. P.U.</w:t>
      </w:r>
      <w:r w:rsidR="004549DC" w:rsidRPr="00F251D5">
        <w:rPr>
          <w:rFonts w:ascii="Arial" w:hAnsi="Arial" w:cs="Arial"/>
          <w:i/>
          <w:sz w:val="16"/>
          <w:szCs w:val="16"/>
        </w:rPr>
        <w:t xml:space="preserve"> </w:t>
      </w:r>
      <w:r w:rsidR="00E7398E" w:rsidRPr="00F251D5">
        <w:rPr>
          <w:rFonts w:ascii="Arial" w:hAnsi="Arial" w:cs="Arial"/>
          <w:i/>
          <w:sz w:val="16"/>
          <w:szCs w:val="16"/>
        </w:rPr>
        <w:t>1</w:t>
      </w:r>
      <w:r w:rsidR="0005370D" w:rsidRPr="00F251D5">
        <w:rPr>
          <w:rFonts w:ascii="Arial" w:hAnsi="Arial" w:cs="Arial"/>
          <w:i/>
          <w:sz w:val="16"/>
          <w:szCs w:val="16"/>
        </w:rPr>
        <w:t>2/01/2024</w:t>
      </w:r>
    </w:p>
    <w:sectPr w:rsidR="00924C75" w:rsidRPr="001A2670" w:rsidSect="007402AE">
      <w:headerReference w:type="default" r:id="rId10"/>
      <w:footerReference w:type="default" r:id="rId11"/>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5D1" w:rsidRDefault="001C75D1" w:rsidP="000C4C7E">
      <w:r>
        <w:separator/>
      </w:r>
    </w:p>
  </w:endnote>
  <w:endnote w:type="continuationSeparator" w:id="0">
    <w:p w:rsidR="001C75D1" w:rsidRDefault="001C75D1"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1C75D1" w:rsidRPr="00E25F48" w:rsidTr="007402AE">
      <w:tc>
        <w:tcPr>
          <w:tcW w:w="5796" w:type="dxa"/>
          <w:shd w:val="clear" w:color="auto" w:fill="auto"/>
        </w:tcPr>
        <w:p w:rsidR="001C75D1" w:rsidRPr="00E25F48" w:rsidRDefault="001C75D1" w:rsidP="007402AE">
          <w:pPr>
            <w:pStyle w:val="Piedepgina"/>
            <w:jc w:val="right"/>
          </w:pPr>
          <w:r>
            <w:rPr>
              <w:noProof/>
              <w:lang w:val="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1C75D1" w:rsidRPr="00E25F48" w:rsidRDefault="001C75D1" w:rsidP="007402AE">
          <w:pPr>
            <w:pStyle w:val="Piedepgina"/>
            <w:jc w:val="right"/>
          </w:pPr>
          <w:r>
            <w:rPr>
              <w:noProof/>
              <w:lang w:val="es-ES"/>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1C75D1" w:rsidRDefault="001C75D1">
    <w:pPr>
      <w:pStyle w:val="Piedepgina"/>
    </w:pPr>
  </w:p>
  <w:p w:rsidR="001C75D1" w:rsidRDefault="001C75D1" w:rsidP="00FA78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5D1" w:rsidRDefault="001C75D1" w:rsidP="000C4C7E">
      <w:r>
        <w:separator/>
      </w:r>
    </w:p>
  </w:footnote>
  <w:footnote w:type="continuationSeparator" w:id="0">
    <w:p w:rsidR="001C75D1" w:rsidRDefault="001C75D1"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5D1" w:rsidRDefault="001C75D1">
    <w:pPr>
      <w:pStyle w:val="Encabezado"/>
    </w:pPr>
    <w:sdt>
      <w:sdtPr>
        <w:id w:val="10197916"/>
        <w:docPartObj>
          <w:docPartGallery w:val="Page Numbers (Margins)"/>
          <w:docPartUnique/>
        </w:docPartObj>
      </w:sdtPr>
      <w:sdtContent>
        <w:r w:rsidRPr="00213F69">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textbox inset="0,0,0,0">
                  <w:txbxContent>
                    <w:p w:rsidR="001C75D1" w:rsidRDefault="001C75D1">
                      <w:pPr>
                        <w:pStyle w:val="Encabezado"/>
                        <w:jc w:val="center"/>
                      </w:pPr>
                      <w:r w:rsidRPr="00213F69">
                        <w:fldChar w:fldCharType="begin"/>
                      </w:r>
                      <w:r>
                        <w:instrText xml:space="preserve"> PAGE    \* MERGEFORMAT </w:instrText>
                      </w:r>
                      <w:r w:rsidRPr="00213F69">
                        <w:fldChar w:fldCharType="separate"/>
                      </w:r>
                      <w:r w:rsidR="00F251D5" w:rsidRPr="00F251D5">
                        <w:rPr>
                          <w:rStyle w:val="Nmerodepgina"/>
                          <w:b/>
                          <w:noProof/>
                          <w:color w:val="3F3151" w:themeColor="accent4" w:themeShade="7F"/>
                          <w:sz w:val="16"/>
                          <w:szCs w:val="16"/>
                        </w:rPr>
                        <w:t>3</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BeUcMA&#10;AADaAAAADwAAAGRycy9kb3ducmV2LnhtbESPwWrDMBBE74X+g9hCbo2cHpLiWg5JQ8D0Vjck5LZY&#10;W8vEWhlJcdy/rwKFHoeZecMU68n2YiQfOscKFvMMBHHjdMetgsPX/vkVRIjIGnvHpOCHAqzLx4cC&#10;c+1u/EljHVuRIBxyVGBiHHIpQ2PIYpi7gTh5385bjEn6VmqPtwS3vXzJsqW02HFaMDjQu6HmUl+t&#10;gmP9cT7wbnmsrB9Pp+vObKrtVqnZ07R5AxFpiv/hv3alFazgfiXd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BeUc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vZ78A&#10;AADaAAAADwAAAGRycy9kb3ducmV2LnhtbERPy4rCMBTdC/5DuII7TVUYpBrFBwUXLmZUXF+Sa1tt&#10;bmoTtTNfP1kILg/nPV+2thJPanzpWMFomIAg1s6UnCs4HbPBFIQPyAYrx6TglzwsF93OHFPjXvxD&#10;z0PIRQxhn6KCIoQ6ldLrgiz6oauJI3dxjcUQYZNL0+ArhttKjpPkS1osOTYUWNOmIH07PKyCyR63&#10;+fpP34/f2XmaXJ3Wk8wr1e+1qxmIQG34iN/unVEQt8Yr8Qb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sm9nvwAAANoAAAAPAAAAAAAAAAAAAAAAAJgCAABkcnMvZG93bnJl&#10;di54bWxQSwUGAAAAAAQABAD1AAAAhA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1C75D1" w:rsidRPr="008920BC" w:rsidTr="008920BC">
      <w:trPr>
        <w:trHeight w:val="369"/>
        <w:jc w:val="center"/>
      </w:trPr>
      <w:tc>
        <w:tcPr>
          <w:tcW w:w="2376" w:type="dxa"/>
          <w:vMerge w:val="restart"/>
        </w:tcPr>
        <w:p w:rsidR="001C75D1" w:rsidRPr="008920BC" w:rsidRDefault="001C75D1">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1C75D1" w:rsidRPr="008920BC" w:rsidRDefault="001C75D1" w:rsidP="008920BC">
          <w:pPr>
            <w:pStyle w:val="Encabezado"/>
            <w:jc w:val="center"/>
            <w:rPr>
              <w:rFonts w:ascii="Arial" w:hAnsi="Arial" w:cs="Arial"/>
              <w:b/>
            </w:rPr>
          </w:pPr>
          <w:r w:rsidRPr="00CD0CD4">
            <w:rPr>
              <w:rFonts w:ascii="Arial" w:hAnsi="Arial" w:cs="Arial"/>
              <w:b/>
              <w:lang w:val="es-ES_tradnl"/>
            </w:rPr>
            <w:t>CONTRATO</w:t>
          </w:r>
        </w:p>
      </w:tc>
      <w:tc>
        <w:tcPr>
          <w:tcW w:w="2257" w:type="dxa"/>
          <w:vAlign w:val="center"/>
        </w:tcPr>
        <w:p w:rsidR="001C75D1" w:rsidRPr="008920BC" w:rsidRDefault="001C75D1"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1C75D1" w:rsidRPr="008920BC" w:rsidTr="008920BC">
      <w:trPr>
        <w:trHeight w:val="392"/>
        <w:jc w:val="center"/>
      </w:trPr>
      <w:tc>
        <w:tcPr>
          <w:tcW w:w="2376" w:type="dxa"/>
          <w:vMerge/>
        </w:tcPr>
        <w:p w:rsidR="001C75D1" w:rsidRPr="008920BC" w:rsidRDefault="001C75D1">
          <w:pPr>
            <w:pStyle w:val="Encabezado"/>
            <w:rPr>
              <w:rFonts w:ascii="Arial" w:hAnsi="Arial" w:cs="Arial"/>
            </w:rPr>
          </w:pPr>
        </w:p>
      </w:tc>
      <w:tc>
        <w:tcPr>
          <w:tcW w:w="4988" w:type="dxa"/>
          <w:vMerge/>
        </w:tcPr>
        <w:p w:rsidR="001C75D1" w:rsidRPr="008920BC" w:rsidRDefault="001C75D1">
          <w:pPr>
            <w:pStyle w:val="Encabezado"/>
            <w:rPr>
              <w:rFonts w:ascii="Arial" w:hAnsi="Arial" w:cs="Arial"/>
            </w:rPr>
          </w:pPr>
        </w:p>
      </w:tc>
      <w:tc>
        <w:tcPr>
          <w:tcW w:w="2257" w:type="dxa"/>
          <w:vAlign w:val="center"/>
        </w:tcPr>
        <w:p w:rsidR="001C75D1" w:rsidRPr="008920BC" w:rsidRDefault="001C75D1"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1C75D1" w:rsidRPr="008920BC" w:rsidTr="008920BC">
      <w:trPr>
        <w:trHeight w:val="392"/>
        <w:jc w:val="center"/>
      </w:trPr>
      <w:tc>
        <w:tcPr>
          <w:tcW w:w="2376" w:type="dxa"/>
          <w:vMerge/>
        </w:tcPr>
        <w:p w:rsidR="001C75D1" w:rsidRPr="008920BC" w:rsidRDefault="001C75D1">
          <w:pPr>
            <w:pStyle w:val="Encabezado"/>
            <w:rPr>
              <w:rFonts w:ascii="Arial" w:hAnsi="Arial" w:cs="Arial"/>
            </w:rPr>
          </w:pPr>
        </w:p>
      </w:tc>
      <w:tc>
        <w:tcPr>
          <w:tcW w:w="4988" w:type="dxa"/>
          <w:vMerge/>
        </w:tcPr>
        <w:p w:rsidR="001C75D1" w:rsidRPr="008920BC" w:rsidRDefault="001C75D1">
          <w:pPr>
            <w:pStyle w:val="Encabezado"/>
            <w:rPr>
              <w:rFonts w:ascii="Arial" w:hAnsi="Arial" w:cs="Arial"/>
            </w:rPr>
          </w:pPr>
        </w:p>
      </w:tc>
      <w:tc>
        <w:tcPr>
          <w:tcW w:w="2257" w:type="dxa"/>
          <w:vAlign w:val="center"/>
        </w:tcPr>
        <w:p w:rsidR="001C75D1" w:rsidRPr="008920BC" w:rsidRDefault="001C75D1" w:rsidP="002C7E3D">
          <w:pPr>
            <w:pStyle w:val="Encabezado"/>
            <w:rPr>
              <w:rFonts w:ascii="Arial" w:hAnsi="Arial" w:cs="Arial"/>
              <w:b/>
            </w:rPr>
          </w:pPr>
          <w:r w:rsidRPr="008920BC">
            <w:rPr>
              <w:rFonts w:ascii="Arial" w:hAnsi="Arial" w:cs="Arial"/>
              <w:b/>
            </w:rPr>
            <w:t>Fecha:</w:t>
          </w:r>
          <w:r>
            <w:rPr>
              <w:rFonts w:ascii="Arial" w:hAnsi="Arial" w:cs="Arial"/>
            </w:rPr>
            <w:t>24/02/2022</w:t>
          </w:r>
        </w:p>
      </w:tc>
    </w:tr>
  </w:tbl>
  <w:p w:rsidR="001C75D1" w:rsidRDefault="001C75D1"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3BCD6DDC"/>
    <w:multiLevelType w:val="hybridMultilevel"/>
    <w:tmpl w:val="CB761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087192D"/>
    <w:multiLevelType w:val="hybridMultilevel"/>
    <w:tmpl w:val="13B8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1F25164"/>
    <w:multiLevelType w:val="hybridMultilevel"/>
    <w:tmpl w:val="6D942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160139"/>
    <w:multiLevelType w:val="hybridMultilevel"/>
    <w:tmpl w:val="2F2AE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120F2"/>
    <w:rsid w:val="00024683"/>
    <w:rsid w:val="00027B28"/>
    <w:rsid w:val="000337C9"/>
    <w:rsid w:val="00033A73"/>
    <w:rsid w:val="00037403"/>
    <w:rsid w:val="000524EB"/>
    <w:rsid w:val="0005370D"/>
    <w:rsid w:val="00054419"/>
    <w:rsid w:val="00055830"/>
    <w:rsid w:val="00066FD8"/>
    <w:rsid w:val="00080763"/>
    <w:rsid w:val="00085E35"/>
    <w:rsid w:val="00096114"/>
    <w:rsid w:val="000977E7"/>
    <w:rsid w:val="000A041C"/>
    <w:rsid w:val="000C17A0"/>
    <w:rsid w:val="000C4C2B"/>
    <w:rsid w:val="000C4C7E"/>
    <w:rsid w:val="000E28C0"/>
    <w:rsid w:val="000E3C92"/>
    <w:rsid w:val="000E3D0D"/>
    <w:rsid w:val="000F25EF"/>
    <w:rsid w:val="001061DE"/>
    <w:rsid w:val="001128B1"/>
    <w:rsid w:val="00123F01"/>
    <w:rsid w:val="00126045"/>
    <w:rsid w:val="001542F2"/>
    <w:rsid w:val="00154974"/>
    <w:rsid w:val="00154BB6"/>
    <w:rsid w:val="001A2670"/>
    <w:rsid w:val="001C75D1"/>
    <w:rsid w:val="001D0B9C"/>
    <w:rsid w:val="001D3ECA"/>
    <w:rsid w:val="001D71A4"/>
    <w:rsid w:val="001E06C3"/>
    <w:rsid w:val="001F1B3B"/>
    <w:rsid w:val="00203CDD"/>
    <w:rsid w:val="002060D5"/>
    <w:rsid w:val="00213F69"/>
    <w:rsid w:val="00214AC3"/>
    <w:rsid w:val="00220458"/>
    <w:rsid w:val="0022081B"/>
    <w:rsid w:val="0022760F"/>
    <w:rsid w:val="002316FB"/>
    <w:rsid w:val="002629C2"/>
    <w:rsid w:val="0027021A"/>
    <w:rsid w:val="002728EE"/>
    <w:rsid w:val="00282D10"/>
    <w:rsid w:val="00283A7E"/>
    <w:rsid w:val="002852C2"/>
    <w:rsid w:val="00287421"/>
    <w:rsid w:val="002874A1"/>
    <w:rsid w:val="00287C86"/>
    <w:rsid w:val="00291F7B"/>
    <w:rsid w:val="002C0D4A"/>
    <w:rsid w:val="002C7E3D"/>
    <w:rsid w:val="002D21F7"/>
    <w:rsid w:val="002E4523"/>
    <w:rsid w:val="002E4C62"/>
    <w:rsid w:val="002E66A3"/>
    <w:rsid w:val="003023A7"/>
    <w:rsid w:val="003036EF"/>
    <w:rsid w:val="00307327"/>
    <w:rsid w:val="00320453"/>
    <w:rsid w:val="0032158F"/>
    <w:rsid w:val="00324374"/>
    <w:rsid w:val="00324F7C"/>
    <w:rsid w:val="00364416"/>
    <w:rsid w:val="0037430C"/>
    <w:rsid w:val="00377431"/>
    <w:rsid w:val="00396041"/>
    <w:rsid w:val="003A0776"/>
    <w:rsid w:val="003A28DE"/>
    <w:rsid w:val="003A515C"/>
    <w:rsid w:val="003B7B39"/>
    <w:rsid w:val="003C5012"/>
    <w:rsid w:val="003C72DC"/>
    <w:rsid w:val="003D1667"/>
    <w:rsid w:val="003D24A1"/>
    <w:rsid w:val="003D65F3"/>
    <w:rsid w:val="003F13A5"/>
    <w:rsid w:val="00401934"/>
    <w:rsid w:val="004025A7"/>
    <w:rsid w:val="0041182D"/>
    <w:rsid w:val="004168E3"/>
    <w:rsid w:val="00425167"/>
    <w:rsid w:val="00445988"/>
    <w:rsid w:val="00452C28"/>
    <w:rsid w:val="004549DC"/>
    <w:rsid w:val="00455ADF"/>
    <w:rsid w:val="004601C9"/>
    <w:rsid w:val="00473AAF"/>
    <w:rsid w:val="004A4766"/>
    <w:rsid w:val="004C23F6"/>
    <w:rsid w:val="004C2A62"/>
    <w:rsid w:val="004C3E9B"/>
    <w:rsid w:val="004C4A2C"/>
    <w:rsid w:val="004C6519"/>
    <w:rsid w:val="004D6CA6"/>
    <w:rsid w:val="004E67E0"/>
    <w:rsid w:val="004F2EE0"/>
    <w:rsid w:val="00502B23"/>
    <w:rsid w:val="00505984"/>
    <w:rsid w:val="005215FE"/>
    <w:rsid w:val="005325CC"/>
    <w:rsid w:val="00535814"/>
    <w:rsid w:val="005433F0"/>
    <w:rsid w:val="00547F8A"/>
    <w:rsid w:val="00550C38"/>
    <w:rsid w:val="00557B28"/>
    <w:rsid w:val="00561D21"/>
    <w:rsid w:val="005655B0"/>
    <w:rsid w:val="00573FDD"/>
    <w:rsid w:val="00575829"/>
    <w:rsid w:val="00577FBF"/>
    <w:rsid w:val="00590EB0"/>
    <w:rsid w:val="005A18D8"/>
    <w:rsid w:val="005A7F5E"/>
    <w:rsid w:val="005B1291"/>
    <w:rsid w:val="005E186C"/>
    <w:rsid w:val="005E778C"/>
    <w:rsid w:val="005F19E0"/>
    <w:rsid w:val="005F1A5E"/>
    <w:rsid w:val="00606D85"/>
    <w:rsid w:val="0060702F"/>
    <w:rsid w:val="00624B67"/>
    <w:rsid w:val="00633CC3"/>
    <w:rsid w:val="00635C14"/>
    <w:rsid w:val="006369B0"/>
    <w:rsid w:val="00656B3E"/>
    <w:rsid w:val="006616BB"/>
    <w:rsid w:val="00662F0D"/>
    <w:rsid w:val="006676B8"/>
    <w:rsid w:val="00677DF7"/>
    <w:rsid w:val="00684CDD"/>
    <w:rsid w:val="006877CF"/>
    <w:rsid w:val="006961BB"/>
    <w:rsid w:val="006A35FE"/>
    <w:rsid w:val="006C42E3"/>
    <w:rsid w:val="006C49CC"/>
    <w:rsid w:val="006C644A"/>
    <w:rsid w:val="006D2C7D"/>
    <w:rsid w:val="006E7438"/>
    <w:rsid w:val="0070439C"/>
    <w:rsid w:val="007043A2"/>
    <w:rsid w:val="00705D7D"/>
    <w:rsid w:val="00710214"/>
    <w:rsid w:val="00713E10"/>
    <w:rsid w:val="00724161"/>
    <w:rsid w:val="00726D68"/>
    <w:rsid w:val="00733CD8"/>
    <w:rsid w:val="007402AE"/>
    <w:rsid w:val="0074344B"/>
    <w:rsid w:val="0075010F"/>
    <w:rsid w:val="007525DF"/>
    <w:rsid w:val="007719DD"/>
    <w:rsid w:val="00771D01"/>
    <w:rsid w:val="007721D2"/>
    <w:rsid w:val="007871FD"/>
    <w:rsid w:val="0079036E"/>
    <w:rsid w:val="00790562"/>
    <w:rsid w:val="007966AC"/>
    <w:rsid w:val="007A3776"/>
    <w:rsid w:val="007B3265"/>
    <w:rsid w:val="007B766A"/>
    <w:rsid w:val="007C15DB"/>
    <w:rsid w:val="007E6C9B"/>
    <w:rsid w:val="008008BD"/>
    <w:rsid w:val="00802CD1"/>
    <w:rsid w:val="00813BA6"/>
    <w:rsid w:val="00822286"/>
    <w:rsid w:val="00823A8F"/>
    <w:rsid w:val="008365F9"/>
    <w:rsid w:val="00850028"/>
    <w:rsid w:val="008559F0"/>
    <w:rsid w:val="0086165F"/>
    <w:rsid w:val="00861FB8"/>
    <w:rsid w:val="00864090"/>
    <w:rsid w:val="008733EA"/>
    <w:rsid w:val="00873921"/>
    <w:rsid w:val="00885178"/>
    <w:rsid w:val="008920BC"/>
    <w:rsid w:val="00897884"/>
    <w:rsid w:val="008A0378"/>
    <w:rsid w:val="008B57EE"/>
    <w:rsid w:val="008C6ED4"/>
    <w:rsid w:val="008E239E"/>
    <w:rsid w:val="008F1E69"/>
    <w:rsid w:val="0091314F"/>
    <w:rsid w:val="009172D7"/>
    <w:rsid w:val="00920F62"/>
    <w:rsid w:val="0092113D"/>
    <w:rsid w:val="00924C75"/>
    <w:rsid w:val="00940010"/>
    <w:rsid w:val="00944D6A"/>
    <w:rsid w:val="00954EA9"/>
    <w:rsid w:val="00955669"/>
    <w:rsid w:val="00957962"/>
    <w:rsid w:val="009610D1"/>
    <w:rsid w:val="00980793"/>
    <w:rsid w:val="0099535D"/>
    <w:rsid w:val="009A4B4E"/>
    <w:rsid w:val="009B4B3F"/>
    <w:rsid w:val="009C2AB3"/>
    <w:rsid w:val="009C2CA9"/>
    <w:rsid w:val="009C31BE"/>
    <w:rsid w:val="009C583A"/>
    <w:rsid w:val="009D694E"/>
    <w:rsid w:val="00A0353E"/>
    <w:rsid w:val="00A32302"/>
    <w:rsid w:val="00A33DAF"/>
    <w:rsid w:val="00A4601D"/>
    <w:rsid w:val="00A57C84"/>
    <w:rsid w:val="00A646BE"/>
    <w:rsid w:val="00A64B4E"/>
    <w:rsid w:val="00A72BC3"/>
    <w:rsid w:val="00A74C04"/>
    <w:rsid w:val="00A76EC6"/>
    <w:rsid w:val="00A9438A"/>
    <w:rsid w:val="00AC2426"/>
    <w:rsid w:val="00AC6708"/>
    <w:rsid w:val="00AC7ABE"/>
    <w:rsid w:val="00AD0C6E"/>
    <w:rsid w:val="00AD1FC5"/>
    <w:rsid w:val="00AF34EF"/>
    <w:rsid w:val="00B10808"/>
    <w:rsid w:val="00B122E5"/>
    <w:rsid w:val="00B1456B"/>
    <w:rsid w:val="00B2473A"/>
    <w:rsid w:val="00B27323"/>
    <w:rsid w:val="00B27D04"/>
    <w:rsid w:val="00B33BA1"/>
    <w:rsid w:val="00B528B6"/>
    <w:rsid w:val="00B614D3"/>
    <w:rsid w:val="00B72883"/>
    <w:rsid w:val="00B75FC3"/>
    <w:rsid w:val="00B83AB2"/>
    <w:rsid w:val="00B91FB5"/>
    <w:rsid w:val="00B92D3B"/>
    <w:rsid w:val="00BA5967"/>
    <w:rsid w:val="00BA7A1C"/>
    <w:rsid w:val="00BB0C7E"/>
    <w:rsid w:val="00BC5723"/>
    <w:rsid w:val="00BC6450"/>
    <w:rsid w:val="00BC7F6F"/>
    <w:rsid w:val="00BD25E7"/>
    <w:rsid w:val="00BD59EB"/>
    <w:rsid w:val="00BE1E5B"/>
    <w:rsid w:val="00BE5251"/>
    <w:rsid w:val="00C24BCB"/>
    <w:rsid w:val="00C27F0E"/>
    <w:rsid w:val="00C40FFA"/>
    <w:rsid w:val="00C569A9"/>
    <w:rsid w:val="00C57884"/>
    <w:rsid w:val="00C60632"/>
    <w:rsid w:val="00C70108"/>
    <w:rsid w:val="00C701A4"/>
    <w:rsid w:val="00C70705"/>
    <w:rsid w:val="00C721E3"/>
    <w:rsid w:val="00C7287B"/>
    <w:rsid w:val="00C75490"/>
    <w:rsid w:val="00C75B5C"/>
    <w:rsid w:val="00C76291"/>
    <w:rsid w:val="00C83947"/>
    <w:rsid w:val="00C83AAA"/>
    <w:rsid w:val="00C83E91"/>
    <w:rsid w:val="00C85C33"/>
    <w:rsid w:val="00C87938"/>
    <w:rsid w:val="00C9344D"/>
    <w:rsid w:val="00C973D6"/>
    <w:rsid w:val="00CA1643"/>
    <w:rsid w:val="00CB6E06"/>
    <w:rsid w:val="00CB717F"/>
    <w:rsid w:val="00CC1183"/>
    <w:rsid w:val="00CD0A48"/>
    <w:rsid w:val="00CD5D0D"/>
    <w:rsid w:val="00CE0DED"/>
    <w:rsid w:val="00D01EDF"/>
    <w:rsid w:val="00D021A8"/>
    <w:rsid w:val="00D20052"/>
    <w:rsid w:val="00D22664"/>
    <w:rsid w:val="00D24CED"/>
    <w:rsid w:val="00D263C0"/>
    <w:rsid w:val="00D276BD"/>
    <w:rsid w:val="00D35D5C"/>
    <w:rsid w:val="00D40143"/>
    <w:rsid w:val="00D46CD5"/>
    <w:rsid w:val="00D50D8A"/>
    <w:rsid w:val="00D5277B"/>
    <w:rsid w:val="00D60F30"/>
    <w:rsid w:val="00D74A27"/>
    <w:rsid w:val="00D76AB6"/>
    <w:rsid w:val="00D9217A"/>
    <w:rsid w:val="00D9373C"/>
    <w:rsid w:val="00D970D2"/>
    <w:rsid w:val="00DA56DD"/>
    <w:rsid w:val="00DA5D41"/>
    <w:rsid w:val="00DB18E1"/>
    <w:rsid w:val="00DB648A"/>
    <w:rsid w:val="00DC7B09"/>
    <w:rsid w:val="00DD0C62"/>
    <w:rsid w:val="00DD66D7"/>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70190"/>
    <w:rsid w:val="00E7398E"/>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251D5"/>
    <w:rsid w:val="00F44590"/>
    <w:rsid w:val="00F52B2C"/>
    <w:rsid w:val="00F66D9F"/>
    <w:rsid w:val="00F840AB"/>
    <w:rsid w:val="00F90A72"/>
    <w:rsid w:val="00F9200F"/>
    <w:rsid w:val="00FA0AF1"/>
    <w:rsid w:val="00FA782D"/>
    <w:rsid w:val="00FB1480"/>
    <w:rsid w:val="00FD2256"/>
    <w:rsid w:val="00FE2F22"/>
    <w:rsid w:val="00FE4CF6"/>
    <w:rsid w:val="00FF17A4"/>
    <w:rsid w:val="00FF3439"/>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link w:val="PrrafodelistaCar"/>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7402AE"/>
  </w:style>
  <w:style w:type="paragraph" w:customStyle="1" w:styleId="m2074936544966389408gmail-msonormal">
    <w:name w:val="m_2074936544966389408gmail-msonormal"/>
    <w:basedOn w:val="Normal"/>
    <w:rsid w:val="00A32302"/>
    <w:pPr>
      <w:spacing w:before="100" w:beforeAutospacing="1" w:after="100" w:afterAutospacing="1"/>
    </w:pPr>
    <w:rPr>
      <w:lang w:val="es-ES"/>
    </w:rPr>
  </w:style>
  <w:style w:type="paragraph" w:styleId="NormalWeb">
    <w:name w:val="Normal (Web)"/>
    <w:basedOn w:val="Normal"/>
    <w:uiPriority w:val="99"/>
    <w:unhideWhenUsed/>
    <w:rsid w:val="007721D2"/>
    <w:pPr>
      <w:spacing w:before="100" w:beforeAutospacing="1" w:after="100" w:afterAutospacing="1"/>
    </w:pPr>
    <w:rPr>
      <w:lang w:val="es-ES"/>
    </w:rPr>
  </w:style>
  <w:style w:type="character" w:customStyle="1" w:styleId="PrrafodelistaCar">
    <w:name w:val="Párrafo de lista Car"/>
    <w:link w:val="Prrafodelista"/>
    <w:uiPriority w:val="99"/>
    <w:locked/>
    <w:rsid w:val="00A4601D"/>
    <w:rPr>
      <w:rFonts w:ascii="Times New Roman" w:eastAsia="Times New Roman" w:hAnsi="Times New Roman" w:cs="Times New Roman"/>
      <w:sz w:val="24"/>
      <w:szCs w:val="24"/>
      <w:lang w:val="es-CO" w:eastAsia="es-ES"/>
    </w:rPr>
  </w:style>
  <w:style w:type="paragraph" w:customStyle="1" w:styleId="Default">
    <w:name w:val="Default"/>
    <w:rsid w:val="00C75490"/>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link w:val="Sinespaciado"/>
    <w:uiPriority w:val="1"/>
    <w:rsid w:val="004C6519"/>
    <w:rPr>
      <w:rFonts w:ascii="Times New Roman" w:eastAsia="Times New Roman" w:hAnsi="Times New Roman" w:cs="Times New Roman"/>
      <w:sz w:val="24"/>
      <w:szCs w:val="24"/>
      <w:lang w:val="es-C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link w:val="PrrafodelistaCar"/>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7402AE"/>
  </w:style>
  <w:style w:type="paragraph" w:customStyle="1" w:styleId="m2074936544966389408gmail-msonormal">
    <w:name w:val="m_2074936544966389408gmail-msonormal"/>
    <w:basedOn w:val="Normal"/>
    <w:rsid w:val="00A32302"/>
    <w:pPr>
      <w:spacing w:before="100" w:beforeAutospacing="1" w:after="100" w:afterAutospacing="1"/>
    </w:pPr>
    <w:rPr>
      <w:lang w:val="es-ES"/>
    </w:rPr>
  </w:style>
  <w:style w:type="paragraph" w:styleId="NormalWeb">
    <w:name w:val="Normal (Web)"/>
    <w:basedOn w:val="Normal"/>
    <w:uiPriority w:val="99"/>
    <w:unhideWhenUsed/>
    <w:rsid w:val="007721D2"/>
    <w:pPr>
      <w:spacing w:before="100" w:beforeAutospacing="1" w:after="100" w:afterAutospacing="1"/>
    </w:pPr>
    <w:rPr>
      <w:lang w:val="es-ES"/>
    </w:rPr>
  </w:style>
  <w:style w:type="character" w:customStyle="1" w:styleId="PrrafodelistaCar">
    <w:name w:val="Párrafo de lista Car"/>
    <w:link w:val="Prrafodelista"/>
    <w:uiPriority w:val="99"/>
    <w:locked/>
    <w:rsid w:val="00A4601D"/>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1793789356">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8C648-5E82-49F5-8A0D-4F7E0E8E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4399</Words>
  <Characters>24200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6</cp:revision>
  <cp:lastPrinted>2024-01-12T16:14:00Z</cp:lastPrinted>
  <dcterms:created xsi:type="dcterms:W3CDTF">2024-01-12T12:33:00Z</dcterms:created>
  <dcterms:modified xsi:type="dcterms:W3CDTF">2024-01-12T16:33:00Z</dcterms:modified>
</cp:coreProperties>
</file>