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100" w:type="dxa"/>
        <w:jc w:val="center"/>
        <w:tblLook w:val="04A0"/>
      </w:tblPr>
      <w:tblGrid>
        <w:gridCol w:w="2899"/>
        <w:gridCol w:w="922"/>
        <w:gridCol w:w="872"/>
        <w:gridCol w:w="895"/>
        <w:gridCol w:w="855"/>
        <w:gridCol w:w="1134"/>
        <w:gridCol w:w="834"/>
        <w:gridCol w:w="845"/>
        <w:gridCol w:w="844"/>
      </w:tblGrid>
      <w:tr w:rsidR="00742C63" w:rsidTr="008B20C3">
        <w:trPr>
          <w:trHeight w:val="182"/>
          <w:jc w:val="center"/>
        </w:trPr>
        <w:tc>
          <w:tcPr>
            <w:tcW w:w="6443" w:type="dxa"/>
            <w:gridSpan w:val="5"/>
          </w:tcPr>
          <w:p w:rsidR="00742C63" w:rsidRPr="00F34CA8" w:rsidRDefault="00742C63" w:rsidP="00F34CA8">
            <w:pPr>
              <w:pStyle w:val="Encabezado"/>
              <w:tabs>
                <w:tab w:val="clear" w:pos="4419"/>
                <w:tab w:val="center" w:pos="7655"/>
              </w:tabs>
              <w:rPr>
                <w:rFonts w:ascii="Arial" w:hAnsi="Arial" w:cs="Arial"/>
                <w:b/>
              </w:rPr>
            </w:pPr>
            <w:r w:rsidRPr="00F34CA8">
              <w:rPr>
                <w:rFonts w:ascii="Arial" w:hAnsi="Arial" w:cs="Arial"/>
                <w:b/>
              </w:rPr>
              <w:t>NOMBRE CONTRATISTA:</w:t>
            </w:r>
            <w:r w:rsidR="00325CA7">
              <w:rPr>
                <w:rFonts w:ascii="Arial" w:hAnsi="Arial" w:cs="Arial"/>
                <w:b/>
              </w:rPr>
              <w:t xml:space="preserve"> Lizeth Valentina López Gil</w:t>
            </w:r>
          </w:p>
        </w:tc>
        <w:tc>
          <w:tcPr>
            <w:tcW w:w="1134" w:type="dxa"/>
          </w:tcPr>
          <w:p w:rsidR="00742C63" w:rsidRPr="00F34CA8" w:rsidRDefault="00742C63" w:rsidP="00F34CA8">
            <w:pPr>
              <w:pStyle w:val="Encabezado"/>
              <w:tabs>
                <w:tab w:val="clear" w:pos="4419"/>
                <w:tab w:val="center" w:pos="7655"/>
              </w:tabs>
              <w:rPr>
                <w:rFonts w:ascii="Arial" w:hAnsi="Arial" w:cs="Arial"/>
                <w:b/>
              </w:rPr>
            </w:pPr>
            <w:r w:rsidRPr="00F34CA8">
              <w:rPr>
                <w:rFonts w:ascii="Arial" w:hAnsi="Arial" w:cs="Arial"/>
                <w:b/>
              </w:rPr>
              <w:t>C.C. No.:</w:t>
            </w:r>
          </w:p>
        </w:tc>
        <w:tc>
          <w:tcPr>
            <w:tcW w:w="2523" w:type="dxa"/>
            <w:gridSpan w:val="3"/>
          </w:tcPr>
          <w:p w:rsidR="00742C63" w:rsidRPr="00F34CA8" w:rsidRDefault="00325CA7" w:rsidP="00F34CA8">
            <w:pPr>
              <w:pStyle w:val="Encabezado"/>
              <w:tabs>
                <w:tab w:val="clear" w:pos="4419"/>
                <w:tab w:val="center" w:pos="7655"/>
              </w:tabs>
              <w:rPr>
                <w:rFonts w:ascii="Arial" w:hAnsi="Arial" w:cs="Arial"/>
                <w:b/>
              </w:rPr>
            </w:pPr>
            <w:r>
              <w:rPr>
                <w:rFonts w:ascii="Arial" w:hAnsi="Arial" w:cs="Arial"/>
                <w:b/>
              </w:rPr>
              <w:t>1040753428</w:t>
            </w:r>
          </w:p>
        </w:tc>
      </w:tr>
      <w:tr w:rsidR="00742C63" w:rsidTr="008B20C3">
        <w:trPr>
          <w:trHeight w:val="149"/>
          <w:jc w:val="center"/>
        </w:trPr>
        <w:tc>
          <w:tcPr>
            <w:tcW w:w="2899" w:type="dxa"/>
            <w:vMerge w:val="restart"/>
          </w:tcPr>
          <w:p w:rsidR="00742C63" w:rsidRPr="00F34CA8" w:rsidRDefault="00742C63" w:rsidP="00F34CA8">
            <w:pPr>
              <w:spacing w:after="0" w:line="240" w:lineRule="auto"/>
              <w:rPr>
                <w:rFonts w:ascii="Arial" w:hAnsi="Arial" w:cs="Arial"/>
                <w:b/>
              </w:rPr>
            </w:pPr>
            <w:r w:rsidRPr="00F34CA8">
              <w:rPr>
                <w:rFonts w:ascii="Arial" w:hAnsi="Arial" w:cs="Arial"/>
                <w:b/>
              </w:rPr>
              <w:t>PERIODO</w:t>
            </w:r>
            <w:r w:rsidR="00F34CA8">
              <w:rPr>
                <w:rFonts w:ascii="Arial" w:hAnsi="Arial" w:cs="Arial"/>
                <w:b/>
              </w:rPr>
              <w:t xml:space="preserve"> INFORME</w:t>
            </w:r>
          </w:p>
          <w:p w:rsidR="00742C63" w:rsidRPr="00F34CA8" w:rsidRDefault="00742C63" w:rsidP="00F34CA8">
            <w:pPr>
              <w:pStyle w:val="Encabezado"/>
              <w:tabs>
                <w:tab w:val="center" w:pos="7655"/>
              </w:tabs>
              <w:rPr>
                <w:rFonts w:ascii="Arial" w:hAnsi="Arial" w:cs="Arial"/>
              </w:rPr>
            </w:pPr>
          </w:p>
        </w:tc>
        <w:tc>
          <w:tcPr>
            <w:tcW w:w="922" w:type="dxa"/>
            <w:vMerge w:val="restart"/>
          </w:tcPr>
          <w:p w:rsidR="00742C63" w:rsidRPr="00F34CA8" w:rsidRDefault="00742C63" w:rsidP="00F34CA8">
            <w:pPr>
              <w:pStyle w:val="Encabezado"/>
              <w:tabs>
                <w:tab w:val="center" w:pos="7655"/>
              </w:tabs>
              <w:rPr>
                <w:rFonts w:ascii="Arial" w:hAnsi="Arial" w:cs="Arial"/>
              </w:rPr>
            </w:pPr>
            <w:r w:rsidRPr="00F34CA8">
              <w:rPr>
                <w:rFonts w:ascii="Arial" w:hAnsi="Arial" w:cs="Arial"/>
                <w:b/>
                <w:bCs/>
              </w:rPr>
              <w:t>Desde</w:t>
            </w:r>
          </w:p>
        </w:tc>
        <w:tc>
          <w:tcPr>
            <w:tcW w:w="872" w:type="dxa"/>
          </w:tcPr>
          <w:p w:rsidR="00742C63" w:rsidRPr="00F34CA8" w:rsidRDefault="00D16194" w:rsidP="00F34CA8">
            <w:pPr>
              <w:pStyle w:val="Encabezado"/>
              <w:tabs>
                <w:tab w:val="clear" w:pos="4419"/>
                <w:tab w:val="center" w:pos="7655"/>
              </w:tabs>
              <w:rPr>
                <w:rFonts w:ascii="Arial" w:hAnsi="Arial" w:cs="Arial"/>
              </w:rPr>
            </w:pPr>
            <w:r>
              <w:rPr>
                <w:rFonts w:ascii="Arial" w:hAnsi="Arial" w:cs="Arial"/>
              </w:rPr>
              <w:t>01</w:t>
            </w:r>
          </w:p>
        </w:tc>
        <w:tc>
          <w:tcPr>
            <w:tcW w:w="895" w:type="dxa"/>
          </w:tcPr>
          <w:p w:rsidR="00742C63" w:rsidRPr="00F34CA8" w:rsidRDefault="00365A41" w:rsidP="00F34CA8">
            <w:pPr>
              <w:pStyle w:val="Encabezado"/>
              <w:tabs>
                <w:tab w:val="clear" w:pos="4419"/>
                <w:tab w:val="center" w:pos="7655"/>
              </w:tabs>
              <w:rPr>
                <w:rFonts w:ascii="Arial" w:hAnsi="Arial" w:cs="Arial"/>
              </w:rPr>
            </w:pPr>
            <w:r>
              <w:rPr>
                <w:rFonts w:ascii="Arial" w:hAnsi="Arial" w:cs="Arial"/>
              </w:rPr>
              <w:t>03</w:t>
            </w:r>
          </w:p>
        </w:tc>
        <w:tc>
          <w:tcPr>
            <w:tcW w:w="855" w:type="dxa"/>
          </w:tcPr>
          <w:p w:rsidR="00742C63" w:rsidRPr="00F34CA8" w:rsidRDefault="00325CA7" w:rsidP="00F34CA8">
            <w:pPr>
              <w:pStyle w:val="Encabezado"/>
              <w:tabs>
                <w:tab w:val="clear" w:pos="4419"/>
                <w:tab w:val="center" w:pos="7655"/>
              </w:tabs>
              <w:rPr>
                <w:rFonts w:ascii="Arial" w:hAnsi="Arial" w:cs="Arial"/>
              </w:rPr>
            </w:pPr>
            <w:r>
              <w:rPr>
                <w:rFonts w:ascii="Arial" w:hAnsi="Arial" w:cs="Arial"/>
              </w:rPr>
              <w:t>2023</w:t>
            </w:r>
          </w:p>
        </w:tc>
        <w:tc>
          <w:tcPr>
            <w:tcW w:w="1134" w:type="dxa"/>
            <w:vMerge w:val="restart"/>
          </w:tcPr>
          <w:p w:rsidR="00742C63" w:rsidRPr="00F34CA8" w:rsidRDefault="00742C63" w:rsidP="00F34CA8">
            <w:pPr>
              <w:pStyle w:val="Encabezado"/>
              <w:tabs>
                <w:tab w:val="center" w:pos="7655"/>
              </w:tabs>
              <w:rPr>
                <w:rFonts w:ascii="Arial" w:hAnsi="Arial" w:cs="Arial"/>
                <w:b/>
              </w:rPr>
            </w:pPr>
            <w:r w:rsidRPr="00F34CA8">
              <w:rPr>
                <w:rFonts w:ascii="Arial" w:hAnsi="Arial" w:cs="Arial"/>
                <w:b/>
              </w:rPr>
              <w:t>Hasta</w:t>
            </w:r>
          </w:p>
        </w:tc>
        <w:tc>
          <w:tcPr>
            <w:tcW w:w="834" w:type="dxa"/>
          </w:tcPr>
          <w:p w:rsidR="00742C63" w:rsidRPr="00325CA7" w:rsidRDefault="00365A41" w:rsidP="00F34CA8">
            <w:pPr>
              <w:pStyle w:val="Encabezado"/>
              <w:tabs>
                <w:tab w:val="clear" w:pos="4419"/>
                <w:tab w:val="center" w:pos="7655"/>
              </w:tabs>
              <w:rPr>
                <w:rFonts w:ascii="Arial" w:hAnsi="Arial" w:cs="Arial"/>
              </w:rPr>
            </w:pPr>
            <w:r>
              <w:rPr>
                <w:rFonts w:ascii="Arial" w:hAnsi="Arial" w:cs="Arial"/>
              </w:rPr>
              <w:t>31</w:t>
            </w:r>
          </w:p>
        </w:tc>
        <w:tc>
          <w:tcPr>
            <w:tcW w:w="845" w:type="dxa"/>
          </w:tcPr>
          <w:p w:rsidR="00742C63" w:rsidRPr="00325CA7" w:rsidRDefault="00365A41" w:rsidP="00F34CA8">
            <w:pPr>
              <w:pStyle w:val="Encabezado"/>
              <w:tabs>
                <w:tab w:val="clear" w:pos="4419"/>
                <w:tab w:val="center" w:pos="7655"/>
              </w:tabs>
              <w:rPr>
                <w:rFonts w:ascii="Arial" w:hAnsi="Arial" w:cs="Arial"/>
              </w:rPr>
            </w:pPr>
            <w:r>
              <w:rPr>
                <w:rFonts w:ascii="Arial" w:hAnsi="Arial" w:cs="Arial"/>
              </w:rPr>
              <w:t>03</w:t>
            </w:r>
          </w:p>
        </w:tc>
        <w:tc>
          <w:tcPr>
            <w:tcW w:w="844" w:type="dxa"/>
          </w:tcPr>
          <w:p w:rsidR="00742C63" w:rsidRPr="00325CA7" w:rsidRDefault="00325CA7" w:rsidP="00F34CA8">
            <w:pPr>
              <w:pStyle w:val="Encabezado"/>
              <w:tabs>
                <w:tab w:val="clear" w:pos="4419"/>
                <w:tab w:val="center" w:pos="7655"/>
              </w:tabs>
              <w:rPr>
                <w:rFonts w:ascii="Arial" w:hAnsi="Arial" w:cs="Arial"/>
              </w:rPr>
            </w:pPr>
            <w:r w:rsidRPr="00325CA7">
              <w:rPr>
                <w:rFonts w:ascii="Arial" w:hAnsi="Arial" w:cs="Arial"/>
              </w:rPr>
              <w:t>2023</w:t>
            </w:r>
          </w:p>
        </w:tc>
      </w:tr>
      <w:tr w:rsidR="00742C63" w:rsidTr="008B20C3">
        <w:trPr>
          <w:trHeight w:val="208"/>
          <w:jc w:val="center"/>
        </w:trPr>
        <w:tc>
          <w:tcPr>
            <w:tcW w:w="2899" w:type="dxa"/>
            <w:vMerge/>
          </w:tcPr>
          <w:p w:rsidR="00742C63" w:rsidRPr="00287563" w:rsidRDefault="00742C63" w:rsidP="00325CA7">
            <w:pPr>
              <w:pStyle w:val="Encabezado"/>
              <w:tabs>
                <w:tab w:val="clear" w:pos="4419"/>
                <w:tab w:val="center" w:pos="7655"/>
              </w:tabs>
              <w:rPr>
                <w:sz w:val="24"/>
                <w:szCs w:val="24"/>
              </w:rPr>
            </w:pPr>
          </w:p>
        </w:tc>
        <w:tc>
          <w:tcPr>
            <w:tcW w:w="922" w:type="dxa"/>
            <w:vMerge/>
          </w:tcPr>
          <w:p w:rsidR="00742C63" w:rsidRPr="00287563" w:rsidRDefault="00742C63" w:rsidP="00325CA7">
            <w:pPr>
              <w:pStyle w:val="Encabezado"/>
              <w:tabs>
                <w:tab w:val="clear" w:pos="4419"/>
                <w:tab w:val="center" w:pos="7655"/>
              </w:tabs>
              <w:rPr>
                <w:b/>
                <w:bCs/>
                <w:sz w:val="24"/>
                <w:szCs w:val="24"/>
              </w:rPr>
            </w:pPr>
          </w:p>
        </w:tc>
        <w:tc>
          <w:tcPr>
            <w:tcW w:w="872" w:type="dxa"/>
          </w:tcPr>
          <w:p w:rsidR="00742C63" w:rsidRPr="00287563" w:rsidRDefault="004E182B" w:rsidP="00325CA7">
            <w:pPr>
              <w:pStyle w:val="Encabezado"/>
              <w:tabs>
                <w:tab w:val="clear" w:pos="4419"/>
                <w:tab w:val="center" w:pos="7655"/>
              </w:tabs>
              <w:rPr>
                <w:sz w:val="12"/>
                <w:szCs w:val="12"/>
              </w:rPr>
            </w:pPr>
            <w:r w:rsidRPr="00287563">
              <w:rPr>
                <w:sz w:val="12"/>
                <w:szCs w:val="12"/>
              </w:rPr>
              <w:t>Día</w:t>
            </w:r>
          </w:p>
        </w:tc>
        <w:tc>
          <w:tcPr>
            <w:tcW w:w="895" w:type="dxa"/>
          </w:tcPr>
          <w:p w:rsidR="00742C63" w:rsidRPr="00287563" w:rsidRDefault="00742C63" w:rsidP="00325CA7">
            <w:pPr>
              <w:pStyle w:val="Encabezado"/>
              <w:tabs>
                <w:tab w:val="clear" w:pos="4419"/>
                <w:tab w:val="center" w:pos="7655"/>
              </w:tabs>
              <w:rPr>
                <w:sz w:val="12"/>
                <w:szCs w:val="12"/>
              </w:rPr>
            </w:pPr>
            <w:r w:rsidRPr="00287563">
              <w:rPr>
                <w:sz w:val="12"/>
                <w:szCs w:val="12"/>
              </w:rPr>
              <w:t xml:space="preserve">Mes </w:t>
            </w:r>
          </w:p>
        </w:tc>
        <w:tc>
          <w:tcPr>
            <w:tcW w:w="855" w:type="dxa"/>
          </w:tcPr>
          <w:p w:rsidR="00742C63" w:rsidRPr="00287563" w:rsidRDefault="00742C63" w:rsidP="00325CA7">
            <w:pPr>
              <w:pStyle w:val="Encabezado"/>
              <w:tabs>
                <w:tab w:val="clear" w:pos="4419"/>
                <w:tab w:val="center" w:pos="7655"/>
              </w:tabs>
              <w:rPr>
                <w:sz w:val="12"/>
                <w:szCs w:val="12"/>
              </w:rPr>
            </w:pPr>
            <w:r w:rsidRPr="00287563">
              <w:rPr>
                <w:sz w:val="12"/>
                <w:szCs w:val="12"/>
              </w:rPr>
              <w:t>Año</w:t>
            </w:r>
          </w:p>
        </w:tc>
        <w:tc>
          <w:tcPr>
            <w:tcW w:w="1134" w:type="dxa"/>
            <w:vMerge/>
          </w:tcPr>
          <w:p w:rsidR="00742C63" w:rsidRPr="00287563" w:rsidRDefault="00742C63" w:rsidP="00325CA7">
            <w:pPr>
              <w:pStyle w:val="Encabezado"/>
              <w:tabs>
                <w:tab w:val="clear" w:pos="4419"/>
                <w:tab w:val="center" w:pos="7655"/>
              </w:tabs>
              <w:rPr>
                <w:b/>
                <w:sz w:val="12"/>
                <w:szCs w:val="12"/>
              </w:rPr>
            </w:pPr>
          </w:p>
        </w:tc>
        <w:tc>
          <w:tcPr>
            <w:tcW w:w="834" w:type="dxa"/>
          </w:tcPr>
          <w:p w:rsidR="00742C63" w:rsidRPr="00287563" w:rsidRDefault="004E182B" w:rsidP="00325CA7">
            <w:pPr>
              <w:pStyle w:val="Encabezado"/>
              <w:tabs>
                <w:tab w:val="clear" w:pos="4419"/>
                <w:tab w:val="center" w:pos="7655"/>
              </w:tabs>
              <w:rPr>
                <w:bCs/>
                <w:sz w:val="12"/>
                <w:szCs w:val="12"/>
              </w:rPr>
            </w:pPr>
            <w:r w:rsidRPr="00287563">
              <w:rPr>
                <w:bCs/>
                <w:sz w:val="12"/>
                <w:szCs w:val="12"/>
              </w:rPr>
              <w:t>Día</w:t>
            </w:r>
          </w:p>
        </w:tc>
        <w:tc>
          <w:tcPr>
            <w:tcW w:w="845" w:type="dxa"/>
          </w:tcPr>
          <w:p w:rsidR="00742C63" w:rsidRPr="00287563" w:rsidRDefault="00742C63" w:rsidP="00325CA7">
            <w:pPr>
              <w:pStyle w:val="Encabezado"/>
              <w:tabs>
                <w:tab w:val="clear" w:pos="4419"/>
                <w:tab w:val="center" w:pos="7655"/>
              </w:tabs>
              <w:rPr>
                <w:bCs/>
                <w:sz w:val="12"/>
                <w:szCs w:val="12"/>
              </w:rPr>
            </w:pPr>
            <w:r w:rsidRPr="00287563">
              <w:rPr>
                <w:bCs/>
                <w:sz w:val="12"/>
                <w:szCs w:val="12"/>
              </w:rPr>
              <w:t xml:space="preserve">Mes </w:t>
            </w:r>
          </w:p>
        </w:tc>
        <w:tc>
          <w:tcPr>
            <w:tcW w:w="844" w:type="dxa"/>
          </w:tcPr>
          <w:p w:rsidR="00742C63" w:rsidRPr="00287563" w:rsidRDefault="00742C63" w:rsidP="00325CA7">
            <w:pPr>
              <w:pStyle w:val="Encabezado"/>
              <w:tabs>
                <w:tab w:val="clear" w:pos="4419"/>
                <w:tab w:val="center" w:pos="7655"/>
              </w:tabs>
              <w:rPr>
                <w:bCs/>
                <w:sz w:val="12"/>
                <w:szCs w:val="12"/>
              </w:rPr>
            </w:pPr>
            <w:r w:rsidRPr="00287563">
              <w:rPr>
                <w:bCs/>
                <w:sz w:val="12"/>
                <w:szCs w:val="12"/>
              </w:rPr>
              <w:t>Año</w:t>
            </w:r>
          </w:p>
        </w:tc>
      </w:tr>
    </w:tbl>
    <w:p w:rsidR="002F41E1" w:rsidRPr="00E069C7" w:rsidRDefault="002F41E1" w:rsidP="00287563">
      <w:pPr>
        <w:rPr>
          <w:rFonts w:cs="Calibri"/>
          <w:b/>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4678"/>
      </w:tblGrid>
      <w:tr w:rsidR="00F13AEF" w:rsidRPr="00A56A7D" w:rsidTr="00F13AEF">
        <w:trPr>
          <w:trHeight w:val="283"/>
        </w:trPr>
        <w:tc>
          <w:tcPr>
            <w:tcW w:w="5387" w:type="dxa"/>
          </w:tcPr>
          <w:p w:rsidR="00F13AEF" w:rsidRPr="00A56A7D" w:rsidRDefault="00F13AEF" w:rsidP="00325CA7">
            <w:pPr>
              <w:spacing w:after="0" w:line="240" w:lineRule="auto"/>
              <w:jc w:val="center"/>
              <w:rPr>
                <w:rFonts w:ascii="Arial" w:hAnsi="Arial" w:cs="Arial"/>
                <w:b/>
                <w:color w:val="000000"/>
              </w:rPr>
            </w:pPr>
            <w:r w:rsidRPr="00A56A7D">
              <w:rPr>
                <w:rFonts w:ascii="Arial" w:hAnsi="Arial" w:cs="Arial"/>
                <w:b/>
                <w:color w:val="000000"/>
              </w:rPr>
              <w:t>ACTIVIDADES DESCRITAS EN EL CONTRATO</w:t>
            </w:r>
          </w:p>
        </w:tc>
        <w:tc>
          <w:tcPr>
            <w:tcW w:w="4678" w:type="dxa"/>
          </w:tcPr>
          <w:p w:rsidR="00F13AEF" w:rsidRPr="00A56A7D" w:rsidRDefault="00F13AEF" w:rsidP="00325CA7">
            <w:pPr>
              <w:spacing w:after="0" w:line="240" w:lineRule="auto"/>
              <w:jc w:val="center"/>
              <w:rPr>
                <w:rFonts w:ascii="Arial" w:hAnsi="Arial" w:cs="Arial"/>
                <w:b/>
                <w:color w:val="000000"/>
              </w:rPr>
            </w:pPr>
            <w:r w:rsidRPr="00A56A7D">
              <w:rPr>
                <w:rFonts w:ascii="Arial" w:hAnsi="Arial" w:cs="Arial"/>
                <w:b/>
                <w:color w:val="000000"/>
              </w:rPr>
              <w:t>DESCRIPCION U OBSERVACIONES</w:t>
            </w:r>
          </w:p>
        </w:tc>
      </w:tr>
      <w:tr w:rsidR="00F13AEF" w:rsidRPr="00A56A7D" w:rsidTr="00F13AEF">
        <w:trPr>
          <w:trHeight w:val="240"/>
        </w:trPr>
        <w:tc>
          <w:tcPr>
            <w:tcW w:w="5387" w:type="dxa"/>
          </w:tcPr>
          <w:p w:rsidR="00F13AEF" w:rsidRPr="00A56A7D" w:rsidRDefault="00950EFD" w:rsidP="00325CA7">
            <w:pPr>
              <w:jc w:val="both"/>
              <w:rPr>
                <w:rFonts w:ascii="Arial" w:hAnsi="Arial" w:cs="Arial"/>
                <w:sz w:val="20"/>
                <w:szCs w:val="20"/>
              </w:rPr>
            </w:pPr>
            <w:r w:rsidRPr="00A56A7D">
              <w:rPr>
                <w:rFonts w:ascii="Arial" w:hAnsi="Arial" w:cs="Arial"/>
                <w:color w:val="222222"/>
                <w:sz w:val="20"/>
                <w:szCs w:val="20"/>
                <w:shd w:val="clear" w:color="auto" w:fill="FFFFFF"/>
              </w:rPr>
              <w:t>1.</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apoyo profesional en el manejo, comprensión y superación de la situación que afecta a las víctimas del conflicto armado que consultan en nuestra entidad, cuando demanden de dicha atención.</w:t>
            </w:r>
          </w:p>
        </w:tc>
        <w:tc>
          <w:tcPr>
            <w:tcW w:w="4678" w:type="dxa"/>
          </w:tcPr>
          <w:p w:rsidR="00F13AEF" w:rsidRPr="001F748C" w:rsidRDefault="00D16194" w:rsidP="00D16194">
            <w:pPr>
              <w:spacing w:after="0" w:line="240" w:lineRule="auto"/>
              <w:jc w:val="both"/>
              <w:rPr>
                <w:rFonts w:ascii="Arial" w:hAnsi="Arial" w:cs="Arial"/>
                <w:sz w:val="20"/>
                <w:szCs w:val="20"/>
              </w:rPr>
            </w:pPr>
            <w:r w:rsidRPr="001F748C">
              <w:rPr>
                <w:rFonts w:ascii="Arial" w:hAnsi="Arial" w:cs="Arial"/>
                <w:sz w:val="20"/>
                <w:szCs w:val="20"/>
              </w:rPr>
              <w:t>Para  el presente mes no se requirió este tipo de apoyo profesional para las víctimas.</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2.</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p>
        </w:tc>
        <w:tc>
          <w:tcPr>
            <w:tcW w:w="4678" w:type="dxa"/>
          </w:tcPr>
          <w:p w:rsidR="00704845" w:rsidRDefault="0059462F" w:rsidP="0005729E">
            <w:pPr>
              <w:jc w:val="both"/>
              <w:rPr>
                <w:rFonts w:ascii="Arial" w:hAnsi="Arial" w:cs="Arial"/>
                <w:sz w:val="20"/>
                <w:szCs w:val="20"/>
              </w:rPr>
            </w:pPr>
            <w:r w:rsidRPr="0059462F">
              <w:rPr>
                <w:rFonts w:ascii="Arial" w:hAnsi="Arial" w:cs="Arial"/>
                <w:sz w:val="20"/>
                <w:szCs w:val="20"/>
              </w:rPr>
              <w:t xml:space="preserve">- </w:t>
            </w:r>
            <w:r w:rsidR="0005729E">
              <w:rPr>
                <w:rFonts w:ascii="Arial" w:hAnsi="Arial" w:cs="Arial"/>
                <w:sz w:val="20"/>
                <w:szCs w:val="20"/>
              </w:rPr>
              <w:t xml:space="preserve">Se orienta </w:t>
            </w:r>
            <w:r w:rsidRPr="0059462F">
              <w:rPr>
                <w:rFonts w:ascii="Arial" w:hAnsi="Arial" w:cs="Arial"/>
                <w:sz w:val="20"/>
                <w:szCs w:val="20"/>
              </w:rPr>
              <w:t xml:space="preserve">respecto a </w:t>
            </w:r>
            <w:r w:rsidR="0005729E">
              <w:rPr>
                <w:rFonts w:ascii="Arial" w:hAnsi="Arial" w:cs="Arial"/>
                <w:sz w:val="20"/>
                <w:szCs w:val="20"/>
              </w:rPr>
              <w:t xml:space="preserve">temas de familia y adulto mayor a usuaria que se acerca </w:t>
            </w:r>
            <w:r w:rsidR="00895DE3">
              <w:rPr>
                <w:rFonts w:ascii="Arial" w:hAnsi="Arial" w:cs="Arial"/>
                <w:sz w:val="20"/>
                <w:szCs w:val="20"/>
              </w:rPr>
              <w:t xml:space="preserve">a las instalaciones de la Personería en horas de la tarde </w:t>
            </w:r>
            <w:r w:rsidR="002C3116">
              <w:rPr>
                <w:rFonts w:ascii="Arial" w:hAnsi="Arial" w:cs="Arial"/>
                <w:sz w:val="20"/>
                <w:szCs w:val="20"/>
              </w:rPr>
              <w:t>el día 14 de marzo</w:t>
            </w:r>
            <w:r w:rsidR="0005729E">
              <w:rPr>
                <w:rFonts w:ascii="Arial" w:hAnsi="Arial" w:cs="Arial"/>
                <w:sz w:val="20"/>
                <w:szCs w:val="20"/>
              </w:rPr>
              <w:t xml:space="preserve"> de 2024, dicha atención queda registrada en la plataforma PQRS con radicado No. </w:t>
            </w:r>
            <w:r w:rsidR="002C3116" w:rsidRPr="002C3116">
              <w:rPr>
                <w:rFonts w:ascii="Arial" w:hAnsi="Arial" w:cs="Arial"/>
                <w:sz w:val="20"/>
                <w:szCs w:val="20"/>
              </w:rPr>
              <w:t>24031477702363</w:t>
            </w:r>
            <w:r w:rsidR="0005729E">
              <w:rPr>
                <w:rFonts w:ascii="Arial" w:hAnsi="Arial" w:cs="Arial"/>
                <w:sz w:val="20"/>
                <w:szCs w:val="20"/>
              </w:rPr>
              <w:t>.</w:t>
            </w:r>
          </w:p>
          <w:p w:rsidR="00704845" w:rsidRPr="0059462F" w:rsidRDefault="00704845" w:rsidP="00C05591">
            <w:pPr>
              <w:jc w:val="both"/>
              <w:rPr>
                <w:rFonts w:ascii="Arial" w:hAnsi="Arial" w:cs="Arial"/>
                <w:sz w:val="20"/>
                <w:szCs w:val="20"/>
              </w:rPr>
            </w:pPr>
            <w:r>
              <w:rPr>
                <w:rFonts w:ascii="Arial" w:hAnsi="Arial" w:cs="Arial"/>
                <w:sz w:val="20"/>
                <w:szCs w:val="20"/>
              </w:rPr>
              <w:t>- Se atiende caso sobre cupo escolar de usuaria que se acerca a las</w:t>
            </w:r>
            <w:r w:rsidR="00C05591">
              <w:rPr>
                <w:rFonts w:ascii="Arial" w:hAnsi="Arial" w:cs="Arial"/>
                <w:sz w:val="20"/>
                <w:szCs w:val="20"/>
              </w:rPr>
              <w:t xml:space="preserve"> instalaciones de la Personería en horas de la mañana y tarde, </w:t>
            </w:r>
            <w:r>
              <w:rPr>
                <w:rFonts w:ascii="Arial" w:hAnsi="Arial" w:cs="Arial"/>
                <w:sz w:val="20"/>
                <w:szCs w:val="20"/>
              </w:rPr>
              <w:t>el día 20 de marzo de 2024, dicha</w:t>
            </w:r>
            <w:r w:rsidR="00C05591">
              <w:rPr>
                <w:rFonts w:ascii="Arial" w:hAnsi="Arial" w:cs="Arial"/>
                <w:sz w:val="20"/>
                <w:szCs w:val="20"/>
              </w:rPr>
              <w:t>s atenciones</w:t>
            </w:r>
            <w:r>
              <w:rPr>
                <w:rFonts w:ascii="Arial" w:hAnsi="Arial" w:cs="Arial"/>
                <w:sz w:val="20"/>
                <w:szCs w:val="20"/>
              </w:rPr>
              <w:t xml:space="preserve"> queda</w:t>
            </w:r>
            <w:r w:rsidR="00C05591">
              <w:rPr>
                <w:rFonts w:ascii="Arial" w:hAnsi="Arial" w:cs="Arial"/>
                <w:sz w:val="20"/>
                <w:szCs w:val="20"/>
              </w:rPr>
              <w:t>n</w:t>
            </w:r>
            <w:r>
              <w:rPr>
                <w:rFonts w:ascii="Arial" w:hAnsi="Arial" w:cs="Arial"/>
                <w:sz w:val="20"/>
                <w:szCs w:val="20"/>
              </w:rPr>
              <w:t xml:space="preserve"> registrada</w:t>
            </w:r>
            <w:r w:rsidR="00C05591">
              <w:rPr>
                <w:rFonts w:ascii="Arial" w:hAnsi="Arial" w:cs="Arial"/>
                <w:sz w:val="20"/>
                <w:szCs w:val="20"/>
              </w:rPr>
              <w:t>s</w:t>
            </w:r>
            <w:r>
              <w:rPr>
                <w:rFonts w:ascii="Arial" w:hAnsi="Arial" w:cs="Arial"/>
                <w:sz w:val="20"/>
                <w:szCs w:val="20"/>
              </w:rPr>
              <w:t xml:space="preserve"> en la plataforma PQRS con radicado</w:t>
            </w:r>
            <w:r w:rsidR="00C05591">
              <w:rPr>
                <w:rFonts w:ascii="Arial" w:hAnsi="Arial" w:cs="Arial"/>
                <w:sz w:val="20"/>
                <w:szCs w:val="20"/>
              </w:rPr>
              <w:t>s</w:t>
            </w:r>
            <w:r>
              <w:rPr>
                <w:rFonts w:ascii="Arial" w:hAnsi="Arial" w:cs="Arial"/>
                <w:sz w:val="20"/>
                <w:szCs w:val="20"/>
              </w:rPr>
              <w:t xml:space="preserve"> No. </w:t>
            </w:r>
            <w:r w:rsidRPr="00704845">
              <w:rPr>
                <w:rFonts w:ascii="Arial" w:hAnsi="Arial" w:cs="Arial"/>
                <w:sz w:val="20"/>
                <w:szCs w:val="20"/>
              </w:rPr>
              <w:t>240</w:t>
            </w:r>
            <w:r>
              <w:rPr>
                <w:rFonts w:ascii="Arial" w:hAnsi="Arial" w:cs="Arial"/>
                <w:sz w:val="20"/>
                <w:szCs w:val="20"/>
              </w:rPr>
              <w:t>32077702519</w:t>
            </w:r>
            <w:r w:rsidR="00C05591">
              <w:rPr>
                <w:rFonts w:ascii="Arial" w:hAnsi="Arial" w:cs="Arial"/>
                <w:sz w:val="20"/>
                <w:szCs w:val="20"/>
              </w:rPr>
              <w:t xml:space="preserve"> y </w:t>
            </w:r>
            <w:r w:rsidR="00C05591" w:rsidRPr="00C05591">
              <w:rPr>
                <w:rFonts w:ascii="Arial" w:hAnsi="Arial" w:cs="Arial"/>
                <w:sz w:val="20"/>
                <w:szCs w:val="20"/>
              </w:rPr>
              <w:t>24032077702546</w:t>
            </w:r>
            <w:r w:rsidR="00C05591">
              <w:rPr>
                <w:rFonts w:ascii="Arial" w:hAnsi="Arial" w:cs="Arial"/>
                <w:sz w:val="20"/>
                <w:szCs w:val="20"/>
              </w:rPr>
              <w:t>.</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3.</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Apoyo 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w:t>
            </w:r>
          </w:p>
        </w:tc>
        <w:tc>
          <w:tcPr>
            <w:tcW w:w="4678" w:type="dxa"/>
          </w:tcPr>
          <w:p w:rsidR="00F13AEF" w:rsidRPr="00D1198C" w:rsidRDefault="000A69E1" w:rsidP="000A69E1">
            <w:pPr>
              <w:jc w:val="both"/>
              <w:rPr>
                <w:rFonts w:ascii="Arial" w:hAnsi="Arial" w:cs="Arial"/>
                <w:sz w:val="20"/>
                <w:szCs w:val="20"/>
              </w:rPr>
            </w:pPr>
            <w:r>
              <w:rPr>
                <w:rFonts w:ascii="Arial" w:hAnsi="Arial" w:cs="Arial"/>
                <w:sz w:val="20"/>
                <w:szCs w:val="20"/>
              </w:rPr>
              <w:t xml:space="preserve">- El día 19 de marzo de 2024 se acerca usuaria a las a las instalaciones de la Personería en horas de la tarde, quien se encontraba en crisis psicoemocional, por lo que de 4:00 p.m. a 6:03 p.m. se le proporciona la respectiva atención desde los primeros auxilios psicológicos en conjunto con la psicóloga de SEM, quien acompaña el caso de manera presencial; dicha atención queda registrada en la plataforma PQRS con radicado No. </w:t>
            </w:r>
            <w:r w:rsidRPr="000A69E1">
              <w:rPr>
                <w:rFonts w:ascii="Arial" w:hAnsi="Arial" w:cs="Arial"/>
                <w:sz w:val="20"/>
                <w:szCs w:val="20"/>
              </w:rPr>
              <w:t>24031977702502</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4.</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 xml:space="preserve">Brindar apoyo profesional para el cumplimiento de las funciones misionales que demanden las </w:t>
            </w:r>
            <w:proofErr w:type="spellStart"/>
            <w:r w:rsidRPr="00A56A7D">
              <w:rPr>
                <w:rFonts w:ascii="Arial" w:hAnsi="Arial" w:cs="Arial"/>
                <w:color w:val="222222"/>
                <w:sz w:val="20"/>
                <w:szCs w:val="20"/>
                <w:shd w:val="clear" w:color="auto" w:fill="FFFFFF"/>
              </w:rPr>
              <w:t>delegaturas</w:t>
            </w:r>
            <w:proofErr w:type="spellEnd"/>
            <w:r w:rsidRPr="00A56A7D">
              <w:rPr>
                <w:rFonts w:ascii="Arial" w:hAnsi="Arial" w:cs="Arial"/>
                <w:color w:val="222222"/>
                <w:sz w:val="20"/>
                <w:szCs w:val="20"/>
                <w:shd w:val="clear" w:color="auto" w:fill="FFFFFF"/>
              </w:rPr>
              <w:t xml:space="preserve"> de derechos humanos, de derechos colectivos y Ambiente y la de Penal y de Familia.</w:t>
            </w:r>
          </w:p>
        </w:tc>
        <w:tc>
          <w:tcPr>
            <w:tcW w:w="4678" w:type="dxa"/>
          </w:tcPr>
          <w:p w:rsidR="00367F46" w:rsidRDefault="001F748C" w:rsidP="000060B7">
            <w:pPr>
              <w:jc w:val="both"/>
              <w:rPr>
                <w:rFonts w:ascii="Arial" w:hAnsi="Arial" w:cs="Arial"/>
                <w:sz w:val="20"/>
                <w:szCs w:val="20"/>
              </w:rPr>
            </w:pPr>
            <w:r>
              <w:rPr>
                <w:rFonts w:ascii="Arial" w:hAnsi="Arial" w:cs="Arial"/>
                <w:sz w:val="20"/>
                <w:szCs w:val="20"/>
              </w:rPr>
              <w:t xml:space="preserve">- </w:t>
            </w:r>
            <w:r w:rsidR="00B07986">
              <w:rPr>
                <w:rFonts w:ascii="Arial" w:hAnsi="Arial" w:cs="Arial"/>
                <w:sz w:val="20"/>
                <w:szCs w:val="20"/>
              </w:rPr>
              <w:t>Planeación y desarrollo d</w:t>
            </w:r>
            <w:r w:rsidR="00D16194">
              <w:rPr>
                <w:rFonts w:ascii="Arial" w:hAnsi="Arial" w:cs="Arial"/>
                <w:sz w:val="20"/>
                <w:szCs w:val="20"/>
              </w:rPr>
              <w:t>el Pr</w:t>
            </w:r>
            <w:r w:rsidR="00DE53B0">
              <w:rPr>
                <w:rFonts w:ascii="Arial" w:hAnsi="Arial" w:cs="Arial"/>
                <w:sz w:val="20"/>
                <w:szCs w:val="20"/>
              </w:rPr>
              <w:t>ograma de Gobierno Escolar 2024</w:t>
            </w:r>
            <w:r w:rsidR="00361B25">
              <w:rPr>
                <w:rFonts w:ascii="Arial" w:hAnsi="Arial" w:cs="Arial"/>
                <w:sz w:val="20"/>
                <w:szCs w:val="20"/>
              </w:rPr>
              <w:t>. Esta actividad corresponde a la Delegatura para los Derechos Humanos.</w:t>
            </w:r>
          </w:p>
          <w:p w:rsidR="002D0A85" w:rsidRDefault="002D0A85" w:rsidP="000060B7">
            <w:pPr>
              <w:jc w:val="both"/>
              <w:rPr>
                <w:rFonts w:ascii="Arial" w:hAnsi="Arial" w:cs="Arial"/>
                <w:sz w:val="20"/>
                <w:szCs w:val="20"/>
              </w:rPr>
            </w:pPr>
            <w:r>
              <w:rPr>
                <w:rFonts w:ascii="Arial" w:hAnsi="Arial" w:cs="Arial"/>
                <w:sz w:val="20"/>
                <w:szCs w:val="20"/>
              </w:rPr>
              <w:lastRenderedPageBreak/>
              <w:t xml:space="preserve">- </w:t>
            </w:r>
            <w:r w:rsidR="00451DA5">
              <w:rPr>
                <w:rFonts w:ascii="Arial" w:hAnsi="Arial" w:cs="Arial"/>
                <w:sz w:val="20"/>
                <w:szCs w:val="20"/>
              </w:rPr>
              <w:t>Los días 11 y 12</w:t>
            </w:r>
            <w:r>
              <w:rPr>
                <w:rFonts w:ascii="Arial" w:hAnsi="Arial" w:cs="Arial"/>
                <w:sz w:val="20"/>
                <w:szCs w:val="20"/>
              </w:rPr>
              <w:t xml:space="preserve"> de marzo de 2024</w:t>
            </w:r>
            <w:r w:rsidR="00451DA5">
              <w:rPr>
                <w:rFonts w:ascii="Arial" w:hAnsi="Arial" w:cs="Arial"/>
                <w:sz w:val="20"/>
                <w:szCs w:val="20"/>
              </w:rPr>
              <w:t xml:space="preserve">, durante mañana y tarde se realiza recopilación de información de archivo físico de la Delegatura para los Derechos Humanos de las carpetas de Gobierno Escolar y Comunidad Educativa de los años 2021, 2022 y 2023, esto con el fin de enviar escaneados los listados de asistencia a capacitaciones y talleres, así mismo, reportar información de otros eventos. </w:t>
            </w:r>
          </w:p>
          <w:p w:rsidR="002C3116" w:rsidRDefault="007C1420" w:rsidP="002C3116">
            <w:pPr>
              <w:jc w:val="both"/>
              <w:rPr>
                <w:rFonts w:ascii="Arial" w:hAnsi="Arial" w:cs="Arial"/>
                <w:sz w:val="20"/>
                <w:szCs w:val="20"/>
              </w:rPr>
            </w:pPr>
            <w:r>
              <w:rPr>
                <w:rFonts w:ascii="Arial" w:hAnsi="Arial" w:cs="Arial"/>
                <w:sz w:val="20"/>
                <w:szCs w:val="20"/>
              </w:rPr>
              <w:t xml:space="preserve">- El día 12 de marzo de 2024, se asiste a reunión sobre el Concurso de Oratoria </w:t>
            </w:r>
            <w:r w:rsidR="002C3116">
              <w:rPr>
                <w:rFonts w:ascii="Arial" w:hAnsi="Arial" w:cs="Arial"/>
                <w:sz w:val="20"/>
                <w:szCs w:val="20"/>
              </w:rPr>
              <w:t>de 2:30 p.m. a 3:30 p.m. Esta actividad corresponde a la Delegatura para los Derechos Humanos.</w:t>
            </w:r>
          </w:p>
          <w:p w:rsidR="007C1420" w:rsidRDefault="002C3116" w:rsidP="000060B7">
            <w:pPr>
              <w:jc w:val="both"/>
              <w:rPr>
                <w:rFonts w:ascii="Arial" w:hAnsi="Arial" w:cs="Arial"/>
                <w:sz w:val="20"/>
                <w:szCs w:val="20"/>
              </w:rPr>
            </w:pPr>
            <w:r>
              <w:rPr>
                <w:rFonts w:ascii="Arial" w:hAnsi="Arial" w:cs="Arial"/>
                <w:sz w:val="20"/>
                <w:szCs w:val="20"/>
              </w:rPr>
              <w:t xml:space="preserve">- El día 18 de marzo d 2024 de 8:00 a.m. a 10:00 a.m. se asiste a la primera reunión del Comité de Salud Mental en las Instalaciones de la </w:t>
            </w:r>
            <w:r w:rsidR="0050047E">
              <w:rPr>
                <w:rFonts w:ascii="Arial" w:hAnsi="Arial" w:cs="Arial"/>
                <w:sz w:val="20"/>
                <w:szCs w:val="20"/>
              </w:rPr>
              <w:t>Alcaldía de Itaguí. Esta actividad corresponde a la Delegatura para los Derechos Humanos.</w:t>
            </w:r>
          </w:p>
          <w:p w:rsidR="0050047E" w:rsidRPr="002C3116" w:rsidRDefault="0050047E" w:rsidP="000060B7">
            <w:pPr>
              <w:jc w:val="both"/>
              <w:rPr>
                <w:rFonts w:ascii="Arial" w:hAnsi="Arial" w:cs="Arial"/>
                <w:sz w:val="20"/>
                <w:szCs w:val="20"/>
              </w:rPr>
            </w:pPr>
            <w:r>
              <w:rPr>
                <w:rFonts w:ascii="Arial" w:hAnsi="Arial" w:cs="Arial"/>
                <w:sz w:val="20"/>
                <w:szCs w:val="20"/>
              </w:rPr>
              <w:t>- El día 18 de marzo de 2024 de 10:00 a.m. a 11:00 a.m. se asiste a reunión para replantear el plan de acción de la Delegatura para los Derechos Humanos.</w:t>
            </w:r>
          </w:p>
          <w:p w:rsidR="003B1F7D" w:rsidRDefault="00704845" w:rsidP="00125004">
            <w:pPr>
              <w:pStyle w:val="Ttulo2"/>
              <w:shd w:val="clear" w:color="auto" w:fill="FFFFFF"/>
              <w:spacing w:before="0" w:beforeAutospacing="0" w:after="0" w:afterAutospacing="0"/>
              <w:jc w:val="both"/>
              <w:rPr>
                <w:rFonts w:ascii="Arial" w:hAnsi="Arial" w:cs="Arial"/>
                <w:b w:val="0"/>
                <w:sz w:val="20"/>
                <w:szCs w:val="20"/>
              </w:rPr>
            </w:pPr>
            <w:r w:rsidRPr="00704845">
              <w:rPr>
                <w:rFonts w:ascii="Arial" w:hAnsi="Arial" w:cs="Arial"/>
                <w:b w:val="0"/>
                <w:sz w:val="20"/>
                <w:szCs w:val="20"/>
              </w:rPr>
              <w:t>-El día 20</w:t>
            </w:r>
            <w:r>
              <w:rPr>
                <w:rFonts w:ascii="Arial" w:hAnsi="Arial" w:cs="Arial"/>
                <w:b w:val="0"/>
                <w:sz w:val="20"/>
                <w:szCs w:val="20"/>
              </w:rPr>
              <w:t xml:space="preserve"> de marzo</w:t>
            </w:r>
            <w:r w:rsidR="00BE62D2" w:rsidRPr="00704845">
              <w:rPr>
                <w:rFonts w:ascii="Arial" w:hAnsi="Arial" w:cs="Arial"/>
                <w:b w:val="0"/>
                <w:sz w:val="20"/>
                <w:szCs w:val="20"/>
              </w:rPr>
              <w:t xml:space="preserve"> de 2024 </w:t>
            </w:r>
            <w:r>
              <w:rPr>
                <w:rFonts w:ascii="Arial" w:hAnsi="Arial" w:cs="Arial"/>
                <w:b w:val="0"/>
                <w:sz w:val="20"/>
                <w:szCs w:val="20"/>
              </w:rPr>
              <w:t xml:space="preserve">se realiza y envía oficio y anexos con motivo de remisión de caso a la Secretaria de Educación para solicitud de cupo educativo por motivos de garantía de derechos de menor con proceso ante ICBF. Esta </w:t>
            </w:r>
            <w:r w:rsidR="00E8792E">
              <w:rPr>
                <w:rFonts w:ascii="Arial" w:hAnsi="Arial" w:cs="Arial"/>
                <w:b w:val="0"/>
                <w:sz w:val="20"/>
                <w:szCs w:val="20"/>
              </w:rPr>
              <w:t>intervención</w:t>
            </w:r>
            <w:r>
              <w:rPr>
                <w:rFonts w:ascii="Arial" w:hAnsi="Arial" w:cs="Arial"/>
                <w:b w:val="0"/>
                <w:sz w:val="20"/>
                <w:szCs w:val="20"/>
              </w:rPr>
              <w:t xml:space="preserve"> se hace llegar </w:t>
            </w:r>
            <w:r w:rsidR="00E8792E">
              <w:rPr>
                <w:rFonts w:ascii="Arial" w:hAnsi="Arial" w:cs="Arial"/>
                <w:b w:val="0"/>
                <w:sz w:val="20"/>
                <w:szCs w:val="20"/>
              </w:rPr>
              <w:t>vía</w:t>
            </w:r>
            <w:r>
              <w:rPr>
                <w:rFonts w:ascii="Arial" w:hAnsi="Arial" w:cs="Arial"/>
                <w:b w:val="0"/>
                <w:sz w:val="20"/>
                <w:szCs w:val="20"/>
              </w:rPr>
              <w:t xml:space="preserve"> correo electrónico por medio de la plataforma SISGED, por lo tanto, queda radicada con No. </w:t>
            </w:r>
            <w:r w:rsidRPr="00704845">
              <w:rPr>
                <w:rFonts w:ascii="Arial" w:hAnsi="Arial" w:cs="Arial"/>
                <w:b w:val="0"/>
                <w:sz w:val="20"/>
                <w:szCs w:val="20"/>
              </w:rPr>
              <w:t>924032000300480</w:t>
            </w:r>
            <w:r>
              <w:rPr>
                <w:rFonts w:ascii="Arial" w:hAnsi="Arial" w:cs="Arial"/>
                <w:b w:val="0"/>
                <w:sz w:val="20"/>
                <w:szCs w:val="20"/>
              </w:rPr>
              <w:t>.</w:t>
            </w:r>
            <w:r w:rsidR="00E8792E">
              <w:rPr>
                <w:rFonts w:ascii="Arial" w:hAnsi="Arial" w:cs="Arial"/>
                <w:b w:val="0"/>
                <w:sz w:val="20"/>
                <w:szCs w:val="20"/>
              </w:rPr>
              <w:t xml:space="preserve"> E</w:t>
            </w:r>
            <w:r w:rsidR="00BE62D2" w:rsidRPr="00704845">
              <w:rPr>
                <w:rFonts w:ascii="Arial" w:hAnsi="Arial" w:cs="Arial"/>
                <w:b w:val="0"/>
                <w:sz w:val="20"/>
                <w:szCs w:val="20"/>
              </w:rPr>
              <w:t>sta actividad corresponde a la Deleg</w:t>
            </w:r>
            <w:r w:rsidR="00BA79C1" w:rsidRPr="00704845">
              <w:rPr>
                <w:rFonts w:ascii="Arial" w:hAnsi="Arial" w:cs="Arial"/>
                <w:b w:val="0"/>
                <w:sz w:val="20"/>
                <w:szCs w:val="20"/>
              </w:rPr>
              <w:t>atura para los Derechos Humanos.</w:t>
            </w:r>
          </w:p>
          <w:p w:rsidR="00125004" w:rsidRDefault="00125004" w:rsidP="00125004">
            <w:pPr>
              <w:pStyle w:val="Ttulo2"/>
              <w:shd w:val="clear" w:color="auto" w:fill="FFFFFF"/>
              <w:spacing w:before="0" w:beforeAutospacing="0" w:after="0" w:afterAutospacing="0"/>
              <w:jc w:val="both"/>
              <w:rPr>
                <w:rFonts w:ascii="Arial" w:hAnsi="Arial" w:cs="Arial"/>
                <w:b w:val="0"/>
                <w:sz w:val="20"/>
                <w:szCs w:val="20"/>
              </w:rPr>
            </w:pPr>
          </w:p>
          <w:p w:rsidR="003B1F7D" w:rsidRDefault="003B1F7D" w:rsidP="00125004">
            <w:pPr>
              <w:spacing w:after="0"/>
              <w:jc w:val="both"/>
              <w:rPr>
                <w:rFonts w:ascii="Arial" w:hAnsi="Arial" w:cs="Arial"/>
                <w:sz w:val="20"/>
                <w:szCs w:val="20"/>
              </w:rPr>
            </w:pPr>
            <w:r>
              <w:rPr>
                <w:rFonts w:ascii="Arial" w:hAnsi="Arial" w:cs="Arial"/>
                <w:sz w:val="20"/>
                <w:szCs w:val="20"/>
              </w:rPr>
              <w:t xml:space="preserve">- El día 22 de marzo de 2024 </w:t>
            </w:r>
            <w:r w:rsidRPr="00736FC7">
              <w:rPr>
                <w:rFonts w:ascii="Arial" w:hAnsi="Arial" w:cs="Arial"/>
                <w:sz w:val="20"/>
                <w:szCs w:val="20"/>
              </w:rPr>
              <w:t>se asiste a comité Primario en la Delegatura para los Derechos Humanos.</w:t>
            </w:r>
          </w:p>
          <w:p w:rsidR="00541E87" w:rsidRPr="003B1F7D" w:rsidRDefault="00541E87" w:rsidP="00125004">
            <w:pPr>
              <w:spacing w:after="0"/>
              <w:jc w:val="both"/>
              <w:rPr>
                <w:rFonts w:ascii="Arial" w:hAnsi="Arial" w:cs="Arial"/>
                <w:sz w:val="20"/>
                <w:szCs w:val="20"/>
              </w:rPr>
            </w:pP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lastRenderedPageBreak/>
              <w:t>5.</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 xml:space="preserve">Brindar apoyo profesional en los procesos de </w:t>
            </w:r>
            <w:r w:rsidRPr="00A56A7D">
              <w:rPr>
                <w:rFonts w:ascii="Arial" w:hAnsi="Arial" w:cs="Arial"/>
                <w:color w:val="222222"/>
                <w:sz w:val="20"/>
                <w:szCs w:val="20"/>
                <w:shd w:val="clear" w:color="auto" w:fill="FFFFFF"/>
              </w:rPr>
              <w:lastRenderedPageBreak/>
              <w:t>convivencia ciudadana y de convivencia estudiantil</w:t>
            </w:r>
          </w:p>
        </w:tc>
        <w:tc>
          <w:tcPr>
            <w:tcW w:w="4678" w:type="dxa"/>
          </w:tcPr>
          <w:p w:rsidR="001F748C" w:rsidRDefault="001F748C" w:rsidP="000A6840">
            <w:pPr>
              <w:spacing w:after="0" w:line="240" w:lineRule="auto"/>
              <w:jc w:val="both"/>
              <w:rPr>
                <w:rFonts w:ascii="Arial" w:hAnsi="Arial" w:cs="Arial"/>
                <w:sz w:val="20"/>
                <w:szCs w:val="20"/>
              </w:rPr>
            </w:pPr>
            <w:r>
              <w:rPr>
                <w:rFonts w:ascii="Arial" w:hAnsi="Arial" w:cs="Arial"/>
                <w:sz w:val="20"/>
                <w:szCs w:val="20"/>
              </w:rPr>
              <w:lastRenderedPageBreak/>
              <w:t xml:space="preserve">- Acompañamiento a la comunidad educativa en general a través de orientaciones, asesorías e </w:t>
            </w:r>
            <w:r>
              <w:rPr>
                <w:rFonts w:ascii="Arial" w:hAnsi="Arial" w:cs="Arial"/>
                <w:sz w:val="20"/>
                <w:szCs w:val="20"/>
              </w:rPr>
              <w:lastRenderedPageBreak/>
              <w:t xml:space="preserve">intervenciones frente a diversas solicitudes que se realizan </w:t>
            </w:r>
            <w:r>
              <w:rPr>
                <w:rFonts w:ascii="Arial" w:hAnsi="Arial" w:cs="Arial"/>
                <w:sz w:val="20"/>
                <w:szCs w:val="20"/>
                <w:shd w:val="clear" w:color="auto" w:fill="FFFFFF"/>
              </w:rPr>
              <w:t>en pro del bienestar integral de los miembros de las instituciones Educativas</w:t>
            </w:r>
            <w:r>
              <w:rPr>
                <w:rFonts w:ascii="Arial" w:hAnsi="Arial" w:cs="Arial"/>
                <w:sz w:val="20"/>
                <w:szCs w:val="20"/>
              </w:rPr>
              <w:t xml:space="preserve"> de Itagüí. Esta actividad corresponde a la Delegatura para los Derechos Humanos.</w:t>
            </w:r>
          </w:p>
          <w:p w:rsidR="00541E87" w:rsidRPr="00DC56B3" w:rsidRDefault="00541E87" w:rsidP="00541E87">
            <w:pPr>
              <w:spacing w:after="0"/>
              <w:jc w:val="both"/>
              <w:rPr>
                <w:rFonts w:ascii="Arial" w:hAnsi="Arial" w:cs="Arial"/>
                <w:sz w:val="20"/>
                <w:szCs w:val="20"/>
              </w:rPr>
            </w:pP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lastRenderedPageBreak/>
              <w:t>6.</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Apoyar las actividades internas de bienestar laboral relacionadas con clima organizacional, manejo del tiempo, relaciones interpersonales.</w:t>
            </w:r>
          </w:p>
        </w:tc>
        <w:tc>
          <w:tcPr>
            <w:tcW w:w="4678" w:type="dxa"/>
          </w:tcPr>
          <w:p w:rsidR="00C706AA" w:rsidRPr="00A56A7D" w:rsidRDefault="00763F5B" w:rsidP="000A6840">
            <w:pPr>
              <w:jc w:val="both"/>
              <w:rPr>
                <w:rFonts w:ascii="Arial" w:hAnsi="Arial" w:cs="Arial"/>
                <w:sz w:val="20"/>
                <w:szCs w:val="20"/>
              </w:rPr>
            </w:pPr>
            <w:r>
              <w:rPr>
                <w:rFonts w:ascii="Arial" w:hAnsi="Arial" w:cs="Arial"/>
                <w:sz w:val="20"/>
                <w:szCs w:val="20"/>
              </w:rPr>
              <w:t xml:space="preserve">- </w:t>
            </w:r>
            <w:r w:rsidR="00D30111">
              <w:rPr>
                <w:rFonts w:ascii="Arial" w:hAnsi="Arial" w:cs="Arial"/>
                <w:sz w:val="20"/>
                <w:szCs w:val="20"/>
              </w:rPr>
              <w:t>Para el presente mes, no se requirió apoyo en las actividades internar de bienestar laboral.</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7.</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apoyo en la valoración de la situación psicosocial y socioeconómica de las familias que se encuentran inmersas en procesos de policía y que requieren de dicha valoración para la adopción de decisiones administrativas dentro de dichos procesos.</w:t>
            </w:r>
          </w:p>
        </w:tc>
        <w:tc>
          <w:tcPr>
            <w:tcW w:w="4678" w:type="dxa"/>
          </w:tcPr>
          <w:p w:rsidR="00F13AEF" w:rsidRPr="00DD6CFD" w:rsidRDefault="006B378A" w:rsidP="0034407F">
            <w:pPr>
              <w:jc w:val="both"/>
              <w:rPr>
                <w:rFonts w:ascii="Arial" w:hAnsi="Arial" w:cs="Arial"/>
                <w:sz w:val="20"/>
                <w:szCs w:val="20"/>
              </w:rPr>
            </w:pPr>
            <w:r w:rsidRPr="00DD6CFD">
              <w:rPr>
                <w:rFonts w:ascii="Arial" w:hAnsi="Arial" w:cs="Arial"/>
                <w:sz w:val="20"/>
                <w:szCs w:val="20"/>
              </w:rPr>
              <w:t xml:space="preserve">Para el presente mes, no se requirió valoración sobre la situación </w:t>
            </w:r>
            <w:r w:rsidR="00DD6CFD">
              <w:rPr>
                <w:rFonts w:ascii="Arial" w:hAnsi="Arial" w:cs="Arial"/>
                <w:sz w:val="20"/>
                <w:szCs w:val="20"/>
              </w:rPr>
              <w:t xml:space="preserve">psicosocial </w:t>
            </w:r>
            <w:r w:rsidRPr="00DD6CFD">
              <w:rPr>
                <w:rFonts w:ascii="Arial" w:hAnsi="Arial" w:cs="Arial"/>
                <w:sz w:val="20"/>
                <w:szCs w:val="20"/>
              </w:rPr>
              <w:t>de familias inmersas en procesos policiales.</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8.</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 xml:space="preserve">Brindar apoyo psicológico y terapéutico para las familias y las personas privadas de la libertad. </w:t>
            </w:r>
            <w:r w:rsidR="000B1CDF">
              <w:rPr>
                <w:rFonts w:ascii="Arial" w:hAnsi="Arial" w:cs="Arial"/>
                <w:color w:val="222222"/>
                <w:sz w:val="20"/>
                <w:szCs w:val="20"/>
                <w:shd w:val="clear" w:color="auto" w:fill="FFFFFF"/>
              </w:rPr>
              <w:t>Q</w:t>
            </w:r>
            <w:r w:rsidRPr="00A56A7D">
              <w:rPr>
                <w:rFonts w:ascii="Arial" w:hAnsi="Arial" w:cs="Arial"/>
                <w:color w:val="222222"/>
                <w:sz w:val="20"/>
                <w:szCs w:val="20"/>
                <w:shd w:val="clear" w:color="auto" w:fill="FFFFFF"/>
              </w:rPr>
              <w:t>ue requieran la intervención de la Personería. Realizar valoraciones e informes psicológicos de las personas privadas de la libertad cuando la situación lo amerite.</w:t>
            </w:r>
          </w:p>
        </w:tc>
        <w:tc>
          <w:tcPr>
            <w:tcW w:w="4678" w:type="dxa"/>
          </w:tcPr>
          <w:p w:rsidR="00F13AEF" w:rsidRPr="00DD6CFD" w:rsidRDefault="006B378A" w:rsidP="0034407F">
            <w:pPr>
              <w:jc w:val="both"/>
              <w:rPr>
                <w:rFonts w:ascii="Arial" w:hAnsi="Arial" w:cs="Arial"/>
                <w:sz w:val="20"/>
                <w:szCs w:val="20"/>
              </w:rPr>
            </w:pPr>
            <w:r w:rsidRPr="00DD6CFD">
              <w:rPr>
                <w:rFonts w:ascii="Arial" w:hAnsi="Arial" w:cs="Arial"/>
                <w:sz w:val="20"/>
                <w:szCs w:val="20"/>
              </w:rPr>
              <w:t>Para el presente mes, no se requirió apoyo en atención psicológica a las PPL y a sus familias.</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9.</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 xml:space="preserve">Brindar apoyo a la </w:t>
            </w:r>
            <w:proofErr w:type="spellStart"/>
            <w:r w:rsidRPr="00A56A7D">
              <w:rPr>
                <w:rFonts w:ascii="Arial" w:hAnsi="Arial" w:cs="Arial"/>
                <w:color w:val="222222"/>
                <w:sz w:val="20"/>
                <w:szCs w:val="20"/>
                <w:shd w:val="clear" w:color="auto" w:fill="FFFFFF"/>
              </w:rPr>
              <w:t>delegatura</w:t>
            </w:r>
            <w:proofErr w:type="spellEnd"/>
            <w:r w:rsidRPr="00A56A7D">
              <w:rPr>
                <w:rFonts w:ascii="Arial" w:hAnsi="Arial" w:cs="Arial"/>
                <w:color w:val="222222"/>
                <w:sz w:val="20"/>
                <w:szCs w:val="20"/>
                <w:shd w:val="clear" w:color="auto" w:fill="FFFFFF"/>
              </w:rPr>
              <w:t xml:space="preserve"> de penal y familia en concordancia al el concepto de valoración de apoyos según la ley 1996 de 2019  Por medio de la cual se establece el régimen para el ejercicio de la capacidad legal de las personas con discapacidad mayores de edad".</w:t>
            </w:r>
          </w:p>
        </w:tc>
        <w:tc>
          <w:tcPr>
            <w:tcW w:w="4678" w:type="dxa"/>
          </w:tcPr>
          <w:p w:rsidR="00BA219D" w:rsidRPr="00BA219D" w:rsidRDefault="00CE6624" w:rsidP="0043264B">
            <w:pPr>
              <w:jc w:val="both"/>
              <w:rPr>
                <w:rFonts w:ascii="Arial" w:hAnsi="Arial" w:cs="Arial"/>
                <w:color w:val="0070C0"/>
                <w:sz w:val="20"/>
                <w:szCs w:val="20"/>
              </w:rPr>
            </w:pPr>
            <w:r>
              <w:rPr>
                <w:rFonts w:ascii="Arial" w:hAnsi="Arial" w:cs="Arial"/>
                <w:sz w:val="20"/>
                <w:szCs w:val="20"/>
              </w:rPr>
              <w:t xml:space="preserve">- </w:t>
            </w:r>
            <w:r w:rsidR="0043264B">
              <w:rPr>
                <w:rFonts w:ascii="Arial" w:hAnsi="Arial" w:cs="Arial"/>
                <w:sz w:val="20"/>
                <w:szCs w:val="20"/>
              </w:rPr>
              <w:t>Para el presente mes no se requirió esta actividad referente a la realización de valoraciones psicológicas en el margen de la Ley de apoyo.</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10.</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apoyo en el programa de gobierno escolar de las instituciones educativas.</w:t>
            </w:r>
          </w:p>
        </w:tc>
        <w:tc>
          <w:tcPr>
            <w:tcW w:w="4678" w:type="dxa"/>
          </w:tcPr>
          <w:p w:rsidR="00B22D3B" w:rsidRDefault="00D76048" w:rsidP="0034407F">
            <w:pPr>
              <w:jc w:val="both"/>
              <w:rPr>
                <w:rFonts w:ascii="Arial" w:hAnsi="Arial" w:cs="Arial"/>
                <w:sz w:val="20"/>
                <w:szCs w:val="20"/>
              </w:rPr>
            </w:pPr>
            <w:r w:rsidRPr="00AD016A">
              <w:rPr>
                <w:rFonts w:ascii="Arial" w:hAnsi="Arial" w:cs="Arial"/>
                <w:sz w:val="20"/>
                <w:szCs w:val="20"/>
              </w:rPr>
              <w:t xml:space="preserve">- </w:t>
            </w:r>
            <w:r w:rsidR="00B22D3B">
              <w:rPr>
                <w:rFonts w:ascii="Arial" w:hAnsi="Arial" w:cs="Arial"/>
                <w:sz w:val="20"/>
                <w:szCs w:val="20"/>
              </w:rPr>
              <w:t>Se realiza planeación</w:t>
            </w:r>
            <w:r w:rsidR="0099795D">
              <w:rPr>
                <w:rFonts w:ascii="Arial" w:hAnsi="Arial" w:cs="Arial"/>
                <w:sz w:val="20"/>
                <w:szCs w:val="20"/>
              </w:rPr>
              <w:t>, logística y asistencia a 31 actos</w:t>
            </w:r>
            <w:r w:rsidRPr="00AD016A">
              <w:rPr>
                <w:rFonts w:ascii="Arial" w:hAnsi="Arial" w:cs="Arial"/>
                <w:sz w:val="20"/>
                <w:szCs w:val="20"/>
              </w:rPr>
              <w:t xml:space="preserve"> de posesi</w:t>
            </w:r>
            <w:r w:rsidR="0099795D">
              <w:rPr>
                <w:rFonts w:ascii="Arial" w:hAnsi="Arial" w:cs="Arial"/>
                <w:sz w:val="20"/>
                <w:szCs w:val="20"/>
              </w:rPr>
              <w:t xml:space="preserve">ón de las Instituciones Educativas Oficiales y Colegios Privados del </w:t>
            </w:r>
            <w:r w:rsidR="00B22D3B">
              <w:rPr>
                <w:rFonts w:ascii="Arial" w:hAnsi="Arial" w:cs="Arial"/>
                <w:sz w:val="20"/>
                <w:szCs w:val="20"/>
              </w:rPr>
              <w:t xml:space="preserve">Municipio de Itaguí, los cuales </w:t>
            </w:r>
            <w:r w:rsidR="0099795D">
              <w:rPr>
                <w:rFonts w:ascii="Arial" w:hAnsi="Arial" w:cs="Arial"/>
                <w:sz w:val="20"/>
                <w:szCs w:val="20"/>
              </w:rPr>
              <w:t>están adscritos a</w:t>
            </w:r>
            <w:r w:rsidR="00B22D3B">
              <w:rPr>
                <w:rFonts w:ascii="Arial" w:hAnsi="Arial" w:cs="Arial"/>
                <w:sz w:val="20"/>
                <w:szCs w:val="20"/>
              </w:rPr>
              <w:t>l Programa de Gobierno Escolar que se desarrolla desde esta entidad; todo lo anterior se llevó a cabo en las siguientes fechas: 4, 5, 6, 7, 8, 11, 12, 13, 14, 15 y 20 de marzo de 2014, entre las horas de 6:30 a.m. a 12:30 p.m.</w:t>
            </w:r>
          </w:p>
          <w:p w:rsidR="00382074" w:rsidRDefault="00A771D2" w:rsidP="00A278CA">
            <w:pPr>
              <w:jc w:val="both"/>
              <w:rPr>
                <w:rFonts w:ascii="Arial" w:hAnsi="Arial" w:cs="Arial"/>
                <w:sz w:val="20"/>
                <w:szCs w:val="20"/>
              </w:rPr>
            </w:pPr>
            <w:r>
              <w:rPr>
                <w:rFonts w:ascii="Arial" w:hAnsi="Arial" w:cs="Arial"/>
                <w:sz w:val="20"/>
                <w:szCs w:val="20"/>
              </w:rPr>
              <w:t>- Durante los días 4, 5, 6, 7, 8, 11, 12, 13, 14, 15</w:t>
            </w:r>
            <w:r w:rsidR="000206B5">
              <w:rPr>
                <w:rFonts w:ascii="Arial" w:hAnsi="Arial" w:cs="Arial"/>
                <w:sz w:val="20"/>
                <w:szCs w:val="20"/>
              </w:rPr>
              <w:t xml:space="preserve"> de marzo de 2024</w:t>
            </w:r>
            <w:r>
              <w:rPr>
                <w:rFonts w:ascii="Arial" w:hAnsi="Arial" w:cs="Arial"/>
                <w:sz w:val="20"/>
                <w:szCs w:val="20"/>
              </w:rPr>
              <w:t xml:space="preserve"> se realizan revisiones y correcciones de actas y reconocimientos como documentos que hacen parte de los actos de las posesiones estudiantiles</w:t>
            </w:r>
            <w:r w:rsidR="000206B5">
              <w:rPr>
                <w:rFonts w:ascii="Arial" w:hAnsi="Arial" w:cs="Arial"/>
                <w:sz w:val="20"/>
                <w:szCs w:val="20"/>
              </w:rPr>
              <w:t>, esto durante las horas de 2:00 p.m. a 7:00 p.m.</w:t>
            </w:r>
          </w:p>
          <w:p w:rsidR="000206B5" w:rsidRDefault="000206B5" w:rsidP="00A278CA">
            <w:pPr>
              <w:jc w:val="both"/>
              <w:rPr>
                <w:rFonts w:ascii="Arial" w:hAnsi="Arial" w:cs="Arial"/>
                <w:sz w:val="20"/>
                <w:szCs w:val="20"/>
              </w:rPr>
            </w:pPr>
            <w:r>
              <w:rPr>
                <w:rFonts w:ascii="Arial" w:hAnsi="Arial" w:cs="Arial"/>
                <w:sz w:val="20"/>
                <w:szCs w:val="20"/>
              </w:rPr>
              <w:t xml:space="preserve">- El día viernes </w:t>
            </w:r>
            <w:r w:rsidR="00A35863">
              <w:rPr>
                <w:rFonts w:ascii="Arial" w:hAnsi="Arial" w:cs="Arial"/>
                <w:sz w:val="20"/>
                <w:szCs w:val="20"/>
              </w:rPr>
              <w:t>8 de marzo de 2024, se r</w:t>
            </w:r>
            <w:r w:rsidR="00AD2653">
              <w:rPr>
                <w:rFonts w:ascii="Arial" w:hAnsi="Arial" w:cs="Arial"/>
                <w:sz w:val="20"/>
                <w:szCs w:val="20"/>
              </w:rPr>
              <w:t>ealiza reprogramación de agenda de 3 posesiones estudiantiles de las siguientes Instituciones Educativas: Felipe de Restrepo, Isolda Echavarr</w:t>
            </w:r>
            <w:r w:rsidR="00490AE4">
              <w:rPr>
                <w:rFonts w:ascii="Arial" w:hAnsi="Arial" w:cs="Arial"/>
                <w:sz w:val="20"/>
                <w:szCs w:val="20"/>
              </w:rPr>
              <w:t xml:space="preserve">ía y Luis Carlos Galán Sarmiento, </w:t>
            </w:r>
            <w:r w:rsidR="00AC28E8">
              <w:rPr>
                <w:rFonts w:ascii="Arial" w:hAnsi="Arial" w:cs="Arial"/>
                <w:sz w:val="20"/>
                <w:szCs w:val="20"/>
              </w:rPr>
              <w:t>las cuales quedaron para el día lunes 11 de marzo de 2024, a las 8:00 a.m., 9:00 a.m., 10:00 a.m.</w:t>
            </w:r>
          </w:p>
          <w:p w:rsidR="009457BF" w:rsidRDefault="001A5B98" w:rsidP="007C1420">
            <w:pPr>
              <w:jc w:val="both"/>
              <w:rPr>
                <w:rFonts w:ascii="Arial" w:hAnsi="Arial" w:cs="Arial"/>
                <w:sz w:val="20"/>
                <w:szCs w:val="20"/>
              </w:rPr>
            </w:pPr>
            <w:r>
              <w:rPr>
                <w:rFonts w:ascii="Arial" w:hAnsi="Arial" w:cs="Arial"/>
                <w:sz w:val="20"/>
                <w:szCs w:val="20"/>
              </w:rPr>
              <w:t>- El día 13 de marzo de 2024, se realiza recopilación de datos de identificación y personales de los respectivos Personeros Estudiantiles Posesionados.</w:t>
            </w:r>
          </w:p>
          <w:p w:rsidR="002C3116" w:rsidRDefault="002C3116" w:rsidP="007C1420">
            <w:pPr>
              <w:jc w:val="both"/>
              <w:rPr>
                <w:rFonts w:ascii="Arial" w:hAnsi="Arial" w:cs="Arial"/>
                <w:sz w:val="20"/>
                <w:szCs w:val="20"/>
              </w:rPr>
            </w:pPr>
            <w:r>
              <w:rPr>
                <w:rFonts w:ascii="Arial" w:hAnsi="Arial" w:cs="Arial"/>
                <w:sz w:val="20"/>
                <w:szCs w:val="20"/>
              </w:rPr>
              <w:t>- El día 14, 15 y 20 de marzo se alimenta la base de datos de los Personeros Estudiantiles 2024.</w:t>
            </w:r>
          </w:p>
          <w:p w:rsidR="002F3964" w:rsidRPr="00382074" w:rsidRDefault="0050047E" w:rsidP="002F3964">
            <w:pPr>
              <w:jc w:val="both"/>
              <w:rPr>
                <w:rFonts w:ascii="Arial" w:hAnsi="Arial" w:cs="Arial"/>
                <w:sz w:val="20"/>
                <w:szCs w:val="20"/>
              </w:rPr>
            </w:pPr>
            <w:r>
              <w:rPr>
                <w:rFonts w:ascii="Arial" w:hAnsi="Arial" w:cs="Arial"/>
                <w:sz w:val="20"/>
                <w:szCs w:val="20"/>
              </w:rPr>
              <w:t xml:space="preserve">- El día 18 de marzo de 2024 se realiza estructura de oficio, se procede a individualizarlos, se imprimen y se hacen firmar del señor Personero Municipal de Itaguí, los cuales </w:t>
            </w:r>
            <w:r w:rsidR="002F3964">
              <w:rPr>
                <w:rFonts w:ascii="Arial" w:hAnsi="Arial" w:cs="Arial"/>
                <w:sz w:val="20"/>
                <w:szCs w:val="20"/>
              </w:rPr>
              <w:t xml:space="preserve">se harán llegar en físico y para esto se procede a realizar una ruta de entrega. </w:t>
            </w:r>
          </w:p>
        </w:tc>
      </w:tr>
      <w:tr w:rsidR="00F13AEF" w:rsidRPr="00A56A7D" w:rsidTr="00F13AEF">
        <w:trPr>
          <w:trHeight w:val="422"/>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11.</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Las demás actividades de carácter profesional en las áreas de la formación profesional de la persona contratada que resulte necesario atender en la entidad.</w:t>
            </w:r>
          </w:p>
        </w:tc>
        <w:tc>
          <w:tcPr>
            <w:tcW w:w="4678" w:type="dxa"/>
          </w:tcPr>
          <w:p w:rsidR="001400E4" w:rsidRPr="00D8035E" w:rsidRDefault="004D3EEA" w:rsidP="00D8035E">
            <w:pPr>
              <w:pStyle w:val="Ttulo2"/>
              <w:shd w:val="clear" w:color="auto" w:fill="FFFFFF"/>
              <w:spacing w:before="200" w:beforeAutospacing="0" w:afterAutospacing="0"/>
              <w:jc w:val="both"/>
              <w:rPr>
                <w:rFonts w:ascii="Arial" w:hAnsi="Arial" w:cs="Arial"/>
                <w:b w:val="0"/>
                <w:sz w:val="20"/>
                <w:szCs w:val="20"/>
              </w:rPr>
            </w:pPr>
            <w:r>
              <w:rPr>
                <w:rFonts w:ascii="Arial" w:hAnsi="Arial" w:cs="Arial"/>
                <w:b w:val="0"/>
                <w:sz w:val="20"/>
                <w:szCs w:val="20"/>
              </w:rPr>
              <w:t>- D</w:t>
            </w:r>
            <w:r w:rsidR="000A021F">
              <w:rPr>
                <w:rFonts w:ascii="Arial" w:hAnsi="Arial" w:cs="Arial"/>
                <w:b w:val="0"/>
                <w:sz w:val="20"/>
                <w:szCs w:val="20"/>
              </w:rPr>
              <w:t>el 25 al 29 de marzo de 2024, se sale a receso por semana santa.</w:t>
            </w:r>
          </w:p>
        </w:tc>
      </w:tr>
    </w:tbl>
    <w:p w:rsidR="00FA3E4C" w:rsidRPr="00A56A7D" w:rsidRDefault="00FA3E4C" w:rsidP="00E25F48">
      <w:pPr>
        <w:tabs>
          <w:tab w:val="left" w:pos="4488"/>
        </w:tabs>
        <w:spacing w:after="0" w:line="240" w:lineRule="auto"/>
        <w:jc w:val="both"/>
        <w:rPr>
          <w:rFonts w:ascii="Arial" w:hAnsi="Arial" w:cs="Arial"/>
          <w:sz w:val="16"/>
          <w:szCs w:val="16"/>
        </w:rPr>
      </w:pPr>
    </w:p>
    <w:p w:rsidR="00F34CA8" w:rsidRPr="002815B3" w:rsidRDefault="00F34CA8" w:rsidP="00F34CA8">
      <w:pPr>
        <w:autoSpaceDE w:val="0"/>
        <w:autoSpaceDN w:val="0"/>
        <w:adjustRightInd w:val="0"/>
        <w:spacing w:after="0" w:line="240" w:lineRule="auto"/>
        <w:rPr>
          <w:rFonts w:ascii="Arial" w:hAnsi="Arial" w:cs="Arial"/>
          <w:lang w:eastAsia="es-ES"/>
        </w:rPr>
      </w:pPr>
      <w:r w:rsidRPr="002815B3">
        <w:rPr>
          <w:rFonts w:ascii="Arial" w:hAnsi="Arial" w:cs="Arial"/>
          <w:b/>
          <w:bCs/>
          <w:lang w:eastAsia="es-ES"/>
        </w:rPr>
        <w:t xml:space="preserve">PRODUCTOS ENTREGADOS </w:t>
      </w:r>
      <w:r w:rsidRPr="002815B3">
        <w:rPr>
          <w:rFonts w:ascii="Arial" w:hAnsi="Arial" w:cs="Arial"/>
          <w:lang w:eastAsia="es-ES"/>
        </w:rPr>
        <w:t>(Si fueron pactados en el contrato)</w:t>
      </w:r>
    </w:p>
    <w:p w:rsidR="00F34CA8" w:rsidRDefault="00F34CA8" w:rsidP="00F34CA8">
      <w:pPr>
        <w:tabs>
          <w:tab w:val="left" w:pos="4488"/>
        </w:tabs>
        <w:spacing w:after="0" w:line="240" w:lineRule="auto"/>
        <w:jc w:val="both"/>
        <w:rPr>
          <w:rFonts w:ascii="Arial" w:hAnsi="Arial" w:cs="Arial"/>
          <w:bCs/>
          <w:sz w:val="19"/>
          <w:szCs w:val="19"/>
          <w:lang w:eastAsia="es-ES"/>
        </w:rPr>
      </w:pPr>
    </w:p>
    <w:tbl>
      <w:tblPr>
        <w:tblStyle w:val="Tablaconcuadrcula"/>
        <w:tblW w:w="0" w:type="auto"/>
        <w:tblLook w:val="04A0"/>
      </w:tblPr>
      <w:tblGrid>
        <w:gridCol w:w="392"/>
        <w:gridCol w:w="8586"/>
      </w:tblGrid>
      <w:tr w:rsidR="001629DB" w:rsidTr="00F34CA8">
        <w:tc>
          <w:tcPr>
            <w:tcW w:w="392" w:type="dxa"/>
          </w:tcPr>
          <w:p w:rsidR="00F34CA8" w:rsidRPr="002815B3" w:rsidRDefault="00F34CA8" w:rsidP="00F34CA8">
            <w:pPr>
              <w:tabs>
                <w:tab w:val="left" w:pos="4488"/>
              </w:tabs>
              <w:spacing w:after="0" w:line="240" w:lineRule="auto"/>
              <w:jc w:val="both"/>
              <w:rPr>
                <w:rFonts w:ascii="Arial" w:hAnsi="Arial" w:cs="Arial"/>
                <w:b/>
                <w:lang w:eastAsia="es-ES"/>
              </w:rPr>
            </w:pPr>
            <w:r w:rsidRPr="002815B3">
              <w:rPr>
                <w:rFonts w:ascii="Arial" w:hAnsi="Arial" w:cs="Arial"/>
                <w:b/>
                <w:lang w:eastAsia="es-ES"/>
              </w:rPr>
              <w:t>1</w:t>
            </w:r>
          </w:p>
        </w:tc>
        <w:tc>
          <w:tcPr>
            <w:tcW w:w="8586" w:type="dxa"/>
          </w:tcPr>
          <w:p w:rsidR="00F34CA8" w:rsidRDefault="00266EBC" w:rsidP="005808F0">
            <w:pPr>
              <w:tabs>
                <w:tab w:val="left" w:pos="4488"/>
              </w:tabs>
              <w:spacing w:after="0" w:line="240" w:lineRule="auto"/>
              <w:jc w:val="both"/>
              <w:rPr>
                <w:rFonts w:ascii="Arial" w:hAnsi="Arial" w:cs="Arial"/>
                <w:bCs/>
                <w:sz w:val="19"/>
                <w:szCs w:val="19"/>
                <w:lang w:eastAsia="es-ES"/>
              </w:rPr>
            </w:pPr>
            <w:r>
              <w:rPr>
                <w:rFonts w:ascii="Arial" w:hAnsi="Arial" w:cs="Arial"/>
                <w:bCs/>
                <w:noProof/>
                <w:sz w:val="19"/>
                <w:szCs w:val="19"/>
                <w:lang w:val="es-ES" w:eastAsia="es-ES"/>
              </w:rPr>
              <w:drawing>
                <wp:inline distT="0" distB="0" distL="0" distR="0">
                  <wp:extent cx="1522238" cy="1366520"/>
                  <wp:effectExtent l="0" t="0" r="190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0188.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25155" r="12316"/>
                          <a:stretch/>
                        </pic:blipFill>
                        <pic:spPr bwMode="auto">
                          <a:xfrm>
                            <a:off x="0" y="0"/>
                            <a:ext cx="1534712" cy="137771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r w:rsidR="005808F0">
              <w:rPr>
                <w:rFonts w:ascii="Arial" w:hAnsi="Arial" w:cs="Arial"/>
                <w:bCs/>
                <w:noProof/>
                <w:sz w:val="19"/>
                <w:szCs w:val="19"/>
                <w:lang w:val="es-ES" w:eastAsia="es-ES"/>
              </w:rPr>
              <w:drawing>
                <wp:inline distT="0" distB="0" distL="0" distR="0">
                  <wp:extent cx="1474104" cy="1374243"/>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0976.JP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50" r="21239"/>
                          <a:stretch/>
                        </pic:blipFill>
                        <pic:spPr bwMode="auto">
                          <a:xfrm>
                            <a:off x="0" y="0"/>
                            <a:ext cx="1498134" cy="139664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r w:rsidR="000817F5">
              <w:rPr>
                <w:rFonts w:ascii="Arial" w:hAnsi="Arial" w:cs="Arial"/>
                <w:bCs/>
                <w:noProof/>
                <w:sz w:val="19"/>
                <w:szCs w:val="19"/>
                <w:lang w:val="es-ES" w:eastAsia="es-ES"/>
              </w:rPr>
              <w:drawing>
                <wp:inline distT="0" distB="0" distL="0" distR="0">
                  <wp:extent cx="2016545" cy="1377091"/>
                  <wp:effectExtent l="0" t="0" r="317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_1670.JPG"/>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3373" r="4428"/>
                          <a:stretch/>
                        </pic:blipFill>
                        <pic:spPr bwMode="auto">
                          <a:xfrm>
                            <a:off x="0" y="0"/>
                            <a:ext cx="2126788" cy="14523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c>
      </w:tr>
      <w:tr w:rsidR="001629DB" w:rsidTr="00F34CA8">
        <w:tc>
          <w:tcPr>
            <w:tcW w:w="392" w:type="dxa"/>
          </w:tcPr>
          <w:p w:rsidR="00F34CA8" w:rsidRPr="002815B3" w:rsidRDefault="00F34CA8" w:rsidP="00F34CA8">
            <w:pPr>
              <w:tabs>
                <w:tab w:val="left" w:pos="4488"/>
              </w:tabs>
              <w:spacing w:after="0" w:line="240" w:lineRule="auto"/>
              <w:jc w:val="both"/>
              <w:rPr>
                <w:rFonts w:ascii="Arial" w:hAnsi="Arial" w:cs="Arial"/>
                <w:b/>
                <w:lang w:eastAsia="es-ES"/>
              </w:rPr>
            </w:pPr>
            <w:r w:rsidRPr="002815B3">
              <w:rPr>
                <w:rFonts w:ascii="Arial" w:hAnsi="Arial" w:cs="Arial"/>
                <w:b/>
                <w:lang w:eastAsia="es-ES"/>
              </w:rPr>
              <w:t>2</w:t>
            </w:r>
          </w:p>
        </w:tc>
        <w:tc>
          <w:tcPr>
            <w:tcW w:w="8586" w:type="dxa"/>
          </w:tcPr>
          <w:p w:rsidR="00F34CA8" w:rsidRDefault="001629DB" w:rsidP="00F34CA8">
            <w:pPr>
              <w:tabs>
                <w:tab w:val="left" w:pos="4488"/>
              </w:tabs>
              <w:spacing w:after="0" w:line="240" w:lineRule="auto"/>
              <w:jc w:val="both"/>
              <w:rPr>
                <w:rFonts w:ascii="Arial" w:hAnsi="Arial" w:cs="Arial"/>
                <w:bCs/>
                <w:sz w:val="19"/>
                <w:szCs w:val="19"/>
                <w:lang w:eastAsia="es-ES"/>
              </w:rPr>
            </w:pPr>
            <w:r>
              <w:rPr>
                <w:rFonts w:ascii="Arial" w:hAnsi="Arial" w:cs="Arial"/>
                <w:bCs/>
                <w:noProof/>
                <w:sz w:val="19"/>
                <w:szCs w:val="19"/>
                <w:lang w:val="es-ES" w:eastAsia="es-ES"/>
              </w:rPr>
              <w:drawing>
                <wp:inline distT="0" distB="0" distL="0" distR="0">
                  <wp:extent cx="1740576" cy="1305531"/>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8987.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761588" cy="1321291"/>
                          </a:xfrm>
                          <a:prstGeom prst="rect">
                            <a:avLst/>
                          </a:prstGeom>
                        </pic:spPr>
                      </pic:pic>
                    </a:graphicData>
                  </a:graphic>
                </wp:inline>
              </w:drawing>
            </w:r>
            <w:r w:rsidR="000817F5">
              <w:rPr>
                <w:rFonts w:ascii="Arial" w:hAnsi="Arial" w:cs="Arial"/>
                <w:bCs/>
                <w:noProof/>
                <w:sz w:val="19"/>
                <w:szCs w:val="19"/>
                <w:lang w:val="es-ES" w:eastAsia="es-ES"/>
              </w:rPr>
              <w:drawing>
                <wp:inline distT="0" distB="0" distL="0" distR="0">
                  <wp:extent cx="1717737" cy="129921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G_2737.JPG"/>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25785"/>
                          <a:stretch/>
                        </pic:blipFill>
                        <pic:spPr bwMode="auto">
                          <a:xfrm>
                            <a:off x="0" y="0"/>
                            <a:ext cx="1740351" cy="131631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r w:rsidR="000817F5">
              <w:rPr>
                <w:rFonts w:ascii="Arial" w:hAnsi="Arial" w:cs="Arial"/>
                <w:bCs/>
                <w:noProof/>
                <w:sz w:val="19"/>
                <w:szCs w:val="19"/>
                <w:lang w:val="es-ES" w:eastAsia="es-ES"/>
              </w:rPr>
              <w:drawing>
                <wp:inline distT="0" distB="0" distL="0" distR="0">
                  <wp:extent cx="1738945" cy="1305487"/>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G_4049.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783201" cy="1338711"/>
                          </a:xfrm>
                          <a:prstGeom prst="rect">
                            <a:avLst/>
                          </a:prstGeom>
                        </pic:spPr>
                      </pic:pic>
                    </a:graphicData>
                  </a:graphic>
                </wp:inline>
              </w:drawing>
            </w:r>
          </w:p>
        </w:tc>
      </w:tr>
      <w:tr w:rsidR="001629DB" w:rsidTr="00F34CA8">
        <w:tc>
          <w:tcPr>
            <w:tcW w:w="392" w:type="dxa"/>
          </w:tcPr>
          <w:p w:rsidR="00F34CA8" w:rsidRPr="002815B3" w:rsidRDefault="00F34CA8" w:rsidP="00F34CA8">
            <w:pPr>
              <w:tabs>
                <w:tab w:val="left" w:pos="4488"/>
              </w:tabs>
              <w:spacing w:after="0" w:line="240" w:lineRule="auto"/>
              <w:jc w:val="both"/>
              <w:rPr>
                <w:rFonts w:ascii="Arial" w:hAnsi="Arial" w:cs="Arial"/>
                <w:b/>
                <w:lang w:eastAsia="es-ES"/>
              </w:rPr>
            </w:pPr>
            <w:r w:rsidRPr="002815B3">
              <w:rPr>
                <w:rFonts w:ascii="Arial" w:hAnsi="Arial" w:cs="Arial"/>
                <w:b/>
                <w:lang w:eastAsia="es-ES"/>
              </w:rPr>
              <w:t>3</w:t>
            </w:r>
          </w:p>
        </w:tc>
        <w:tc>
          <w:tcPr>
            <w:tcW w:w="8586" w:type="dxa"/>
          </w:tcPr>
          <w:p w:rsidR="00F34CA8" w:rsidRDefault="00F34CA8" w:rsidP="00F34CA8">
            <w:pPr>
              <w:tabs>
                <w:tab w:val="left" w:pos="4488"/>
              </w:tabs>
              <w:spacing w:after="0" w:line="240" w:lineRule="auto"/>
              <w:jc w:val="both"/>
              <w:rPr>
                <w:rFonts w:ascii="Arial" w:hAnsi="Arial" w:cs="Arial"/>
                <w:bCs/>
                <w:sz w:val="19"/>
                <w:szCs w:val="19"/>
                <w:lang w:eastAsia="es-ES"/>
              </w:rPr>
            </w:pPr>
          </w:p>
        </w:tc>
      </w:tr>
      <w:tr w:rsidR="001629DB" w:rsidTr="00F34CA8">
        <w:trPr>
          <w:trHeight w:val="70"/>
        </w:trPr>
        <w:tc>
          <w:tcPr>
            <w:tcW w:w="392" w:type="dxa"/>
          </w:tcPr>
          <w:p w:rsidR="00F34CA8" w:rsidRPr="002815B3" w:rsidRDefault="00F34CA8" w:rsidP="00F34CA8">
            <w:pPr>
              <w:tabs>
                <w:tab w:val="left" w:pos="4488"/>
              </w:tabs>
              <w:spacing w:after="0" w:line="240" w:lineRule="auto"/>
              <w:jc w:val="both"/>
              <w:rPr>
                <w:rFonts w:ascii="Arial" w:hAnsi="Arial" w:cs="Arial"/>
                <w:b/>
                <w:lang w:eastAsia="es-ES"/>
              </w:rPr>
            </w:pPr>
            <w:r w:rsidRPr="002815B3">
              <w:rPr>
                <w:rFonts w:ascii="Arial" w:hAnsi="Arial" w:cs="Arial"/>
                <w:b/>
                <w:lang w:eastAsia="es-ES"/>
              </w:rPr>
              <w:t>4</w:t>
            </w:r>
          </w:p>
        </w:tc>
        <w:tc>
          <w:tcPr>
            <w:tcW w:w="8586" w:type="dxa"/>
          </w:tcPr>
          <w:p w:rsidR="00F34CA8" w:rsidRDefault="00E72F8F" w:rsidP="00E72F8F">
            <w:pPr>
              <w:tabs>
                <w:tab w:val="left" w:pos="4488"/>
              </w:tabs>
              <w:spacing w:after="0" w:line="240" w:lineRule="auto"/>
              <w:jc w:val="center"/>
              <w:rPr>
                <w:rFonts w:ascii="Arial" w:hAnsi="Arial" w:cs="Arial"/>
                <w:bCs/>
                <w:sz w:val="19"/>
                <w:szCs w:val="19"/>
                <w:lang w:eastAsia="es-ES"/>
              </w:rPr>
            </w:pPr>
            <w:r>
              <w:rPr>
                <w:rFonts w:ascii="Arial" w:hAnsi="Arial" w:cs="Arial"/>
                <w:bCs/>
                <w:noProof/>
                <w:sz w:val="19"/>
                <w:szCs w:val="19"/>
                <w:lang w:val="es-ES" w:eastAsia="es-ES"/>
              </w:rPr>
              <w:drawing>
                <wp:inline distT="0" distB="0" distL="0" distR="0">
                  <wp:extent cx="2742754" cy="1347815"/>
                  <wp:effectExtent l="0" t="0" r="63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9660.JPG"/>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16248" b="18236"/>
                          <a:stretch/>
                        </pic:blipFill>
                        <pic:spPr bwMode="auto">
                          <a:xfrm>
                            <a:off x="0" y="0"/>
                            <a:ext cx="2759599" cy="135609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16538F" w:rsidRDefault="0016538F" w:rsidP="00F34CA8">
            <w:pPr>
              <w:tabs>
                <w:tab w:val="left" w:pos="4488"/>
              </w:tabs>
              <w:spacing w:after="0" w:line="240" w:lineRule="auto"/>
              <w:jc w:val="both"/>
              <w:rPr>
                <w:rFonts w:ascii="Arial" w:hAnsi="Arial" w:cs="Arial"/>
                <w:bCs/>
                <w:sz w:val="19"/>
                <w:szCs w:val="19"/>
                <w:lang w:eastAsia="es-ES"/>
              </w:rPr>
            </w:pPr>
          </w:p>
          <w:p w:rsidR="0016538F" w:rsidRDefault="006E70B9" w:rsidP="00747059">
            <w:pPr>
              <w:tabs>
                <w:tab w:val="left" w:pos="4488"/>
              </w:tabs>
              <w:spacing w:after="0" w:line="240" w:lineRule="auto"/>
              <w:jc w:val="both"/>
              <w:rPr>
                <w:rFonts w:ascii="Arial" w:hAnsi="Arial" w:cs="Arial"/>
                <w:bCs/>
                <w:sz w:val="19"/>
                <w:szCs w:val="19"/>
                <w:lang w:eastAsia="es-ES"/>
              </w:rPr>
            </w:pPr>
            <w:r>
              <w:rPr>
                <w:rFonts w:ascii="Arial" w:hAnsi="Arial" w:cs="Arial"/>
                <w:bCs/>
                <w:sz w:val="19"/>
                <w:szCs w:val="19"/>
                <w:lang w:eastAsia="es-ES"/>
              </w:rPr>
              <w:t>La demás evidencia</w:t>
            </w:r>
            <w:r w:rsidR="00A00E7F">
              <w:rPr>
                <w:rFonts w:ascii="Arial" w:hAnsi="Arial" w:cs="Arial"/>
                <w:bCs/>
                <w:sz w:val="19"/>
                <w:szCs w:val="19"/>
                <w:lang w:eastAsia="es-ES"/>
              </w:rPr>
              <w:t xml:space="preserve">fotográficas y documentales </w:t>
            </w:r>
            <w:r w:rsidR="00747059">
              <w:rPr>
                <w:rFonts w:ascii="Arial" w:hAnsi="Arial" w:cs="Arial"/>
                <w:bCs/>
                <w:sz w:val="19"/>
                <w:szCs w:val="19"/>
                <w:lang w:eastAsia="es-ES"/>
              </w:rPr>
              <w:t xml:space="preserve">se </w:t>
            </w:r>
            <w:r w:rsidR="009D16DB">
              <w:rPr>
                <w:rFonts w:ascii="Arial" w:hAnsi="Arial" w:cs="Arial"/>
                <w:bCs/>
                <w:sz w:val="19"/>
                <w:szCs w:val="19"/>
                <w:lang w:eastAsia="es-ES"/>
              </w:rPr>
              <w:t>encuentras en la carpeta p</w:t>
            </w:r>
            <w:bookmarkStart w:id="0" w:name="_GoBack"/>
            <w:bookmarkEnd w:id="0"/>
            <w:r w:rsidR="009D16DB">
              <w:rPr>
                <w:rFonts w:ascii="Arial" w:hAnsi="Arial" w:cs="Arial"/>
                <w:bCs/>
                <w:sz w:val="19"/>
                <w:szCs w:val="19"/>
                <w:lang w:eastAsia="es-ES"/>
              </w:rPr>
              <w:t>ú</w:t>
            </w:r>
            <w:r>
              <w:rPr>
                <w:rFonts w:ascii="Arial" w:hAnsi="Arial" w:cs="Arial"/>
                <w:bCs/>
                <w:sz w:val="19"/>
                <w:szCs w:val="19"/>
                <w:lang w:eastAsia="es-ES"/>
              </w:rPr>
              <w:t xml:space="preserve">blica </w:t>
            </w:r>
            <w:r w:rsidR="00F0373C">
              <w:rPr>
                <w:rFonts w:ascii="Arial" w:hAnsi="Arial" w:cs="Arial"/>
                <w:bCs/>
                <w:sz w:val="19"/>
                <w:szCs w:val="19"/>
                <w:lang w:eastAsia="es-ES"/>
              </w:rPr>
              <w:t>en las siguientes rutas:</w:t>
            </w:r>
          </w:p>
          <w:p w:rsidR="00154F9B" w:rsidRDefault="00154F9B" w:rsidP="00747059">
            <w:pPr>
              <w:tabs>
                <w:tab w:val="left" w:pos="4488"/>
              </w:tabs>
              <w:spacing w:after="0" w:line="240" w:lineRule="auto"/>
              <w:jc w:val="both"/>
              <w:rPr>
                <w:rFonts w:ascii="Arial" w:hAnsi="Arial" w:cs="Arial"/>
                <w:bCs/>
                <w:sz w:val="19"/>
                <w:szCs w:val="19"/>
                <w:lang w:eastAsia="es-ES"/>
              </w:rPr>
            </w:pPr>
          </w:p>
          <w:p w:rsidR="00A00E7F" w:rsidRDefault="00A00E7F" w:rsidP="00747059">
            <w:pPr>
              <w:tabs>
                <w:tab w:val="left" w:pos="4488"/>
              </w:tabs>
              <w:spacing w:after="0" w:line="240" w:lineRule="auto"/>
              <w:jc w:val="both"/>
              <w:rPr>
                <w:rFonts w:ascii="Arial" w:hAnsi="Arial" w:cs="Arial"/>
                <w:bCs/>
                <w:sz w:val="19"/>
                <w:szCs w:val="19"/>
                <w:lang w:eastAsia="es-ES"/>
              </w:rPr>
            </w:pPr>
            <w:r w:rsidRPr="00A00E7F">
              <w:rPr>
                <w:rFonts w:ascii="Arial" w:hAnsi="Arial" w:cs="Arial"/>
                <w:bCs/>
                <w:sz w:val="19"/>
                <w:szCs w:val="19"/>
                <w:lang w:eastAsia="es-ES"/>
              </w:rPr>
              <w:t>\\192.168.2.6\Publica\COMUNICACIONES\2024\3. BANCO DE IMÁGENES\3 MARZO</w:t>
            </w:r>
            <w:r>
              <w:rPr>
                <w:rFonts w:ascii="Arial" w:hAnsi="Arial" w:cs="Arial"/>
                <w:bCs/>
                <w:sz w:val="19"/>
                <w:szCs w:val="19"/>
                <w:lang w:eastAsia="es-ES"/>
              </w:rPr>
              <w:t xml:space="preserve"> (aquí son todas las carpetas que tienen como nombre posesión estudiantil</w:t>
            </w:r>
            <w:r w:rsidR="00D401A5">
              <w:rPr>
                <w:rFonts w:ascii="Arial" w:hAnsi="Arial" w:cs="Arial"/>
                <w:bCs/>
                <w:sz w:val="19"/>
                <w:szCs w:val="19"/>
                <w:lang w:eastAsia="es-ES"/>
              </w:rPr>
              <w:t xml:space="preserve"> del 4 al 20 de marzo de 2024</w:t>
            </w:r>
            <w:r>
              <w:rPr>
                <w:rFonts w:ascii="Arial" w:hAnsi="Arial" w:cs="Arial"/>
                <w:bCs/>
                <w:sz w:val="19"/>
                <w:szCs w:val="19"/>
                <w:lang w:eastAsia="es-ES"/>
              </w:rPr>
              <w:t>)</w:t>
            </w:r>
          </w:p>
          <w:p w:rsidR="00A00E7F" w:rsidRDefault="00A00E7F" w:rsidP="00747059">
            <w:pPr>
              <w:tabs>
                <w:tab w:val="left" w:pos="4488"/>
              </w:tabs>
              <w:spacing w:after="0" w:line="240" w:lineRule="auto"/>
              <w:jc w:val="both"/>
              <w:rPr>
                <w:rFonts w:ascii="Arial" w:hAnsi="Arial" w:cs="Arial"/>
                <w:bCs/>
                <w:sz w:val="19"/>
                <w:szCs w:val="19"/>
                <w:lang w:eastAsia="es-ES"/>
              </w:rPr>
            </w:pPr>
          </w:p>
          <w:p w:rsidR="00890B5A" w:rsidRDefault="00890B5A" w:rsidP="00747059">
            <w:pPr>
              <w:tabs>
                <w:tab w:val="left" w:pos="4488"/>
              </w:tabs>
              <w:spacing w:after="0" w:line="240" w:lineRule="auto"/>
              <w:jc w:val="both"/>
              <w:rPr>
                <w:rFonts w:ascii="Arial" w:hAnsi="Arial" w:cs="Arial"/>
                <w:bCs/>
                <w:sz w:val="19"/>
                <w:szCs w:val="19"/>
                <w:lang w:eastAsia="es-ES"/>
              </w:rPr>
            </w:pPr>
            <w:r w:rsidRPr="00890B5A">
              <w:rPr>
                <w:rFonts w:ascii="Arial" w:hAnsi="Arial" w:cs="Arial"/>
                <w:bCs/>
                <w:sz w:val="19"/>
                <w:szCs w:val="19"/>
                <w:lang w:eastAsia="es-ES"/>
              </w:rPr>
              <w:t>\\192.168.2.6\Publica\VALENTINA LÓPEZ</w:t>
            </w:r>
            <w:r>
              <w:rPr>
                <w:rFonts w:ascii="Arial" w:hAnsi="Arial" w:cs="Arial"/>
                <w:bCs/>
                <w:sz w:val="19"/>
                <w:szCs w:val="19"/>
                <w:lang w:eastAsia="es-ES"/>
              </w:rPr>
              <w:t xml:space="preserve"> (el archivo en Excel de nombre BASE DE DATOS PERSONEROS ESTUDIANTILES 2024)</w:t>
            </w:r>
          </w:p>
          <w:p w:rsidR="00E64DA9" w:rsidRDefault="00E64DA9" w:rsidP="00747059">
            <w:pPr>
              <w:tabs>
                <w:tab w:val="left" w:pos="4488"/>
              </w:tabs>
              <w:spacing w:after="0" w:line="240" w:lineRule="auto"/>
              <w:jc w:val="both"/>
              <w:rPr>
                <w:rFonts w:ascii="Arial" w:hAnsi="Arial" w:cs="Arial"/>
                <w:bCs/>
                <w:sz w:val="19"/>
                <w:szCs w:val="19"/>
                <w:lang w:eastAsia="es-ES"/>
              </w:rPr>
            </w:pPr>
          </w:p>
          <w:p w:rsidR="00F0373C" w:rsidRDefault="006E70B9" w:rsidP="00747059">
            <w:pPr>
              <w:tabs>
                <w:tab w:val="left" w:pos="4488"/>
              </w:tabs>
              <w:spacing w:after="0" w:line="240" w:lineRule="auto"/>
              <w:jc w:val="both"/>
              <w:rPr>
                <w:rFonts w:ascii="Arial" w:hAnsi="Arial" w:cs="Arial"/>
                <w:bCs/>
                <w:sz w:val="19"/>
                <w:szCs w:val="19"/>
                <w:lang w:eastAsia="es-ES"/>
              </w:rPr>
            </w:pPr>
            <w:r w:rsidRPr="006E70B9">
              <w:rPr>
                <w:rFonts w:ascii="Arial" w:hAnsi="Arial" w:cs="Arial"/>
                <w:bCs/>
                <w:sz w:val="19"/>
                <w:szCs w:val="19"/>
                <w:lang w:eastAsia="es-ES"/>
              </w:rPr>
              <w:t>\\192.168.2.6\Publica\VALENTINA LÓPEZ\OFICIOS</w:t>
            </w:r>
          </w:p>
          <w:p w:rsidR="006E70B9" w:rsidRDefault="006E70B9" w:rsidP="00747059">
            <w:pPr>
              <w:tabs>
                <w:tab w:val="left" w:pos="4488"/>
              </w:tabs>
              <w:spacing w:after="0" w:line="240" w:lineRule="auto"/>
              <w:jc w:val="both"/>
              <w:rPr>
                <w:rFonts w:ascii="Arial" w:hAnsi="Arial" w:cs="Arial"/>
                <w:bCs/>
                <w:sz w:val="19"/>
                <w:szCs w:val="19"/>
                <w:lang w:eastAsia="es-ES"/>
              </w:rPr>
            </w:pPr>
          </w:p>
        </w:tc>
      </w:tr>
    </w:tbl>
    <w:p w:rsidR="00F34CA8" w:rsidRPr="002815B3" w:rsidRDefault="00F34CA8" w:rsidP="00F34CA8">
      <w:pPr>
        <w:tabs>
          <w:tab w:val="left" w:pos="4488"/>
        </w:tabs>
        <w:spacing w:after="0" w:line="240" w:lineRule="auto"/>
        <w:jc w:val="both"/>
        <w:rPr>
          <w:rFonts w:ascii="Arial" w:hAnsi="Arial" w:cs="Arial"/>
          <w:bCs/>
          <w:lang w:eastAsia="es-ES"/>
        </w:rPr>
      </w:pPr>
    </w:p>
    <w:p w:rsidR="00F34CA8" w:rsidRPr="002815B3" w:rsidRDefault="00F34CA8" w:rsidP="00F34CA8">
      <w:pPr>
        <w:tabs>
          <w:tab w:val="left" w:pos="4488"/>
        </w:tabs>
        <w:spacing w:after="0" w:line="240" w:lineRule="auto"/>
        <w:jc w:val="both"/>
        <w:rPr>
          <w:rFonts w:ascii="Arial" w:hAnsi="Arial" w:cs="Arial"/>
          <w:bCs/>
          <w:lang w:eastAsia="es-ES"/>
        </w:rPr>
      </w:pPr>
    </w:p>
    <w:p w:rsidR="00F34CA8" w:rsidRDefault="00F34CA8" w:rsidP="00F34CA8">
      <w:pPr>
        <w:tabs>
          <w:tab w:val="left" w:pos="4488"/>
        </w:tabs>
        <w:spacing w:after="0" w:line="240" w:lineRule="auto"/>
        <w:jc w:val="both"/>
        <w:rPr>
          <w:rFonts w:ascii="Arial" w:hAnsi="Arial" w:cs="Arial"/>
          <w:lang w:eastAsia="es-ES"/>
        </w:rPr>
      </w:pPr>
      <w:r w:rsidRPr="002815B3">
        <w:rPr>
          <w:rFonts w:ascii="Arial" w:hAnsi="Arial" w:cs="Arial"/>
          <w:lang w:eastAsia="es-ES"/>
        </w:rPr>
        <w:t>Se cumplió con el pago de la seguridad social como lo establece la Ley.</w:t>
      </w:r>
    </w:p>
    <w:p w:rsidR="002815B3" w:rsidRDefault="002815B3" w:rsidP="00F34CA8">
      <w:pPr>
        <w:tabs>
          <w:tab w:val="left" w:pos="4488"/>
        </w:tabs>
        <w:spacing w:after="0" w:line="240" w:lineRule="auto"/>
        <w:jc w:val="both"/>
        <w:rPr>
          <w:rFonts w:ascii="Arial" w:hAnsi="Arial" w:cs="Arial"/>
          <w:lang w:eastAsia="es-ES"/>
        </w:rPr>
      </w:pPr>
    </w:p>
    <w:p w:rsidR="002815B3" w:rsidRDefault="002815B3" w:rsidP="00F34CA8">
      <w:pPr>
        <w:tabs>
          <w:tab w:val="left" w:pos="4488"/>
        </w:tabs>
        <w:spacing w:after="0" w:line="240" w:lineRule="auto"/>
        <w:jc w:val="both"/>
        <w:rPr>
          <w:rFonts w:ascii="Arial" w:hAnsi="Arial" w:cs="Arial"/>
          <w:lang w:eastAsia="es-ES"/>
        </w:rPr>
      </w:pPr>
    </w:p>
    <w:p w:rsidR="002815B3" w:rsidRDefault="002815B3" w:rsidP="00F34CA8">
      <w:pPr>
        <w:tabs>
          <w:tab w:val="left" w:pos="4488"/>
        </w:tabs>
        <w:spacing w:after="0" w:line="240" w:lineRule="auto"/>
        <w:jc w:val="both"/>
        <w:rPr>
          <w:rFonts w:ascii="Arial" w:hAnsi="Arial" w:cs="Arial"/>
          <w:lang w:eastAsia="es-ES"/>
        </w:rPr>
      </w:pPr>
      <w:r>
        <w:rPr>
          <w:rFonts w:ascii="Arial" w:hAnsi="Arial" w:cs="Arial"/>
          <w:lang w:eastAsia="es-ES"/>
        </w:rPr>
        <w:t>Según lo descrito anteriormente se firma el presente informe</w:t>
      </w:r>
    </w:p>
    <w:p w:rsidR="002815B3" w:rsidRDefault="002815B3" w:rsidP="00F34CA8">
      <w:pPr>
        <w:tabs>
          <w:tab w:val="left" w:pos="4488"/>
        </w:tabs>
        <w:spacing w:after="0" w:line="240" w:lineRule="auto"/>
        <w:jc w:val="both"/>
        <w:rPr>
          <w:rFonts w:ascii="Arial" w:hAnsi="Arial" w:cs="Arial"/>
          <w:sz w:val="16"/>
          <w:szCs w:val="16"/>
        </w:rPr>
      </w:pPr>
    </w:p>
    <w:p w:rsidR="00F34CA8" w:rsidRDefault="00F34CA8" w:rsidP="00F34CA8">
      <w:pPr>
        <w:tabs>
          <w:tab w:val="left" w:pos="4488"/>
        </w:tabs>
        <w:spacing w:after="0" w:line="240" w:lineRule="auto"/>
        <w:jc w:val="both"/>
        <w:rPr>
          <w:rFonts w:ascii="Arial" w:hAnsi="Arial" w:cs="Arial"/>
          <w:sz w:val="16"/>
          <w:szCs w:val="16"/>
        </w:rPr>
      </w:pPr>
    </w:p>
    <w:tbl>
      <w:tblPr>
        <w:tblStyle w:val="Tablaconcuadrcula"/>
        <w:tblW w:w="9785" w:type="dxa"/>
        <w:jc w:val="center"/>
        <w:tblLook w:val="04A0"/>
      </w:tblPr>
      <w:tblGrid>
        <w:gridCol w:w="2884"/>
        <w:gridCol w:w="6901"/>
      </w:tblGrid>
      <w:tr w:rsidR="00F34CA8" w:rsidTr="00F34CA8">
        <w:trPr>
          <w:trHeight w:val="482"/>
          <w:jc w:val="center"/>
        </w:trPr>
        <w:tc>
          <w:tcPr>
            <w:tcW w:w="2884" w:type="dxa"/>
            <w:shd w:val="clear" w:color="auto" w:fill="D9D9D9" w:themeFill="background1" w:themeFillShade="D9"/>
            <w:vAlign w:val="center"/>
          </w:tcPr>
          <w:p w:rsidR="00F34CA8" w:rsidRPr="00822286" w:rsidRDefault="00F34CA8" w:rsidP="00325CA7">
            <w:pPr>
              <w:rPr>
                <w:rFonts w:ascii="Arial" w:hAnsi="Arial" w:cs="Arial"/>
                <w:b/>
              </w:rPr>
            </w:pPr>
            <w:r w:rsidRPr="00822286">
              <w:rPr>
                <w:rFonts w:ascii="Arial" w:hAnsi="Arial" w:cs="Arial"/>
                <w:b/>
              </w:rPr>
              <w:t>NOMBRE</w:t>
            </w:r>
            <w:r w:rsidRPr="00F34CA8">
              <w:rPr>
                <w:rFonts w:ascii="Arial" w:hAnsi="Arial" w:cs="Arial"/>
                <w:b/>
              </w:rPr>
              <w:t>CONTRATISTA</w:t>
            </w:r>
          </w:p>
        </w:tc>
        <w:tc>
          <w:tcPr>
            <w:tcW w:w="6901" w:type="dxa"/>
          </w:tcPr>
          <w:p w:rsidR="00F34CA8" w:rsidRDefault="003D1678" w:rsidP="00325CA7">
            <w:pPr>
              <w:jc w:val="both"/>
              <w:rPr>
                <w:rFonts w:ascii="Arial" w:hAnsi="Arial" w:cs="Arial"/>
              </w:rPr>
            </w:pPr>
            <w:r>
              <w:rPr>
                <w:rFonts w:ascii="Arial" w:hAnsi="Arial" w:cs="Arial"/>
              </w:rPr>
              <w:t>Lizeth Valentina López Gil</w:t>
            </w:r>
          </w:p>
        </w:tc>
      </w:tr>
      <w:tr w:rsidR="00F34CA8" w:rsidTr="00F34CA8">
        <w:trPr>
          <w:trHeight w:val="513"/>
          <w:jc w:val="center"/>
        </w:trPr>
        <w:tc>
          <w:tcPr>
            <w:tcW w:w="2884" w:type="dxa"/>
            <w:shd w:val="clear" w:color="auto" w:fill="D9D9D9" w:themeFill="background1" w:themeFillShade="D9"/>
            <w:vAlign w:val="center"/>
          </w:tcPr>
          <w:p w:rsidR="00F34CA8" w:rsidRPr="00822286" w:rsidRDefault="00F34CA8" w:rsidP="00325CA7">
            <w:pPr>
              <w:rPr>
                <w:rFonts w:ascii="Arial" w:hAnsi="Arial" w:cs="Arial"/>
                <w:b/>
              </w:rPr>
            </w:pPr>
            <w:r>
              <w:rPr>
                <w:rFonts w:ascii="Arial" w:hAnsi="Arial" w:cs="Arial"/>
                <w:b/>
              </w:rPr>
              <w:t>FIRMA</w:t>
            </w:r>
          </w:p>
        </w:tc>
        <w:tc>
          <w:tcPr>
            <w:tcW w:w="6901" w:type="dxa"/>
          </w:tcPr>
          <w:p w:rsidR="00F34CA8" w:rsidRDefault="009B11DD" w:rsidP="00325CA7">
            <w:pPr>
              <w:jc w:val="both"/>
              <w:rPr>
                <w:rFonts w:ascii="Arial" w:hAnsi="Arial" w:cs="Arial"/>
              </w:rPr>
            </w:pPr>
            <w:r>
              <w:rPr>
                <w:rFonts w:ascii="Arial" w:hAnsi="Arial" w:cs="Arial"/>
                <w:noProof/>
                <w:lang w:val="es-ES" w:eastAsia="es-ES"/>
              </w:rPr>
              <w:drawing>
                <wp:inline distT="0" distB="0" distL="0" distR="0">
                  <wp:extent cx="1252330" cy="17570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 FIRMA DIGITAL.pn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252330" cy="175706"/>
                          </a:xfrm>
                          <a:prstGeom prst="rect">
                            <a:avLst/>
                          </a:prstGeom>
                        </pic:spPr>
                      </pic:pic>
                    </a:graphicData>
                  </a:graphic>
                </wp:inline>
              </w:drawing>
            </w:r>
          </w:p>
        </w:tc>
      </w:tr>
    </w:tbl>
    <w:p w:rsidR="00F34CA8" w:rsidRPr="00E25F48" w:rsidRDefault="00F34CA8" w:rsidP="00E25F48">
      <w:pPr>
        <w:tabs>
          <w:tab w:val="left" w:pos="4488"/>
        </w:tabs>
        <w:spacing w:after="0" w:line="240" w:lineRule="auto"/>
        <w:jc w:val="both"/>
        <w:rPr>
          <w:rFonts w:ascii="Arial" w:hAnsi="Arial" w:cs="Arial"/>
          <w:sz w:val="16"/>
          <w:szCs w:val="16"/>
        </w:rPr>
      </w:pPr>
    </w:p>
    <w:sectPr w:rsidR="00F34CA8" w:rsidRPr="00E25F48" w:rsidSect="004E182B">
      <w:headerReference w:type="even" r:id="rId16"/>
      <w:headerReference w:type="default" r:id="rId17"/>
      <w:footerReference w:type="default" r:id="rId18"/>
      <w:headerReference w:type="first" r:id="rId19"/>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DA3" w:rsidRDefault="00E73DA3" w:rsidP="00E66E45">
      <w:pPr>
        <w:spacing w:after="0" w:line="240" w:lineRule="auto"/>
      </w:pPr>
      <w:r>
        <w:separator/>
      </w:r>
    </w:p>
  </w:endnote>
  <w:endnote w:type="continuationSeparator" w:id="0">
    <w:p w:rsidR="00E73DA3" w:rsidRDefault="00E73DA3"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A3" w:rsidRDefault="00E73DA3" w:rsidP="004E734A">
    <w:pPr>
      <w:pStyle w:val="Piedepgina"/>
      <w:ind w:left="-1701"/>
      <w:jc w:val="right"/>
    </w:pPr>
  </w:p>
  <w:tbl>
    <w:tblPr>
      <w:tblW w:w="23324" w:type="dxa"/>
      <w:tblInd w:w="-1701" w:type="dxa"/>
      <w:tblLook w:val="04A0"/>
    </w:tblPr>
    <w:tblGrid>
      <w:gridCol w:w="6036"/>
      <w:gridCol w:w="5763"/>
      <w:gridCol w:w="5694"/>
      <w:gridCol w:w="5831"/>
    </w:tblGrid>
    <w:tr w:rsidR="00E73DA3" w:rsidRPr="00E25F48" w:rsidTr="004E182B">
      <w:tc>
        <w:tcPr>
          <w:tcW w:w="5796" w:type="dxa"/>
        </w:tcPr>
        <w:p w:rsidR="00E73DA3" w:rsidRPr="00E25F48" w:rsidRDefault="00E73DA3" w:rsidP="00325CA7">
          <w:pPr>
            <w:pStyle w:val="Piedepgina"/>
            <w:jc w:val="right"/>
          </w:pPr>
          <w:r>
            <w:rPr>
              <w:noProof/>
              <w:lang w:val="es-ES" w:eastAsia="es-ES"/>
            </w:rPr>
            <w:drawing>
              <wp:inline distT="0" distB="0" distL="0" distR="0">
                <wp:extent cx="3676650" cy="1600200"/>
                <wp:effectExtent l="19050" t="0" r="0" b="0"/>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796" w:type="dxa"/>
        </w:tcPr>
        <w:p w:rsidR="00E73DA3" w:rsidRPr="00E25F48" w:rsidRDefault="00E73DA3" w:rsidP="00325CA7">
          <w:pPr>
            <w:pStyle w:val="Piedepgina"/>
            <w:jc w:val="right"/>
          </w:pPr>
          <w:r>
            <w:rPr>
              <w:noProof/>
              <w:lang w:val="es-ES" w:eastAsia="es-ES"/>
            </w:rPr>
            <w:drawing>
              <wp:inline distT="0" distB="0" distL="0" distR="0">
                <wp:extent cx="2400300" cy="1590675"/>
                <wp:effectExtent l="0" t="0" r="0" b="0"/>
                <wp:docPr id="26"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c>
        <w:tcPr>
          <w:tcW w:w="5796" w:type="dxa"/>
          <w:shd w:val="clear" w:color="auto" w:fill="auto"/>
        </w:tcPr>
        <w:p w:rsidR="00E73DA3" w:rsidRDefault="00E73DA3" w:rsidP="004E182B">
          <w:pPr>
            <w:pStyle w:val="Piedepgina"/>
            <w:rPr>
              <w:noProof/>
              <w:lang w:val="es-ES" w:eastAsia="es-ES"/>
            </w:rPr>
          </w:pPr>
        </w:p>
        <w:p w:rsidR="00E73DA3" w:rsidRPr="00E25F48" w:rsidRDefault="00E73DA3" w:rsidP="00E25F48">
          <w:pPr>
            <w:pStyle w:val="Piedepgina"/>
            <w:jc w:val="right"/>
          </w:pPr>
        </w:p>
      </w:tc>
      <w:tc>
        <w:tcPr>
          <w:tcW w:w="5936" w:type="dxa"/>
          <w:shd w:val="clear" w:color="auto" w:fill="auto"/>
        </w:tcPr>
        <w:p w:rsidR="00E73DA3" w:rsidRPr="00E25F48" w:rsidRDefault="00E73DA3" w:rsidP="00E25F48">
          <w:pPr>
            <w:pStyle w:val="Piedepgina"/>
            <w:jc w:val="right"/>
          </w:pPr>
        </w:p>
      </w:tc>
    </w:tr>
  </w:tbl>
  <w:p w:rsidR="00E73DA3" w:rsidRDefault="00E73DA3"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DA3" w:rsidRDefault="00E73DA3" w:rsidP="00E66E45">
      <w:pPr>
        <w:spacing w:after="0" w:line="240" w:lineRule="auto"/>
      </w:pPr>
      <w:r>
        <w:separator/>
      </w:r>
    </w:p>
  </w:footnote>
  <w:footnote w:type="continuationSeparator" w:id="0">
    <w:p w:rsidR="00E73DA3" w:rsidRDefault="00E73DA3"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A3" w:rsidRDefault="004B4628">
    <w:pPr>
      <w:pStyle w:val="Encabezado"/>
    </w:pPr>
    <w:r w:rsidRPr="004B4628">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A3" w:rsidRDefault="00E73DA3">
    <w:pPr>
      <w:pStyle w:val="Encabezado"/>
    </w:pPr>
  </w:p>
  <w:p w:rsidR="00E73DA3" w:rsidRDefault="00E73DA3">
    <w:pPr>
      <w:pStyle w:val="Encabezado"/>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E73DA3" w:rsidTr="00325CA7">
      <w:trPr>
        <w:trHeight w:hRule="exact" w:val="397"/>
        <w:jc w:val="center"/>
      </w:trPr>
      <w:tc>
        <w:tcPr>
          <w:tcW w:w="2694" w:type="dxa"/>
          <w:vMerge w:val="restart"/>
        </w:tcPr>
        <w:p w:rsidR="00E73DA3" w:rsidRDefault="00E73DA3" w:rsidP="00EC72FE">
          <w:r>
            <w:rPr>
              <w:rFonts w:cs="Arial"/>
              <w:noProof/>
              <w:lang w:val="es-ES" w:eastAsia="es-ES"/>
            </w:rPr>
            <w:drawing>
              <wp:inline distT="0" distB="0" distL="0" distR="0">
                <wp:extent cx="1495425" cy="609247"/>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E73DA3" w:rsidRDefault="00E73DA3" w:rsidP="00F34CA8">
          <w:pPr>
            <w:autoSpaceDE w:val="0"/>
            <w:autoSpaceDN w:val="0"/>
            <w:adjustRightInd w:val="0"/>
            <w:spacing w:after="0" w:line="240" w:lineRule="auto"/>
            <w:rPr>
              <w:rFonts w:ascii="Arial" w:hAnsi="Arial" w:cs="Arial"/>
              <w:b/>
              <w:bCs/>
              <w:sz w:val="21"/>
              <w:szCs w:val="21"/>
              <w:lang w:eastAsia="es-ES"/>
            </w:rPr>
          </w:pPr>
        </w:p>
        <w:p w:rsidR="00E73DA3" w:rsidRPr="004A1330" w:rsidRDefault="00E73DA3" w:rsidP="00F34CA8">
          <w:pPr>
            <w:autoSpaceDE w:val="0"/>
            <w:autoSpaceDN w:val="0"/>
            <w:adjustRightInd w:val="0"/>
            <w:spacing w:after="0" w:line="240" w:lineRule="auto"/>
            <w:jc w:val="center"/>
            <w:rPr>
              <w:rFonts w:cs="Arial"/>
              <w:b/>
            </w:rPr>
          </w:pPr>
          <w:r w:rsidRPr="00F34CA8">
            <w:rPr>
              <w:rFonts w:ascii="Arial" w:hAnsi="Arial" w:cs="Arial"/>
              <w:b/>
              <w:bCs/>
              <w:sz w:val="24"/>
              <w:szCs w:val="24"/>
              <w:lang w:eastAsia="es-ES"/>
            </w:rPr>
            <w:t xml:space="preserve">INFORME DE </w:t>
          </w:r>
          <w:r>
            <w:rPr>
              <w:rFonts w:ascii="Arial" w:hAnsi="Arial" w:cs="Arial"/>
              <w:b/>
              <w:bCs/>
              <w:sz w:val="24"/>
              <w:szCs w:val="24"/>
              <w:lang w:eastAsia="es-ES"/>
            </w:rPr>
            <w:t>ACTIVIDADES CONTRATISTAS</w:t>
          </w:r>
        </w:p>
      </w:tc>
      <w:tc>
        <w:tcPr>
          <w:tcW w:w="2141" w:type="dxa"/>
          <w:vAlign w:val="center"/>
        </w:tcPr>
        <w:p w:rsidR="00E73DA3" w:rsidRPr="008A4DC4" w:rsidRDefault="00E73DA3" w:rsidP="00EC72FE">
          <w:pPr>
            <w:rPr>
              <w:rFonts w:cs="Arial"/>
            </w:rPr>
          </w:pPr>
          <w:r w:rsidRPr="00CE266B">
            <w:rPr>
              <w:rFonts w:cs="Arial"/>
            </w:rPr>
            <w:t>Código</w:t>
          </w:r>
          <w:r>
            <w:rPr>
              <w:rFonts w:cs="Arial"/>
            </w:rPr>
            <w:t>: FBS-36</w:t>
          </w:r>
        </w:p>
      </w:tc>
    </w:tr>
    <w:tr w:rsidR="00E73DA3" w:rsidTr="00325CA7">
      <w:trPr>
        <w:trHeight w:hRule="exact" w:val="397"/>
        <w:jc w:val="center"/>
      </w:trPr>
      <w:tc>
        <w:tcPr>
          <w:tcW w:w="2694" w:type="dxa"/>
          <w:vMerge/>
        </w:tcPr>
        <w:p w:rsidR="00E73DA3" w:rsidRDefault="00E73DA3" w:rsidP="00EC72FE"/>
      </w:tc>
      <w:tc>
        <w:tcPr>
          <w:tcW w:w="5528" w:type="dxa"/>
          <w:vMerge/>
        </w:tcPr>
        <w:p w:rsidR="00E73DA3" w:rsidRPr="008A4DC4" w:rsidRDefault="00E73DA3" w:rsidP="00EC72FE">
          <w:pPr>
            <w:rPr>
              <w:rFonts w:cs="Arial"/>
            </w:rPr>
          </w:pPr>
        </w:p>
      </w:tc>
      <w:tc>
        <w:tcPr>
          <w:tcW w:w="2141" w:type="dxa"/>
          <w:vAlign w:val="center"/>
        </w:tcPr>
        <w:p w:rsidR="00E73DA3" w:rsidRPr="008A4DC4" w:rsidRDefault="00E73DA3" w:rsidP="00EC72FE">
          <w:pPr>
            <w:rPr>
              <w:rFonts w:cs="Arial"/>
            </w:rPr>
          </w:pPr>
          <w:r w:rsidRPr="00CE266B">
            <w:rPr>
              <w:rFonts w:cs="Arial"/>
            </w:rPr>
            <w:t>Versión</w:t>
          </w:r>
          <w:r>
            <w:rPr>
              <w:rFonts w:cs="Arial"/>
            </w:rPr>
            <w:t>: 02</w:t>
          </w:r>
        </w:p>
      </w:tc>
    </w:tr>
    <w:tr w:rsidR="00E73DA3" w:rsidRPr="00805464" w:rsidTr="00325CA7">
      <w:trPr>
        <w:trHeight w:hRule="exact" w:val="397"/>
        <w:jc w:val="center"/>
      </w:trPr>
      <w:tc>
        <w:tcPr>
          <w:tcW w:w="2694" w:type="dxa"/>
          <w:vMerge/>
        </w:tcPr>
        <w:p w:rsidR="00E73DA3" w:rsidRDefault="00E73DA3" w:rsidP="00EC72FE"/>
      </w:tc>
      <w:tc>
        <w:tcPr>
          <w:tcW w:w="5528" w:type="dxa"/>
          <w:vMerge/>
        </w:tcPr>
        <w:p w:rsidR="00E73DA3" w:rsidRPr="008A4DC4" w:rsidRDefault="00E73DA3" w:rsidP="00EC72FE">
          <w:pPr>
            <w:rPr>
              <w:rFonts w:cs="Arial"/>
            </w:rPr>
          </w:pPr>
        </w:p>
      </w:tc>
      <w:tc>
        <w:tcPr>
          <w:tcW w:w="2141" w:type="dxa"/>
          <w:vAlign w:val="center"/>
        </w:tcPr>
        <w:p w:rsidR="00E73DA3" w:rsidRPr="00805464" w:rsidRDefault="00E73DA3" w:rsidP="00EC72FE">
          <w:pPr>
            <w:rPr>
              <w:rFonts w:cs="Arial"/>
            </w:rPr>
          </w:pPr>
          <w:r>
            <w:rPr>
              <w:rFonts w:cs="Arial"/>
            </w:rPr>
            <w:t>Fecha: 24/02/2022</w:t>
          </w:r>
        </w:p>
      </w:tc>
    </w:tr>
  </w:tbl>
  <w:p w:rsidR="00E73DA3" w:rsidRDefault="004B4628" w:rsidP="00E66E45">
    <w:pPr>
      <w:pStyle w:val="Encabezado"/>
      <w:tabs>
        <w:tab w:val="clear" w:pos="4419"/>
        <w:tab w:val="center" w:pos="7655"/>
      </w:tabs>
      <w:ind w:left="-993"/>
    </w:pPr>
    <w:r w:rsidRPr="004B4628">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2" o:title="Sin título-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A3" w:rsidRDefault="004B4628">
    <w:pPr>
      <w:pStyle w:val="Encabezado"/>
    </w:pPr>
    <w:r w:rsidRPr="004B4628">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AC8"/>
    <w:multiLevelType w:val="hybridMultilevel"/>
    <w:tmpl w:val="48E010C4"/>
    <w:lvl w:ilvl="0" w:tplc="5BB83F0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50C63D2"/>
    <w:multiLevelType w:val="hybridMultilevel"/>
    <w:tmpl w:val="F6BC4BF8"/>
    <w:lvl w:ilvl="0" w:tplc="B632236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8B04B49"/>
    <w:multiLevelType w:val="hybridMultilevel"/>
    <w:tmpl w:val="0954500A"/>
    <w:lvl w:ilvl="0" w:tplc="D9B4519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B0B2956"/>
    <w:multiLevelType w:val="hybridMultilevel"/>
    <w:tmpl w:val="074C5A06"/>
    <w:lvl w:ilvl="0" w:tplc="BACEE79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C674FD4"/>
    <w:multiLevelType w:val="hybridMultilevel"/>
    <w:tmpl w:val="777C5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B77575E"/>
    <w:multiLevelType w:val="hybridMultilevel"/>
    <w:tmpl w:val="03D210A4"/>
    <w:lvl w:ilvl="0" w:tplc="04663282">
      <w:start w:val="17"/>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060B7"/>
    <w:rsid w:val="00010737"/>
    <w:rsid w:val="00011B1B"/>
    <w:rsid w:val="000206B5"/>
    <w:rsid w:val="00030847"/>
    <w:rsid w:val="0003562B"/>
    <w:rsid w:val="00040231"/>
    <w:rsid w:val="0004128E"/>
    <w:rsid w:val="00054420"/>
    <w:rsid w:val="00055C1D"/>
    <w:rsid w:val="00055CC3"/>
    <w:rsid w:val="0005729E"/>
    <w:rsid w:val="00066495"/>
    <w:rsid w:val="000817F5"/>
    <w:rsid w:val="00092694"/>
    <w:rsid w:val="00095198"/>
    <w:rsid w:val="000A021F"/>
    <w:rsid w:val="000A6840"/>
    <w:rsid w:val="000A69E1"/>
    <w:rsid w:val="000B1CDF"/>
    <w:rsid w:val="000B736F"/>
    <w:rsid w:val="000D0171"/>
    <w:rsid w:val="000D1CCC"/>
    <w:rsid w:val="000D2D46"/>
    <w:rsid w:val="000D3267"/>
    <w:rsid w:val="000E4504"/>
    <w:rsid w:val="000F7DFE"/>
    <w:rsid w:val="0010313F"/>
    <w:rsid w:val="00105B99"/>
    <w:rsid w:val="0011465A"/>
    <w:rsid w:val="00125004"/>
    <w:rsid w:val="00130221"/>
    <w:rsid w:val="001400E4"/>
    <w:rsid w:val="00147629"/>
    <w:rsid w:val="001479E5"/>
    <w:rsid w:val="00151C56"/>
    <w:rsid w:val="00154F9B"/>
    <w:rsid w:val="001629DB"/>
    <w:rsid w:val="0016538F"/>
    <w:rsid w:val="00166D86"/>
    <w:rsid w:val="00167289"/>
    <w:rsid w:val="00182688"/>
    <w:rsid w:val="0019369C"/>
    <w:rsid w:val="001A5B98"/>
    <w:rsid w:val="001B31D9"/>
    <w:rsid w:val="001C31C8"/>
    <w:rsid w:val="001C5BA7"/>
    <w:rsid w:val="001E35D4"/>
    <w:rsid w:val="001F1A1A"/>
    <w:rsid w:val="001F748C"/>
    <w:rsid w:val="00212501"/>
    <w:rsid w:val="0021438A"/>
    <w:rsid w:val="00236FF0"/>
    <w:rsid w:val="00247182"/>
    <w:rsid w:val="00247D96"/>
    <w:rsid w:val="0025694C"/>
    <w:rsid w:val="00266EBC"/>
    <w:rsid w:val="002756BD"/>
    <w:rsid w:val="002815B3"/>
    <w:rsid w:val="002849D7"/>
    <w:rsid w:val="00287492"/>
    <w:rsid w:val="00287563"/>
    <w:rsid w:val="002B3F38"/>
    <w:rsid w:val="002B75B3"/>
    <w:rsid w:val="002C3116"/>
    <w:rsid w:val="002C5B3B"/>
    <w:rsid w:val="002D0A85"/>
    <w:rsid w:val="002F3964"/>
    <w:rsid w:val="002F41C2"/>
    <w:rsid w:val="002F41E1"/>
    <w:rsid w:val="00301FF4"/>
    <w:rsid w:val="003034F9"/>
    <w:rsid w:val="0030433C"/>
    <w:rsid w:val="00306DDF"/>
    <w:rsid w:val="003073F9"/>
    <w:rsid w:val="003175B7"/>
    <w:rsid w:val="003216B7"/>
    <w:rsid w:val="003242DF"/>
    <w:rsid w:val="00325CA7"/>
    <w:rsid w:val="0034407F"/>
    <w:rsid w:val="00361B25"/>
    <w:rsid w:val="00365A41"/>
    <w:rsid w:val="00367F46"/>
    <w:rsid w:val="003700F7"/>
    <w:rsid w:val="0038017C"/>
    <w:rsid w:val="00380988"/>
    <w:rsid w:val="00381EC3"/>
    <w:rsid w:val="00382074"/>
    <w:rsid w:val="003868C6"/>
    <w:rsid w:val="003B1F7D"/>
    <w:rsid w:val="003D1678"/>
    <w:rsid w:val="003D44AC"/>
    <w:rsid w:val="003D67B7"/>
    <w:rsid w:val="003E70F1"/>
    <w:rsid w:val="003F26BA"/>
    <w:rsid w:val="00405887"/>
    <w:rsid w:val="004134C7"/>
    <w:rsid w:val="00415B0B"/>
    <w:rsid w:val="004161CF"/>
    <w:rsid w:val="00423167"/>
    <w:rsid w:val="004256C7"/>
    <w:rsid w:val="0043264B"/>
    <w:rsid w:val="00445FFA"/>
    <w:rsid w:val="00447D6B"/>
    <w:rsid w:val="00451DA5"/>
    <w:rsid w:val="00455EC6"/>
    <w:rsid w:val="0046248C"/>
    <w:rsid w:val="00464802"/>
    <w:rsid w:val="00484EB8"/>
    <w:rsid w:val="0048562F"/>
    <w:rsid w:val="00486ABF"/>
    <w:rsid w:val="00490AE4"/>
    <w:rsid w:val="004A0439"/>
    <w:rsid w:val="004A093B"/>
    <w:rsid w:val="004A4EE8"/>
    <w:rsid w:val="004B4628"/>
    <w:rsid w:val="004C5FE5"/>
    <w:rsid w:val="004C7E34"/>
    <w:rsid w:val="004D302D"/>
    <w:rsid w:val="004D3EEA"/>
    <w:rsid w:val="004E182B"/>
    <w:rsid w:val="004E734A"/>
    <w:rsid w:val="0050047E"/>
    <w:rsid w:val="00503501"/>
    <w:rsid w:val="005362EB"/>
    <w:rsid w:val="00541E87"/>
    <w:rsid w:val="00545B48"/>
    <w:rsid w:val="00554FAB"/>
    <w:rsid w:val="00555611"/>
    <w:rsid w:val="0056469E"/>
    <w:rsid w:val="0057741F"/>
    <w:rsid w:val="005808F0"/>
    <w:rsid w:val="00586A9A"/>
    <w:rsid w:val="00592F74"/>
    <w:rsid w:val="0059462F"/>
    <w:rsid w:val="005A30CD"/>
    <w:rsid w:val="005C2F15"/>
    <w:rsid w:val="005E0B15"/>
    <w:rsid w:val="005E2FFA"/>
    <w:rsid w:val="005E368D"/>
    <w:rsid w:val="005F6626"/>
    <w:rsid w:val="005F7BE7"/>
    <w:rsid w:val="00611769"/>
    <w:rsid w:val="00611E8E"/>
    <w:rsid w:val="00614DC6"/>
    <w:rsid w:val="00627AB5"/>
    <w:rsid w:val="00637DEA"/>
    <w:rsid w:val="006450D0"/>
    <w:rsid w:val="00653C11"/>
    <w:rsid w:val="006670B4"/>
    <w:rsid w:val="00670778"/>
    <w:rsid w:val="006828AF"/>
    <w:rsid w:val="006866B4"/>
    <w:rsid w:val="006908D6"/>
    <w:rsid w:val="00693146"/>
    <w:rsid w:val="006B378A"/>
    <w:rsid w:val="006E011B"/>
    <w:rsid w:val="006E5C3D"/>
    <w:rsid w:val="006E70B9"/>
    <w:rsid w:val="00704845"/>
    <w:rsid w:val="007273FE"/>
    <w:rsid w:val="00736FC7"/>
    <w:rsid w:val="0074044A"/>
    <w:rsid w:val="00742C63"/>
    <w:rsid w:val="00747059"/>
    <w:rsid w:val="00750A6C"/>
    <w:rsid w:val="007536BE"/>
    <w:rsid w:val="007553C6"/>
    <w:rsid w:val="00763F5B"/>
    <w:rsid w:val="00782C3F"/>
    <w:rsid w:val="007873F3"/>
    <w:rsid w:val="00787FDC"/>
    <w:rsid w:val="007951FF"/>
    <w:rsid w:val="0079539F"/>
    <w:rsid w:val="007C1420"/>
    <w:rsid w:val="007C4624"/>
    <w:rsid w:val="00800FB4"/>
    <w:rsid w:val="00847F70"/>
    <w:rsid w:val="008568EA"/>
    <w:rsid w:val="00863E49"/>
    <w:rsid w:val="00864341"/>
    <w:rsid w:val="0087711D"/>
    <w:rsid w:val="00884113"/>
    <w:rsid w:val="00890B5A"/>
    <w:rsid w:val="00895180"/>
    <w:rsid w:val="00895DE3"/>
    <w:rsid w:val="00896C93"/>
    <w:rsid w:val="008B20C3"/>
    <w:rsid w:val="008B26C6"/>
    <w:rsid w:val="008B735D"/>
    <w:rsid w:val="008C42D5"/>
    <w:rsid w:val="008D7EEC"/>
    <w:rsid w:val="008E14C0"/>
    <w:rsid w:val="008E2C31"/>
    <w:rsid w:val="008E5A2E"/>
    <w:rsid w:val="008F7D38"/>
    <w:rsid w:val="00901223"/>
    <w:rsid w:val="00902271"/>
    <w:rsid w:val="00915143"/>
    <w:rsid w:val="00917D5C"/>
    <w:rsid w:val="0092695A"/>
    <w:rsid w:val="00931CE2"/>
    <w:rsid w:val="00933C13"/>
    <w:rsid w:val="009457BF"/>
    <w:rsid w:val="00950EFD"/>
    <w:rsid w:val="00956D41"/>
    <w:rsid w:val="0096316E"/>
    <w:rsid w:val="0096555D"/>
    <w:rsid w:val="00986B40"/>
    <w:rsid w:val="009879C6"/>
    <w:rsid w:val="00990D80"/>
    <w:rsid w:val="0099795D"/>
    <w:rsid w:val="009B11DD"/>
    <w:rsid w:val="009D16DB"/>
    <w:rsid w:val="009E1492"/>
    <w:rsid w:val="009F21CE"/>
    <w:rsid w:val="00A00513"/>
    <w:rsid w:val="00A00BAC"/>
    <w:rsid w:val="00A00E7F"/>
    <w:rsid w:val="00A00F20"/>
    <w:rsid w:val="00A05888"/>
    <w:rsid w:val="00A1276D"/>
    <w:rsid w:val="00A1414A"/>
    <w:rsid w:val="00A229EF"/>
    <w:rsid w:val="00A242F9"/>
    <w:rsid w:val="00A278CA"/>
    <w:rsid w:val="00A30D92"/>
    <w:rsid w:val="00A35863"/>
    <w:rsid w:val="00A37E04"/>
    <w:rsid w:val="00A417D8"/>
    <w:rsid w:val="00A41C12"/>
    <w:rsid w:val="00A50ED2"/>
    <w:rsid w:val="00A56A7D"/>
    <w:rsid w:val="00A65E06"/>
    <w:rsid w:val="00A72BE6"/>
    <w:rsid w:val="00A747AF"/>
    <w:rsid w:val="00A771D2"/>
    <w:rsid w:val="00A91D7B"/>
    <w:rsid w:val="00AA1B40"/>
    <w:rsid w:val="00AA3C0F"/>
    <w:rsid w:val="00AB0332"/>
    <w:rsid w:val="00AC28E8"/>
    <w:rsid w:val="00AC5B7D"/>
    <w:rsid w:val="00AD016A"/>
    <w:rsid w:val="00AD2653"/>
    <w:rsid w:val="00AD5D45"/>
    <w:rsid w:val="00AE0C85"/>
    <w:rsid w:val="00AE4663"/>
    <w:rsid w:val="00AE6C11"/>
    <w:rsid w:val="00AF0B22"/>
    <w:rsid w:val="00AF37A1"/>
    <w:rsid w:val="00B07986"/>
    <w:rsid w:val="00B07DB2"/>
    <w:rsid w:val="00B151C9"/>
    <w:rsid w:val="00B22A2E"/>
    <w:rsid w:val="00B22D3B"/>
    <w:rsid w:val="00B35C1B"/>
    <w:rsid w:val="00B41B39"/>
    <w:rsid w:val="00B52466"/>
    <w:rsid w:val="00B54D0A"/>
    <w:rsid w:val="00B643E1"/>
    <w:rsid w:val="00B655FD"/>
    <w:rsid w:val="00B74318"/>
    <w:rsid w:val="00B8764A"/>
    <w:rsid w:val="00B971FE"/>
    <w:rsid w:val="00BA219D"/>
    <w:rsid w:val="00BA79C1"/>
    <w:rsid w:val="00BB5C1B"/>
    <w:rsid w:val="00BC2C1F"/>
    <w:rsid w:val="00BC339A"/>
    <w:rsid w:val="00BD6492"/>
    <w:rsid w:val="00BE62D2"/>
    <w:rsid w:val="00BE7D3D"/>
    <w:rsid w:val="00C05591"/>
    <w:rsid w:val="00C16B45"/>
    <w:rsid w:val="00C204C4"/>
    <w:rsid w:val="00C33661"/>
    <w:rsid w:val="00C40BE4"/>
    <w:rsid w:val="00C61E2A"/>
    <w:rsid w:val="00C706AA"/>
    <w:rsid w:val="00C726E4"/>
    <w:rsid w:val="00C85862"/>
    <w:rsid w:val="00C8704A"/>
    <w:rsid w:val="00C92DBA"/>
    <w:rsid w:val="00CA41C1"/>
    <w:rsid w:val="00CA6DA3"/>
    <w:rsid w:val="00CC05E7"/>
    <w:rsid w:val="00CC4953"/>
    <w:rsid w:val="00CD4227"/>
    <w:rsid w:val="00CE4B2D"/>
    <w:rsid w:val="00CE4EFC"/>
    <w:rsid w:val="00CE6624"/>
    <w:rsid w:val="00D07725"/>
    <w:rsid w:val="00D07DDE"/>
    <w:rsid w:val="00D1198C"/>
    <w:rsid w:val="00D14022"/>
    <w:rsid w:val="00D14E88"/>
    <w:rsid w:val="00D159F7"/>
    <w:rsid w:val="00D16194"/>
    <w:rsid w:val="00D23451"/>
    <w:rsid w:val="00D25C6B"/>
    <w:rsid w:val="00D30111"/>
    <w:rsid w:val="00D30752"/>
    <w:rsid w:val="00D401A5"/>
    <w:rsid w:val="00D45FD3"/>
    <w:rsid w:val="00D46233"/>
    <w:rsid w:val="00D46BC4"/>
    <w:rsid w:val="00D5140B"/>
    <w:rsid w:val="00D63404"/>
    <w:rsid w:val="00D67F16"/>
    <w:rsid w:val="00D76048"/>
    <w:rsid w:val="00D8035E"/>
    <w:rsid w:val="00D96428"/>
    <w:rsid w:val="00D9788F"/>
    <w:rsid w:val="00DA58A0"/>
    <w:rsid w:val="00DB1EE0"/>
    <w:rsid w:val="00DB3C84"/>
    <w:rsid w:val="00DB63E4"/>
    <w:rsid w:val="00DC40AE"/>
    <w:rsid w:val="00DC4F3E"/>
    <w:rsid w:val="00DC56B3"/>
    <w:rsid w:val="00DD10B9"/>
    <w:rsid w:val="00DD1F1D"/>
    <w:rsid w:val="00DD6CFD"/>
    <w:rsid w:val="00DE53B0"/>
    <w:rsid w:val="00DF18F5"/>
    <w:rsid w:val="00E01DBF"/>
    <w:rsid w:val="00E07804"/>
    <w:rsid w:val="00E13207"/>
    <w:rsid w:val="00E15F18"/>
    <w:rsid w:val="00E25F48"/>
    <w:rsid w:val="00E32F26"/>
    <w:rsid w:val="00E400A6"/>
    <w:rsid w:val="00E445A6"/>
    <w:rsid w:val="00E447BA"/>
    <w:rsid w:val="00E50CE8"/>
    <w:rsid w:val="00E514AB"/>
    <w:rsid w:val="00E52867"/>
    <w:rsid w:val="00E63790"/>
    <w:rsid w:val="00E64DA9"/>
    <w:rsid w:val="00E66E45"/>
    <w:rsid w:val="00E71FB6"/>
    <w:rsid w:val="00E72F8F"/>
    <w:rsid w:val="00E73DA3"/>
    <w:rsid w:val="00E8792E"/>
    <w:rsid w:val="00E9248E"/>
    <w:rsid w:val="00E949CA"/>
    <w:rsid w:val="00EA4809"/>
    <w:rsid w:val="00EA51CE"/>
    <w:rsid w:val="00EC23E4"/>
    <w:rsid w:val="00EC72FE"/>
    <w:rsid w:val="00EE4DF8"/>
    <w:rsid w:val="00EF4331"/>
    <w:rsid w:val="00F0373C"/>
    <w:rsid w:val="00F05E96"/>
    <w:rsid w:val="00F13AEF"/>
    <w:rsid w:val="00F15D28"/>
    <w:rsid w:val="00F23ECF"/>
    <w:rsid w:val="00F34CA8"/>
    <w:rsid w:val="00F351F2"/>
    <w:rsid w:val="00F370D4"/>
    <w:rsid w:val="00F4450E"/>
    <w:rsid w:val="00F52998"/>
    <w:rsid w:val="00F63979"/>
    <w:rsid w:val="00F71AE4"/>
    <w:rsid w:val="00F94832"/>
    <w:rsid w:val="00FA3E4C"/>
    <w:rsid w:val="00FE64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2">
    <w:name w:val="heading 2"/>
    <w:basedOn w:val="Normal"/>
    <w:link w:val="Ttulo2Car"/>
    <w:uiPriority w:val="9"/>
    <w:qFormat/>
    <w:rsid w:val="004C7E34"/>
    <w:pPr>
      <w:spacing w:before="100" w:beforeAutospacing="1" w:after="100" w:afterAutospacing="1" w:line="240" w:lineRule="auto"/>
      <w:outlineLvl w:val="1"/>
    </w:pPr>
    <w:rPr>
      <w:rFonts w:ascii="Times New Roman" w:eastAsia="Times New Roman" w:hAnsi="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99"/>
    <w:qFormat/>
    <w:rsid w:val="00306DDF"/>
    <w:pPr>
      <w:ind w:left="720"/>
      <w:contextualSpacing/>
    </w:pPr>
  </w:style>
  <w:style w:type="paragraph" w:styleId="Ttulo">
    <w:name w:val="Title"/>
    <w:basedOn w:val="Normal"/>
    <w:link w:val="TtuloCar"/>
    <w:qFormat/>
    <w:rsid w:val="00306DDF"/>
    <w:pPr>
      <w:spacing w:after="0" w:line="240" w:lineRule="auto"/>
      <w:jc w:val="center"/>
    </w:pPr>
    <w:rPr>
      <w:rFonts w:ascii="Book Antiqua" w:eastAsia="Times New Roman" w:hAnsi="Book Antiqua"/>
      <w:b/>
      <w:sz w:val="20"/>
      <w:szCs w:val="20"/>
      <w:lang w:val="es-ES" w:eastAsia="es-ES"/>
    </w:rPr>
  </w:style>
  <w:style w:type="character" w:customStyle="1" w:styleId="TtuloCar">
    <w:name w:val="Título Car"/>
    <w:basedOn w:val="Fuentedeprrafopredeter"/>
    <w:link w:val="Ttulo"/>
    <w:rsid w:val="00306DDF"/>
    <w:rPr>
      <w:rFonts w:ascii="Book Antiqua" w:eastAsia="Times New Roman" w:hAnsi="Book Antiqua"/>
      <w:b/>
    </w:rPr>
  </w:style>
  <w:style w:type="paragraph" w:styleId="NormalWeb">
    <w:name w:val="Normal (Web)"/>
    <w:basedOn w:val="Normal"/>
    <w:uiPriority w:val="99"/>
    <w:unhideWhenUsed/>
    <w:rsid w:val="00306DDF"/>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2Car">
    <w:name w:val="Título 2 Car"/>
    <w:basedOn w:val="Fuentedeprrafopredeter"/>
    <w:link w:val="Ttulo2"/>
    <w:uiPriority w:val="9"/>
    <w:rsid w:val="004C7E34"/>
    <w:rPr>
      <w:rFonts w:ascii="Times New Roman" w:eastAsia="Times New Roman" w:hAnsi="Times New Roman"/>
      <w:b/>
      <w:bCs/>
      <w:sz w:val="36"/>
      <w:szCs w:val="36"/>
    </w:rPr>
  </w:style>
  <w:style w:type="character" w:styleId="Hipervnculo">
    <w:name w:val="Hyperlink"/>
    <w:basedOn w:val="Fuentedeprrafopredeter"/>
    <w:uiPriority w:val="99"/>
    <w:unhideWhenUsed/>
    <w:rsid w:val="00B7431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696959">
      <w:bodyDiv w:val="1"/>
      <w:marLeft w:val="0"/>
      <w:marRight w:val="0"/>
      <w:marTop w:val="0"/>
      <w:marBottom w:val="0"/>
      <w:divBdr>
        <w:top w:val="none" w:sz="0" w:space="0" w:color="auto"/>
        <w:left w:val="none" w:sz="0" w:space="0" w:color="auto"/>
        <w:bottom w:val="none" w:sz="0" w:space="0" w:color="auto"/>
        <w:right w:val="none" w:sz="0" w:space="0" w:color="auto"/>
      </w:divBdr>
    </w:div>
    <w:div w:id="131411932">
      <w:bodyDiv w:val="1"/>
      <w:marLeft w:val="0"/>
      <w:marRight w:val="0"/>
      <w:marTop w:val="0"/>
      <w:marBottom w:val="0"/>
      <w:divBdr>
        <w:top w:val="none" w:sz="0" w:space="0" w:color="auto"/>
        <w:left w:val="none" w:sz="0" w:space="0" w:color="auto"/>
        <w:bottom w:val="none" w:sz="0" w:space="0" w:color="auto"/>
        <w:right w:val="none" w:sz="0" w:space="0" w:color="auto"/>
      </w:divBdr>
    </w:div>
    <w:div w:id="1239746963">
      <w:bodyDiv w:val="1"/>
      <w:marLeft w:val="0"/>
      <w:marRight w:val="0"/>
      <w:marTop w:val="0"/>
      <w:marBottom w:val="0"/>
      <w:divBdr>
        <w:top w:val="none" w:sz="0" w:space="0" w:color="auto"/>
        <w:left w:val="none" w:sz="0" w:space="0" w:color="auto"/>
        <w:bottom w:val="none" w:sz="0" w:space="0" w:color="auto"/>
        <w:right w:val="none" w:sz="0" w:space="0" w:color="auto"/>
      </w:divBdr>
    </w:div>
    <w:div w:id="1592660599">
      <w:bodyDiv w:val="1"/>
      <w:marLeft w:val="0"/>
      <w:marRight w:val="0"/>
      <w:marTop w:val="0"/>
      <w:marBottom w:val="0"/>
      <w:divBdr>
        <w:top w:val="none" w:sz="0" w:space="0" w:color="auto"/>
        <w:left w:val="none" w:sz="0" w:space="0" w:color="auto"/>
        <w:bottom w:val="none" w:sz="0" w:space="0" w:color="auto"/>
        <w:right w:val="none" w:sz="0" w:space="0" w:color="auto"/>
      </w:divBdr>
    </w:div>
    <w:div w:id="1709144275">
      <w:bodyDiv w:val="1"/>
      <w:marLeft w:val="0"/>
      <w:marRight w:val="0"/>
      <w:marTop w:val="0"/>
      <w:marBottom w:val="0"/>
      <w:divBdr>
        <w:top w:val="none" w:sz="0" w:space="0" w:color="auto"/>
        <w:left w:val="none" w:sz="0" w:space="0" w:color="auto"/>
        <w:bottom w:val="none" w:sz="0" w:space="0" w:color="auto"/>
        <w:right w:val="none" w:sz="0" w:space="0" w:color="auto"/>
      </w:divBdr>
    </w:div>
    <w:div w:id="187788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em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73518-D15F-40AE-BFFE-91329B56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0</TotalTime>
  <Pages>5</Pages>
  <Words>1296</Words>
  <Characters>7133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42763078</cp:lastModifiedBy>
  <cp:revision>2</cp:revision>
  <cp:lastPrinted>2020-06-09T19:43:00Z</cp:lastPrinted>
  <dcterms:created xsi:type="dcterms:W3CDTF">2024-04-02T19:53:00Z</dcterms:created>
  <dcterms:modified xsi:type="dcterms:W3CDTF">2024-04-02T19:53:00Z</dcterms:modified>
</cp:coreProperties>
</file>