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OBJETIVO: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1280"/>
        </w:trPr>
        <w:tc>
          <w:tcPr>
            <w:tcW w:w="10031" w:type="dxa"/>
          </w:tcPr>
          <w:p w:rsidR="00F4739A" w:rsidRPr="00C06670" w:rsidRDefault="00F4739A" w:rsidP="007100D8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Fomen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tar la participación ciudadana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y el fortalecimiento de las organizaciones sociales, 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generando espacios de interacción efectiva con la ciudadanía que permita su participación 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en la toma de decisiones acerca de la planeación, el seguimiento y la vigilancia de los resultados de la gestión realizada por la entidad</w:t>
            </w:r>
            <w:r w:rsidR="005A781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;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dinamiza</w:t>
            </w:r>
            <w:r w:rsidR="00E47B71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ndo el 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desarrollo local y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mejora</w:t>
            </w:r>
            <w:r w:rsidR="00E47B71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ndo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la capacidad de gestión pública, democrática y el ejercicio del Control Social. </w:t>
            </w:r>
          </w:p>
          <w:p w:rsidR="00F4739A" w:rsidRPr="00C06670" w:rsidRDefault="00F4739A" w:rsidP="00F4739A">
            <w:pPr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  <w:p w:rsidR="006325BC" w:rsidRPr="00C06670" w:rsidRDefault="006325BC" w:rsidP="005A7814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ALCANCE: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1289"/>
        </w:trPr>
        <w:tc>
          <w:tcPr>
            <w:tcW w:w="10031" w:type="dxa"/>
          </w:tcPr>
          <w:p w:rsidR="00CE70C6" w:rsidRPr="00C06670" w:rsidRDefault="007100D8" w:rsidP="00250CE4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Inicia con la realización del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diagnóstico social</w:t>
            </w:r>
            <w:r w:rsidR="00F4739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necesidades y potencialidades 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participativas </w:t>
            </w:r>
            <w:r w:rsidR="00F4739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 la comunidad, entidades y actores que intervienen en el territorio y Termina con el monitoreo y verificación del desarrollo y cumplimiento de las actividades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 participación ciudadana </w:t>
            </w:r>
            <w:r w:rsidR="00250CE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propuestas</w:t>
            </w:r>
            <w:r w:rsidR="009D3A5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en</w:t>
            </w:r>
            <w:r w:rsidR="00250CE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el Plan Institucional de Participación Ciudadana y Rendición de Cuentas y la aplicación de acciones de mejoramiento.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427A85">
            <w:pPr>
              <w:tabs>
                <w:tab w:val="left" w:pos="2475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F21A72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hRule="exact" w:val="624"/>
        </w:trPr>
        <w:tc>
          <w:tcPr>
            <w:tcW w:w="10031" w:type="dxa"/>
          </w:tcPr>
          <w:p w:rsidR="00CE70C6" w:rsidRPr="00C06670" w:rsidRDefault="007100D8" w:rsidP="00F23FDC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cumplimiento, aplicación y actualización de este procedimiento, es responsabilidad del (la) Personero (a)  Municipal, del (la) Secretario(a) General y de los personeros Delegados 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CE70C6" w:rsidRPr="00C06670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CE70C6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DEFINICIONES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C06670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B6D5A">
        <w:trPr>
          <w:trHeight w:val="1209"/>
        </w:trPr>
        <w:tc>
          <w:tcPr>
            <w:tcW w:w="10031" w:type="dxa"/>
          </w:tcPr>
          <w:p w:rsidR="003A6220" w:rsidRPr="00C06670" w:rsidRDefault="003A6220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Actores Sociales: </w:t>
            </w:r>
            <w:r w:rsidRPr="00C06670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Individuo, grupo, familia, comunidad u organización formal o informal, con capacidad real o potencial de incidir económica, política y culturalmente en su propio desarrollo y que establece relaciones con otros grupos y con el estado.</w:t>
            </w:r>
          </w:p>
          <w:p w:rsidR="00133692" w:rsidRPr="00C06670" w:rsidRDefault="00C0633E" w:rsidP="0061495C">
            <w:pPr>
              <w:spacing w:before="120" w:after="120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Control Social</w:t>
            </w:r>
            <w:r w:rsidR="00133692"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: </w:t>
            </w:r>
            <w:r w:rsidR="00133692" w:rsidRPr="00C06670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Es una forma de participación que permite a los ciudadanos influir en las condiciones de modo, tiempo y lugar en que se desarrolla el proceso de gestión pública con el fin de regularlo, orientarlo y reorientarlo hacia el logro de los objetivos propuestos, la eficiente y transparente utilización de los recursos, la prestación equitativa de los servicios y el cumplimiento de los fines sociales del estado.</w:t>
            </w:r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Escenarios de Participación: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Son las formas en las cuales se promueve la deliberación y concertación, frente a las diversas problemáticas de las comunidades entre los diferentes actores sociales, en los distintos niveles territoriales. Pueden ser presenciales o no presenciales, verbales o escritas, por medios electrónicos, medios de comunicación(Radio, prensa, Televisión)</w:t>
            </w:r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Espacios de Participación: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Puede ser formal o informal, transitorio o permanente, reglados (las instancias) o no reglados. El espacio de participación no reglado o informal es dinámico, puede responder a una necesidad coyuntural y gestionada ésta puede desaparecer o permanecer. Dado que no se crea para permanecer sino para resolver o atender un interés o intereses exactos identificados en el tiempo</w:t>
            </w:r>
          </w:p>
          <w:p w:rsidR="00502F6B" w:rsidRPr="00C06670" w:rsidRDefault="007100D8" w:rsidP="006149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 xml:space="preserve">Instancias de Participación: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Son espacios de participación establecidos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orgánicamente en la institucionalidad pública, que se ofrece como un espacio generado y regulado oficialmente para la participación de representantes de la ciudadanía o de diversos sectores en la gestión pública. Estos pueden tener una vigencia indefinida o ser constituidos para una tarea precisa en un plazo determinado. </w:t>
            </w:r>
          </w:p>
          <w:p w:rsidR="005B31AA" w:rsidRPr="00C06670" w:rsidRDefault="003A622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Mecanismos de participación ciudadana: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Son una serie de herramientas establecidas en la Constitución para asegurar e incentivar la participación de los ciudadanos en todo lo que contribuya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lastRenderedPageBreak/>
              <w:t>al bien común de la sociedad o de la nación. La participación de la sociedad civil se expresa a través de aquellas instancias y mecanismos que permiten su intervención en la conformación, ejercicio y control de los asuntos públicos. Pueden tener su origen en la oferta instituciona</w:t>
            </w:r>
            <w:r w:rsidR="005B31AA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 o en la iniciativa ciudadana.</w:t>
            </w:r>
          </w:p>
          <w:p w:rsidR="005B31AA" w:rsidRPr="00C06670" w:rsidRDefault="005B31AA" w:rsidP="007F065A">
            <w:pPr>
              <w:spacing w:before="120" w:after="12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0" w:name="_Toc441850760"/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Son Mecanismos de Participación</w:t>
            </w:r>
            <w:bookmarkEnd w:id="0"/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Derecho de Petición: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Mediante el cual se garantiza el derecho de t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oda persona de presentar peticiones respetuosas a las autoridades por motivos de interés general o particular, y a obtener pronta resolución completa y de fondo sobre la misma. </w:t>
            </w:r>
          </w:p>
          <w:p w:rsidR="0061495C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Queja y/o reclamo: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Toda persona tiene derecho de manifestar a través de quejas o reclamos su percepción respecto de la atención y los servicios recibidos de parte del</w:t>
            </w:r>
            <w:r w:rsidR="00502F6B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a Personería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Participación en la planeación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: Involucrar a la ciudadanía en la dirección de la entidad. 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Encuestas de servicios: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Mecanismo mediante el cual se da la oportunidad del ciudadano de expresar su opinión respecto de una respuesta, un acto o un propósito de la </w:t>
            </w:r>
            <w:r w:rsidR="00BA33C0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entidad.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Datos abiertos:</w:t>
            </w:r>
            <w:r w:rsidR="00BA33C0"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Conjunto de datos que l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a Personería pone a disposición de cualquier ciudadano, de forma libre y sin restricciones, con el fin de q</w:t>
            </w:r>
            <w:r w:rsidR="00B35D44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ue terceros puedan reutilizar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y crear servicios derivados de los mismos.</w:t>
            </w:r>
          </w:p>
          <w:p w:rsidR="005B31AA" w:rsidRPr="00C06670" w:rsidRDefault="005B31AA" w:rsidP="007F065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Rendición de cuentas: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Espacio de interlocución entre la ciudadanía y las entidades estatales tendiente a evaluar y explicar la gestión de la Entidad.</w:t>
            </w:r>
          </w:p>
          <w:p w:rsidR="005B31AA" w:rsidRPr="00C06670" w:rsidRDefault="005B31AA" w:rsidP="006149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Otros mecanismos de participación:</w:t>
            </w:r>
          </w:p>
          <w:p w:rsidR="005B31AA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Audiencias Públicas</w:t>
            </w:r>
            <w:r w:rsidR="0061495C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audiencias públicas son un mecanismo para la vigilancia y control de la gestión pública. Dichas audiencias constituyen un espacio de participación ciudadana propiciado por las entidades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de la administración del Estado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se convocan por lo general cuando la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="00BA33C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ntidad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 considere conveniente y oportuno, para discutir aspectos relacionados con la formulación, ejecución o evaluación de políticas y </w:t>
            </w:r>
            <w:r w:rsidR="00345BDE">
              <w:rPr>
                <w:rFonts w:cs="Arial"/>
                <w:color w:val="000000" w:themeColor="text1"/>
                <w:sz w:val="22"/>
                <w:szCs w:val="22"/>
              </w:rPr>
              <w:t>programas a cargo de la entidad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en especial cuando estén de por medio la afectación de derechos o intereses colectivos.  </w:t>
            </w:r>
          </w:p>
          <w:p w:rsidR="00502F6B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Audiencias sirven como mecanismo de control preventivo de la gestión pública, dado que se propicia la concertación directa entre la entidad y los particulares o comunidades, bien sea para dar soluciones o adoptar correctivos.  </w:t>
            </w:r>
          </w:p>
          <w:p w:rsidR="005B31AA" w:rsidRPr="00C06670" w:rsidRDefault="005B31AA" w:rsidP="0061495C">
            <w:pPr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En el proceso de rendición de cuentas se habilitan mecanismos de participación ciudadana, tales como las audiencias públicas presenciales o virtuales, reuniones grupales, foros presenciales o virtuales, encuestas u otros que se puedan llegar a implementar, con el objeto de identificar los temas que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son de interés de los usuarios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ciudadanía en general, resolver las inquietudes y recibir recomendaciones sobre los programas y servicios que </w:t>
            </w:r>
            <w:r w:rsidR="00502F6B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 Entidad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ofrece y explicar 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</w:rPr>
              <w:t>su gestión y sus resultados.</w:t>
            </w:r>
          </w:p>
          <w:p w:rsidR="005B31AA" w:rsidRPr="00C06670" w:rsidRDefault="00502F6B" w:rsidP="0061495C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Veeduría Ciudadana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: Se entiende por veeduría ciudadana el mecanismo democrático de representación que le permite a los ciudadanos o las diferentes organizaciones comunitarias, ejercer vigilancia sobre la gestión pública, respecto a las autoridades administrativas, políticas, judiciales, electorales, legislativas y órganos de control, así como de las entidades públicas o privadas, organizaciones no gubernamentales de carácter nacional o internacional que operen en el país, encargadas de la ejecución de un programa, proyecto, contrato o de la prestación de un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servicio público.</w:t>
            </w:r>
          </w:p>
          <w:p w:rsidR="005B31AA" w:rsidRPr="00C06670" w:rsidRDefault="005B31AA" w:rsidP="007F065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Es importante mencionar que las veedurías ejercen vigilancia preventiva y posterior del proceso de gestión haciendo recomendaciones ante las entidades que ejecutan el programa, proyecto o contrato y ante los organismos de control del Estado para mejorar la eficiencia institucional y la actuación de los funcionarios públicos.</w:t>
            </w:r>
          </w:p>
          <w:p w:rsidR="007F065A" w:rsidRPr="00C06670" w:rsidRDefault="007F065A" w:rsidP="007F065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5B31AA" w:rsidRPr="00C06670" w:rsidRDefault="00502F6B" w:rsidP="0061495C">
            <w:pPr>
              <w:pStyle w:val="Ttulo1"/>
              <w:numPr>
                <w:ilvl w:val="0"/>
                <w:numId w:val="0"/>
              </w:numPr>
              <w:spacing w:before="120" w:after="120"/>
              <w:jc w:val="both"/>
              <w:rPr>
                <w:color w:val="000000" w:themeColor="text1"/>
              </w:rPr>
            </w:pPr>
            <w:bookmarkStart w:id="1" w:name="_Toc410374383"/>
            <w:bookmarkStart w:id="2" w:name="_Toc441850761"/>
            <w:r w:rsidRPr="00C06670">
              <w:rPr>
                <w:color w:val="000000" w:themeColor="text1"/>
              </w:rPr>
              <w:t xml:space="preserve">Medios de Participación </w:t>
            </w:r>
            <w:r w:rsidR="00B35D44">
              <w:rPr>
                <w:color w:val="000000" w:themeColor="text1"/>
              </w:rPr>
              <w:t>h</w:t>
            </w:r>
            <w:r w:rsidRPr="00C06670">
              <w:rPr>
                <w:color w:val="000000" w:themeColor="text1"/>
              </w:rPr>
              <w:t xml:space="preserve">abilitados por </w:t>
            </w:r>
            <w:bookmarkEnd w:id="1"/>
            <w:bookmarkEnd w:id="2"/>
            <w:r w:rsidRPr="00C06670">
              <w:rPr>
                <w:color w:val="000000" w:themeColor="text1"/>
              </w:rPr>
              <w:t>la Personería Municipal de Itagüí</w:t>
            </w:r>
          </w:p>
          <w:p w:rsidR="005B31AA" w:rsidRPr="00A263D9" w:rsidRDefault="005B31AA" w:rsidP="003A1337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Atención personal en la </w:t>
            </w:r>
            <w:r w:rsidR="00B35D44"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sede</w:t>
            </w: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física.</w:t>
            </w:r>
            <w:r w:rsidR="003C1FC0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Centro Administrativo Municipal de Itagüí Carrera 51 #51-55 Edificio Judicial Piso 5</w:t>
            </w:r>
            <w:r w:rsidR="003C1FC0" w:rsidRPr="00C06670">
              <w:rPr>
                <w:color w:val="000000" w:themeColor="text1"/>
                <w:sz w:val="22"/>
                <w:szCs w:val="22"/>
              </w:rPr>
              <w:t>.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Horarios de atención al público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a.m.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a 12: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p.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A263D9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1: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pm </w:t>
            </w:r>
            <w:r w:rsidR="00B95ABA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p.m., de lunes a 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jueves</w:t>
            </w:r>
            <w:r w:rsidR="0061495C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Viernes de 7: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a.m. a 12:30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p.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m y de 1: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pm a 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:30 p.m.</w:t>
            </w:r>
          </w:p>
          <w:p w:rsidR="005B31AA" w:rsidRPr="00C06670" w:rsidRDefault="005B31AA" w:rsidP="0061495C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Buzónde </w:t>
            </w:r>
            <w:r w:rsidR="00B35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ugerencias: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Ubicado en la recepción de la entidad. Disponible en los mismos horarios de atención al público.</w:t>
            </w:r>
          </w:p>
          <w:p w:rsidR="007E6CB8" w:rsidRDefault="005B31AA" w:rsidP="003C1FC0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Sede electrónica</w:t>
            </w:r>
            <w:r w:rsidRPr="00A263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="003771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A1337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Link Sede Electrónica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hyperlink r:id="rId8" w:history="1">
              <w:r w:rsidR="00AB3C53" w:rsidRPr="00A263D9">
                <w:rPr>
                  <w:rStyle w:val="Hipervnculo"/>
                </w:rPr>
                <w:t>https://personeriaitagui.gov.co/</w:t>
              </w:r>
            </w:hyperlink>
            <w:r w:rsidR="00B415D2">
              <w:rPr>
                <w:color w:val="000000" w:themeColor="text1"/>
              </w:rPr>
              <w:t xml:space="preserve">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través del menú </w:t>
            </w:r>
            <w:r w:rsidRPr="00C066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Atención a la Ciudadanía,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opción </w:t>
            </w:r>
            <w:r w:rsidRPr="00C066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peticiones, quejas, reclamos y denuncias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, a través de esta se puede diligenciar un formulario de petición. El sistema permite hacer seguimiento a la petición con el código que se provee una vez ingresada la solicitud.</w:t>
            </w:r>
          </w:p>
          <w:p w:rsidR="005B31AA" w:rsidRPr="00C06670" w:rsidRDefault="005B31AA" w:rsidP="007E6CB8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64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B31AA" w:rsidRPr="00A263D9" w:rsidRDefault="005B31AA" w:rsidP="00B35D44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63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Correo electrónico Institucional: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Personería de Itagüí cuenta con un buzón de correo institucional, </w:t>
            </w:r>
            <w:hyperlink r:id="rId9" w:history="1">
              <w:r w:rsidR="003A1337" w:rsidRPr="00A263D9">
                <w:rPr>
                  <w:rStyle w:val="Hipervnculo"/>
                </w:rPr>
                <w:t>info@personeriaitagui.gov.co</w:t>
              </w:r>
            </w:hyperlink>
            <w:r w:rsidR="003A1337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hyperlink r:id="rId10" w:history="1">
              <w:r w:rsidR="00B415D2" w:rsidRPr="00A263D9">
                <w:rPr>
                  <w:rStyle w:val="Hipervnculo"/>
                </w:rPr>
                <w:t>contactenos@personeriaitagui.gov.co</w:t>
              </w:r>
            </w:hyperlink>
            <w:r w:rsidR="00B415D2" w:rsidRPr="00A263D9">
              <w:rPr>
                <w:color w:val="000000" w:themeColor="text1"/>
              </w:rPr>
              <w:t>.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Estas dos últimas herramientas están disponibles las 24 horas del día.</w:t>
            </w:r>
          </w:p>
          <w:p w:rsidR="007E6CB8" w:rsidRDefault="007E6CB8" w:rsidP="007E6CB8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E6CB8" w:rsidRPr="00C06670" w:rsidRDefault="007E6CB8" w:rsidP="007E6CB8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64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B31AA" w:rsidRPr="00C06670" w:rsidRDefault="005B31AA" w:rsidP="003C1FC0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0" w:beforeAutospacing="0" w:after="0" w:afterAutospacing="0"/>
              <w:ind w:left="641" w:hanging="3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Twitter.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cuenta de la Personería de Itagüí en Twitter es </w:t>
            </w:r>
            <w:hyperlink r:id="rId11" w:history="1">
              <w:r w:rsidR="003A1337" w:rsidRPr="00A263D9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https://twitter.com/Persoitagui</w:t>
              </w:r>
            </w:hyperlink>
            <w:r w:rsidR="00A263D9">
              <w:t xml:space="preserve">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Por este medio se publican twitt</w:t>
            </w:r>
            <w:r w:rsidR="00B35D4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s relacionados con noticias, eventos, encuestas, publicaciones de interés para la comunidad y partes interesadas, entre otros.  Igualmente, pueden recibirse mensajes con comentarios, recomendaciones, opiniones, etc.  Servicio disponible las 24 horas del día.</w:t>
            </w:r>
          </w:p>
          <w:p w:rsidR="007100D8" w:rsidRPr="00A263D9" w:rsidRDefault="005B31AA" w:rsidP="0061495C">
            <w:pPr>
              <w:pStyle w:val="NormalWeb"/>
              <w:numPr>
                <w:ilvl w:val="0"/>
                <w:numId w:val="5"/>
              </w:numPr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Líneas telefónicas. </w:t>
            </w:r>
            <w:r w:rsidR="003C1FC0" w:rsidRPr="00A263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Teléfono:</w:t>
            </w:r>
            <w:r w:rsidR="003C1FC0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+57 (604) 376 48 84 </w:t>
            </w:r>
            <w:r w:rsidR="005A7AB1" w:rsidRPr="00A263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Celular:</w:t>
            </w:r>
            <w:r w:rsidR="005A7AB1" w:rsidRPr="00A263D9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316 732 19 21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A263D9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En los mismos horarios de atención al público.</w:t>
            </w:r>
          </w:p>
          <w:p w:rsidR="007E6CB8" w:rsidRPr="00C06670" w:rsidRDefault="007E6CB8" w:rsidP="007E6CB8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ind w:left="6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bookmarkStart w:id="3" w:name="_GoBack"/>
            <w:bookmarkEnd w:id="3"/>
          </w:p>
          <w:p w:rsidR="007100D8" w:rsidRPr="00C06670" w:rsidRDefault="007100D8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 xml:space="preserve">Organizaciones </w:t>
            </w:r>
            <w:r w:rsidR="00B35D44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c</w:t>
            </w: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omunitarias: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 la organización social de personas que hacen parte de una misma comunidad o territorio, que toman conciencia de sus necesidades e intereses comunes y deciden organizarse para resolverlos, aprovechando sus propios recursos y potencialidades y buscando la cooperación o estableciendo alianzas con entidades públicas y privadas.</w:t>
            </w:r>
          </w:p>
          <w:p w:rsidR="007100D8" w:rsidRPr="00C06670" w:rsidRDefault="00B35D44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Organizaciones s</w:t>
            </w:r>
            <w:r w:rsidR="007100D8"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t>ociales:</w:t>
            </w:r>
            <w:r w:rsidR="007100D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Se entiende por organización social, un grupo de personas que interactúan entre sí de manera natural, en virtud de que mantienen determinadas relaciones sociales con el fin de obtener ciertos objetivos y que en todo tiempo y lugar lleva a los humanos a asociarse con fines de cooperación.</w:t>
            </w:r>
          </w:p>
          <w:p w:rsidR="0061495C" w:rsidRPr="00C06670" w:rsidRDefault="003A622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  <w:lang w:eastAsia="es-CO"/>
              </w:rPr>
              <w:lastRenderedPageBreak/>
              <w:t>Participación ciudadana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: Es el derecho que toda persona tiene a participar en las decisiones de la sociedad y puede ser ejercida bien sea individualmente o agrupado en organizaciones formales o no formales. Expresa la relación que existe entre el individuo, el Estado y la sociedad. Busca que la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spersonas 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se haga</w:t>
            </w:r>
            <w:r w:rsidR="00BA33C0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n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cargo democrática y colectivamente de decisiones y actividades sobre las cuales es importante ejercer un control dirigido al logro del autogobierno y al establecimiento de gobernabilidad.</w:t>
            </w:r>
          </w:p>
          <w:p w:rsidR="00133692" w:rsidRPr="00C06670" w:rsidRDefault="007100D8" w:rsidP="007F065A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Plan institucional de participación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>: 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ocumento que resume y consolida los principales aspectos que se deben llevar a cabo en la entidad, para el desarrollo de la participación ciudadana, el cual incluye las temáticas priorizadas, el objetivo, el alcance, el cronograma de trabajo, entre </w:t>
            </w:r>
            <w:r w:rsidR="0061495C" w:rsidRPr="00C06670">
              <w:rPr>
                <w:rFonts w:cs="Arial"/>
                <w:color w:val="000000" w:themeColor="text1"/>
                <w:sz w:val="22"/>
                <w:szCs w:val="22"/>
              </w:rPr>
              <w:t>otros</w:t>
            </w:r>
          </w:p>
          <w:p w:rsidR="007100D8" w:rsidRPr="00C06670" w:rsidRDefault="00133692" w:rsidP="00B35D44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Rendición de </w:t>
            </w:r>
            <w:r w:rsidR="00B35D44">
              <w:rPr>
                <w:rFonts w:cs="Arial"/>
                <w:b/>
                <w:color w:val="000000" w:themeColor="text1"/>
                <w:sz w:val="22"/>
                <w:szCs w:val="22"/>
              </w:rPr>
              <w:t>c</w:t>
            </w: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uentas: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Deber legal y ético de todo funcionario o persona de responder e informar por la administración, el manejo y los rendimientos de fondos, bienes y/o recursos públicos asignados y los respectivos resultados, en el cumplimiento del mandato que le ha sido conferido. De esta manera se constituye en un recurso de transparencia y responsabilidad para generar confianza y luchar contra la corrupción.</w:t>
            </w:r>
          </w:p>
        </w:tc>
      </w:tr>
      <w:tr w:rsidR="00C06670" w:rsidRPr="00C06670" w:rsidTr="007B6D5A">
        <w:trPr>
          <w:trHeight w:hRule="exact" w:val="397"/>
        </w:trPr>
        <w:tc>
          <w:tcPr>
            <w:tcW w:w="10031" w:type="dxa"/>
            <w:shd w:val="clear" w:color="auto" w:fill="BFBFBF"/>
          </w:tcPr>
          <w:p w:rsidR="009874F8" w:rsidRPr="00C06670" w:rsidRDefault="00E94031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 xml:space="preserve">5. </w:t>
            </w:r>
            <w:r w:rsidR="009874F8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DOCUMENTOS DE REFERENCIA</w:t>
            </w:r>
            <w:r w:rsidR="00EA6CB7"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9874F8" w:rsidRPr="00C06670" w:rsidRDefault="009874F8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74F8" w:rsidRPr="00C06670" w:rsidTr="007B6D5A">
        <w:trPr>
          <w:trHeight w:val="9230"/>
        </w:trPr>
        <w:tc>
          <w:tcPr>
            <w:tcW w:w="10031" w:type="dxa"/>
          </w:tcPr>
          <w:p w:rsidR="00B465DF" w:rsidRPr="00C06670" w:rsidRDefault="00B465DF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lastRenderedPageBreak/>
              <w:t>Constitución Política. Artículos 1, 2, 3, 23, 37, 40, 103, 104, 170, 258, 377, 378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1757 de 2015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Promoción y protección del derecho a la participación democrática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Ley 850 de 2003 – Reglamenta las Veedurías ciudadanas (modificada por la ley 1757 de 2015).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1437 de 2011 – Código de Procedimiento Administrativo y de lo Contencioso Administrativo.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1712 de 2014 – Ley de Transparencia y Derecho de Acceso a la Información Pública.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962 de 2005,</w:t>
            </w:r>
            <w:r w:rsidRPr="00C06670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Ley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Anti trámites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Ley 850 de 2003, por medio de la cual se reglamentan las Veedurías Ciudadanas.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1150 de 2007, modifica la Ley 80 de 1993 Contratación Estatal. 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1474 de 2011 Artículo 76: En toda entidad pública, deberá existir por lo menos una dependencia encargada de recibir, tramitar y resolver las quejas, sugerencias y reclamos que los ciudadanos formulen, y que se relacionen con el cumplimiento de la misión de la entidad. 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Ley 537 de 1999 Organizaciones Comunales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Style w:val="Textoennegrita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743 de 2002 </w:t>
            </w: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organismos de acción comunal</w:t>
            </w:r>
          </w:p>
          <w:p w:rsidR="00B95500" w:rsidRPr="00C06670" w:rsidRDefault="00B95500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Style w:val="Textoennegrita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Ley 1448 de 2011</w:t>
            </w:r>
            <w:r w:rsidR="007B6D5A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Atención, asistencia y reparación integral a las víctimas del conflicto armado interno</w:t>
            </w:r>
          </w:p>
          <w:p w:rsidR="00B95500" w:rsidRPr="00C06670" w:rsidRDefault="00B95500" w:rsidP="00B95500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Ley 142 de 1994 Servicios públicos domiciliaros</w:t>
            </w:r>
            <w:r w:rsidR="007B6D5A" w:rsidRPr="00C06670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bookmarkStart w:id="4" w:name="9"/>
            <w:r w:rsidR="007B6D5A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Art. </w:t>
            </w:r>
            <w:r w:rsidR="007B6D5A" w:rsidRPr="00C066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9.derecho de los usuarios</w:t>
            </w:r>
            <w:bookmarkEnd w:id="4"/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Decreto 2350 de 2003 Organizaciones Comunales</w:t>
            </w:r>
          </w:p>
          <w:p w:rsidR="009630AD" w:rsidRPr="00C06670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2573 de 2014 – Por el cual se establecen los lineamientos generales de la Estrategia de Gobierno en línea.</w:t>
            </w:r>
          </w:p>
          <w:p w:rsidR="00133692" w:rsidRPr="00C06670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2623 de 2009 Atención al Ciudadano</w:t>
            </w:r>
          </w:p>
          <w:p w:rsidR="00133692" w:rsidRPr="00C06670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Nacional 019 de 2012, </w:t>
            </w: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normas para suprimir o reformar regulaciones, procedimientos y trámites innecesarios existentes en la Administración Pública.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 de 2012, E</w:t>
            </w:r>
            <w:r w:rsidR="00B3483E"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strategia de Gobierno en Línea.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2641 de 2012, Plan Anticorrupción y de Atención del Ciudadano. </w:t>
            </w:r>
          </w:p>
          <w:p w:rsidR="009C2148" w:rsidRPr="00C06670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2482 de 2012, Modelo Integrado de Planeación y Gestión.</w:t>
            </w:r>
          </w:p>
          <w:p w:rsidR="007F065A" w:rsidRPr="00C06670" w:rsidRDefault="007F065A" w:rsidP="007F065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>CONPES 3649, Política Nacional del Servicio al Ciudadano.</w:t>
            </w:r>
          </w:p>
          <w:p w:rsidR="007F065A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CONPES 3654 de 2010, sobre la rendición de cuentas a la ciudadanía. </w:t>
            </w:r>
          </w:p>
          <w:p w:rsidR="00133692" w:rsidRPr="00C06670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Programa Nacional de Servicio al Ciudadano del DNP</w:t>
            </w:r>
            <w:r w:rsidR="007E6CB8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E70C6" w:rsidRPr="00C06670" w:rsidRDefault="00CE70C6">
      <w:pPr>
        <w:rPr>
          <w:rFonts w:cs="Arial"/>
          <w:color w:val="000000" w:themeColor="text1"/>
          <w:sz w:val="22"/>
          <w:szCs w:val="22"/>
        </w:rPr>
      </w:pPr>
    </w:p>
    <w:p w:rsidR="00CE70C6" w:rsidRDefault="00CE70C6">
      <w:pPr>
        <w:rPr>
          <w:rFonts w:cs="Arial"/>
          <w:color w:val="000000" w:themeColor="text1"/>
          <w:sz w:val="22"/>
          <w:szCs w:val="22"/>
        </w:rPr>
      </w:pPr>
    </w:p>
    <w:p w:rsidR="004B4420" w:rsidRPr="00C06670" w:rsidRDefault="00E94031">
      <w:pPr>
        <w:rPr>
          <w:rFonts w:cs="Arial"/>
          <w:b/>
          <w:color w:val="000000" w:themeColor="text1"/>
          <w:sz w:val="22"/>
          <w:szCs w:val="22"/>
        </w:rPr>
      </w:pPr>
      <w:r w:rsidRPr="00C06670">
        <w:rPr>
          <w:rFonts w:cs="Arial"/>
          <w:b/>
          <w:color w:val="000000" w:themeColor="text1"/>
          <w:sz w:val="22"/>
          <w:szCs w:val="22"/>
        </w:rPr>
        <w:t xml:space="preserve">6. </w:t>
      </w:r>
      <w:r w:rsidR="004B4420" w:rsidRPr="00C06670">
        <w:rPr>
          <w:rFonts w:cs="Arial"/>
          <w:b/>
          <w:color w:val="000000" w:themeColor="text1"/>
          <w:sz w:val="22"/>
          <w:szCs w:val="22"/>
        </w:rPr>
        <w:t>DESCRIPCIÓN DE ACTIVIDADES</w:t>
      </w:r>
    </w:p>
    <w:p w:rsidR="0076625B" w:rsidRPr="00C06670" w:rsidRDefault="0076625B">
      <w:pPr>
        <w:rPr>
          <w:rFonts w:cs="Arial"/>
          <w:color w:val="000000" w:themeColor="text1"/>
          <w:sz w:val="22"/>
          <w:szCs w:val="22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68"/>
        <w:gridCol w:w="4127"/>
        <w:gridCol w:w="1701"/>
        <w:gridCol w:w="2164"/>
      </w:tblGrid>
      <w:tr w:rsidR="00C06670" w:rsidRPr="00C06670" w:rsidTr="002A00A0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#</w:t>
            </w:r>
          </w:p>
        </w:tc>
        <w:tc>
          <w:tcPr>
            <w:tcW w:w="1968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127" w:type="dxa"/>
            <w:shd w:val="clear" w:color="auto" w:fill="BFBFBF"/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C06670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C06670" w:rsidRDefault="002A00A0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INFORMACIÓN DOCUMENTADA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D977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68" w:type="dxa"/>
            <w:vAlign w:val="center"/>
          </w:tcPr>
          <w:p w:rsidR="00D977D2" w:rsidRPr="00C06670" w:rsidRDefault="00D977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Analizar contexto de la participación </w:t>
            </w:r>
            <w:r w:rsidR="00AE491B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 la ciudadanía en lo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 asuntos a cargo de la Entidad y Elaborar Diagnóstico</w:t>
            </w:r>
          </w:p>
        </w:tc>
        <w:tc>
          <w:tcPr>
            <w:tcW w:w="4127" w:type="dxa"/>
            <w:vAlign w:val="center"/>
          </w:tcPr>
          <w:p w:rsidR="00987375" w:rsidRPr="00C06670" w:rsidRDefault="00C0633E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Realizan el diagnóstico social</w:t>
            </w:r>
            <w:r w:rsidR="000604F4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necesidades potenciales de los clientes y partes interesadas</w:t>
            </w:r>
            <w:r w:rsidR="00D977D2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que intervienen en el territorio, variables de tipo político, económico y social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diligenciando una matriz DOFA y r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ealiza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un análisis frente a los diferentes procesos de la entidad, ten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</w:rPr>
              <w:t>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en cuenta la normatividad vigente, los resultados de anteriores ejercicios de participación ciudadana; políticas públicas, normatividad, aspectos presupues</w:t>
            </w:r>
            <w:r w:rsidR="001806B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tales, resultados del PQRS, programas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existentes, entre otros.</w:t>
            </w:r>
          </w:p>
          <w:p w:rsidR="00987375" w:rsidRPr="00C06670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:rsidR="00D977D2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D977D2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Matriz DOFA</w:t>
            </w:r>
          </w:p>
          <w:p w:rsidR="00C0633E" w:rsidRPr="00C06670" w:rsidRDefault="00C063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Diagnóstico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C0633E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68" w:type="dxa"/>
            <w:vAlign w:val="center"/>
          </w:tcPr>
          <w:p w:rsidR="00C0633E" w:rsidRPr="00C06670" w:rsidRDefault="001806B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Identificar los Temas o aspectos en los cuales la entidad debe o quiere contar con la participación ciudadana</w:t>
            </w:r>
          </w:p>
        </w:tc>
        <w:tc>
          <w:tcPr>
            <w:tcW w:w="4127" w:type="dxa"/>
            <w:vAlign w:val="center"/>
          </w:tcPr>
          <w:p w:rsidR="00C0633E" w:rsidRPr="00C06670" w:rsidRDefault="001806B8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 partir del análisis anterior identifican las temáticas o los aspectos frente a los cuales se tiene el deber legal o se quiere  contar con la opinión y participación de los ciudadanos, para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 xml:space="preserve"> que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sean incidentes en el desarrollo de los procesos y la gestión de la organización. Para esto, se debe establecer al interior de la entidad el nivel de avance y el estado actual de la participación de los ciudadanos en la generación de valor público para la entidad y la ciudadanía y </w:t>
            </w:r>
            <w:r w:rsidR="005C55F6" w:rsidRPr="00C06670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rioriza</w:t>
            </w:r>
            <w:r w:rsidR="005C55F6"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las temáticas teniendo en cuenta el impacto que ellas generarían en la ciudadanía</w:t>
            </w:r>
          </w:p>
        </w:tc>
        <w:tc>
          <w:tcPr>
            <w:tcW w:w="1701" w:type="dxa"/>
            <w:vAlign w:val="center"/>
          </w:tcPr>
          <w:p w:rsidR="005C55F6" w:rsidRPr="00C06670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C06670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C0633E" w:rsidRPr="00C06670" w:rsidRDefault="005C55F6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7905FF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68" w:type="dxa"/>
            <w:vAlign w:val="center"/>
          </w:tcPr>
          <w:p w:rsidR="007905FF" w:rsidRPr="00C06670" w:rsidRDefault="007905FF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Identificar los actores (Ciudadanos y partes interesadas) que deben participar.</w:t>
            </w:r>
          </w:p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4127" w:type="dxa"/>
            <w:vAlign w:val="center"/>
          </w:tcPr>
          <w:p w:rsidR="007905FF" w:rsidRPr="00C06670" w:rsidRDefault="007905FF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Teniendo en cuenta las temáticas priorizadas, establecen los actores que deben participar en el ejercicio de participación ciudadana, (usuarios y partes interesadas), sus intereses públicos y particulares, y que éstos pueden ser internos o externos a la entidad, es importante además  considerar como actores importantes la participación de grupos poblacionales en la definición e</w:t>
            </w:r>
            <w:r w:rsidR="00D46983">
              <w:rPr>
                <w:rFonts w:cs="Arial"/>
                <w:color w:val="000000" w:themeColor="text1"/>
                <w:sz w:val="22"/>
                <w:szCs w:val="22"/>
              </w:rPr>
              <w:t xml:space="preserve"> implementación de políticas y 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nalizan si las temáticas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priorizadas requieren de la articulación entre entidades a nivel Municipal o sectorial,</w:t>
            </w:r>
          </w:p>
        </w:tc>
        <w:tc>
          <w:tcPr>
            <w:tcW w:w="1701" w:type="dxa"/>
            <w:vAlign w:val="center"/>
          </w:tcPr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Personero(a), Personeros Delegados</w:t>
            </w:r>
          </w:p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7905FF" w:rsidRPr="00C06670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894"/>
        </w:trPr>
        <w:tc>
          <w:tcPr>
            <w:tcW w:w="534" w:type="dxa"/>
            <w:vAlign w:val="center"/>
          </w:tcPr>
          <w:p w:rsidR="00D977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968" w:type="dxa"/>
            <w:vAlign w:val="center"/>
          </w:tcPr>
          <w:p w:rsidR="00D977D2" w:rsidRPr="00C06670" w:rsidRDefault="00D977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Definir la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estrategia</w:t>
            </w:r>
            <w:r w:rsidR="00D46983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promoción y participación ciudadana</w:t>
            </w:r>
          </w:p>
        </w:tc>
        <w:tc>
          <w:tcPr>
            <w:tcW w:w="4127" w:type="dxa"/>
            <w:vAlign w:val="center"/>
          </w:tcPr>
          <w:p w:rsidR="006954C4" w:rsidRPr="00C06670" w:rsidRDefault="00D977D2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Definen lineamientos, metodologías, contenidos y prioridades para la implementación de la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Estrategia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de participación,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 acuerdo a latemática priorizada y acordar 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espacio o instancia de participación ciudadana</w:t>
            </w:r>
            <w:r w:rsidR="00E9100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que se debe implementar</w:t>
            </w:r>
          </w:p>
        </w:tc>
        <w:tc>
          <w:tcPr>
            <w:tcW w:w="1701" w:type="dxa"/>
            <w:vAlign w:val="center"/>
          </w:tcPr>
          <w:p w:rsidR="00D977D2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  <w:p w:rsidR="00E91000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de Comunicaciones</w:t>
            </w:r>
          </w:p>
        </w:tc>
        <w:tc>
          <w:tcPr>
            <w:tcW w:w="2164" w:type="dxa"/>
            <w:vAlign w:val="center"/>
          </w:tcPr>
          <w:p w:rsidR="00D977D2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2C6197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68" w:type="dxa"/>
            <w:vAlign w:val="center"/>
          </w:tcPr>
          <w:p w:rsidR="002C6197" w:rsidRPr="00C06670" w:rsidRDefault="006954C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Identificar las necesidades de recursos</w:t>
            </w:r>
          </w:p>
        </w:tc>
        <w:tc>
          <w:tcPr>
            <w:tcW w:w="4127" w:type="dxa"/>
            <w:vAlign w:val="center"/>
          </w:tcPr>
          <w:p w:rsidR="002C6197" w:rsidRPr="00C06670" w:rsidRDefault="00E91000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Identifican y definen </w:t>
            </w:r>
            <w:r w:rsidR="00D977D2"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los recursos disponibles y las necesidades de recursos</w:t>
            </w:r>
            <w:r w:rsidRPr="00C06670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 acuerdo al mecanismo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 participación a implementar y  determinan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recursos que se requieren para llevar cabo el ejercicio de participación ciudadana</w:t>
            </w:r>
          </w:p>
        </w:tc>
        <w:tc>
          <w:tcPr>
            <w:tcW w:w="1701" w:type="dxa"/>
            <w:vAlign w:val="center"/>
          </w:tcPr>
          <w:p w:rsidR="002C6197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</w:tc>
        <w:tc>
          <w:tcPr>
            <w:tcW w:w="2164" w:type="dxa"/>
            <w:vAlign w:val="center"/>
          </w:tcPr>
          <w:p w:rsidR="00321483" w:rsidRPr="00C06670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987375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68" w:type="dxa"/>
            <w:vAlign w:val="center"/>
          </w:tcPr>
          <w:p w:rsidR="00987375" w:rsidRPr="00C06670" w:rsidRDefault="006954C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Formular el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987375" w:rsidRPr="00C06670" w:rsidRDefault="00E91000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Una vez definida la Información a suministrar, las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strategias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ifusión y los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m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ecanismos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articipación formulan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 planinstitucional de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participación,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(para desarrollar a un año) teniendo en cuenta lo establecido en 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ormato “Plan Institucional de Participación ciudadana  y rendición de cuentas” consignando en este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las temáticas priorizadas, los actores y los recursos disponibles, definiendo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 objetivo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resultados que se quieren obtener de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cada una de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las temáticaspriorizadas, defin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iendo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el(os) espacio(s) oinstancia(s) de participación más conveniente </w:t>
            </w:r>
            <w:r w:rsidR="006954C4" w:rsidRPr="00C06670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 xml:space="preserve">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 acuerdo al mecanismo,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determinando los responsables y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cronograma con sus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fechas.</w:t>
            </w:r>
          </w:p>
        </w:tc>
        <w:tc>
          <w:tcPr>
            <w:tcW w:w="1701" w:type="dxa"/>
            <w:vAlign w:val="center"/>
          </w:tcPr>
          <w:p w:rsidR="00987375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987375" w:rsidRPr="007E2AF2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7E2AF2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8C1680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68" w:type="dxa"/>
            <w:vAlign w:val="center"/>
          </w:tcPr>
          <w:p w:rsidR="008C1680" w:rsidRPr="00C06670" w:rsidRDefault="008C168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Revisar y Aprobar el 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8C1680" w:rsidRPr="00C06670" w:rsidRDefault="00954CA5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(la) Secretario (a) General socializa al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Comité Directivo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“Plan Institucional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articipación ciudadana  y rendición de cuentas”  para su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aprobación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, y realiza los cambios o incluye las recomendaciones requeridos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 remite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esponsable del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istema de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g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estión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para su n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ormalización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8C1680" w:rsidRPr="00C06670" w:rsidRDefault="008C168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Comité Directivo</w:t>
            </w:r>
          </w:p>
        </w:tc>
        <w:tc>
          <w:tcPr>
            <w:tcW w:w="2164" w:type="dxa"/>
            <w:vAlign w:val="center"/>
          </w:tcPr>
          <w:p w:rsidR="002A00A0" w:rsidRDefault="00C06670" w:rsidP="00C0667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FG-03 </w:t>
            </w:r>
          </w:p>
          <w:p w:rsidR="008C1680" w:rsidRPr="00C06670" w:rsidRDefault="00C06670" w:rsidP="00C0667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</w:t>
            </w:r>
          </w:p>
        </w:tc>
      </w:tr>
      <w:tr w:rsidR="00C06670" w:rsidRPr="00C06670" w:rsidTr="002A00A0">
        <w:trPr>
          <w:trHeight w:val="727"/>
        </w:trPr>
        <w:tc>
          <w:tcPr>
            <w:tcW w:w="534" w:type="dxa"/>
            <w:vAlign w:val="center"/>
          </w:tcPr>
          <w:p w:rsidR="00930B7D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968" w:type="dxa"/>
            <w:vAlign w:val="center"/>
          </w:tcPr>
          <w:p w:rsidR="00930B7D" w:rsidRPr="00C06670" w:rsidRDefault="00930B7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Articular el 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CB4061" w:rsidRPr="00C06670">
              <w:rPr>
                <w:rFonts w:cs="Arial"/>
                <w:color w:val="000000" w:themeColor="text1"/>
                <w:sz w:val="22"/>
                <w:szCs w:val="22"/>
              </w:rPr>
              <w:t>con los planes de acción</w:t>
            </w:r>
          </w:p>
        </w:tc>
        <w:tc>
          <w:tcPr>
            <w:tcW w:w="4127" w:type="dxa"/>
            <w:vAlign w:val="center"/>
          </w:tcPr>
          <w:p w:rsidR="00930B7D" w:rsidRPr="00C06670" w:rsidRDefault="00CB4061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Articulan el 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 los planes de acción de cada una de las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á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reas</w:t>
            </w:r>
            <w:r w:rsidR="003774D2" w:rsidRPr="00C06670">
              <w:rPr>
                <w:rFonts w:cs="Arial"/>
                <w:color w:val="000000" w:themeColor="text1"/>
                <w:sz w:val="22"/>
                <w:szCs w:val="22"/>
              </w:rPr>
              <w:t>, incluyendo en este último si se requiere las actividades contenidas en el Plan Institucional de Participación ciudadana  y rendición de cuentas</w:t>
            </w:r>
          </w:p>
        </w:tc>
        <w:tc>
          <w:tcPr>
            <w:tcW w:w="1701" w:type="dxa"/>
            <w:vAlign w:val="center"/>
          </w:tcPr>
          <w:p w:rsidR="00930B7D" w:rsidRPr="00C06670" w:rsidRDefault="00CB406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 y Delegados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FPI-01 </w:t>
            </w:r>
          </w:p>
          <w:p w:rsidR="00930B7D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68" w:type="dxa"/>
            <w:vAlign w:val="center"/>
          </w:tcPr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Difundir y/o socializar el plan institucional de participación.</w:t>
            </w:r>
          </w:p>
        </w:tc>
        <w:tc>
          <w:tcPr>
            <w:tcW w:w="4127" w:type="dxa"/>
            <w:vAlign w:val="center"/>
          </w:tcPr>
          <w:p w:rsidR="006954C4" w:rsidRPr="00C06670" w:rsidRDefault="006954C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954C4" w:rsidRPr="00C06670" w:rsidRDefault="003774D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Realiza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 difusión o socialización del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a través de medios y canales idóneos para llegar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todos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los actores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, utilizando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medios decomunicación interna y externa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existentes </w:t>
            </w:r>
            <w:r w:rsidR="006954C4" w:rsidRPr="00C06670">
              <w:rPr>
                <w:rFonts w:cs="Arial"/>
                <w:color w:val="000000" w:themeColor="text1"/>
                <w:sz w:val="22"/>
                <w:szCs w:val="22"/>
              </w:rPr>
              <w:t>en la entidad.</w:t>
            </w:r>
          </w:p>
          <w:p w:rsidR="00321483" w:rsidRPr="00C06670" w:rsidRDefault="00321483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3774D2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16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Piezas gráficas, publicaciones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Promover la participación ciudadana y el ejercicio</w:t>
            </w:r>
          </w:p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 control social</w:t>
            </w:r>
          </w:p>
        </w:tc>
        <w:tc>
          <w:tcPr>
            <w:tcW w:w="4127" w:type="dxa"/>
            <w:vAlign w:val="center"/>
          </w:tcPr>
          <w:p w:rsidR="00321483" w:rsidRPr="00C06670" w:rsidRDefault="002D774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 través de las diferentes actividades y comunicaciones con la comunidad y grupos de interés, promueven la participación ciudadana y el ejercicio del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control social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,para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integrar al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ciudadano en la toma de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las decisiones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, por parte  de la entidad,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que lo afecten o afecten su entorno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21483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2D7742" w:rsidRPr="00C06670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164" w:type="dxa"/>
            <w:vAlign w:val="center"/>
          </w:tcPr>
          <w:p w:rsidR="00321483" w:rsidRPr="002A00A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2A00A0">
              <w:rPr>
                <w:rFonts w:cs="Arial"/>
                <w:color w:val="000000" w:themeColor="text1"/>
                <w:sz w:val="22"/>
                <w:szCs w:val="22"/>
              </w:rPr>
              <w:t>Comunicados, piezas gráficas, actas, informes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968" w:type="dxa"/>
            <w:vAlign w:val="center"/>
          </w:tcPr>
          <w:p w:rsidR="00321483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Desarrollar las actividades definidas en el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27" w:type="dxa"/>
            <w:vAlign w:val="center"/>
          </w:tcPr>
          <w:p w:rsidR="00321483" w:rsidRPr="00C06670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Desarrolla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ejecutan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espacio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instancia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definido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previamente, para concretar la participación</w:t>
            </w:r>
            <w:r w:rsidR="002D3A58" w:rsidRPr="00C06670">
              <w:rPr>
                <w:rFonts w:cs="Arial"/>
                <w:color w:val="000000" w:themeColor="text1"/>
                <w:sz w:val="22"/>
                <w:szCs w:val="22"/>
              </w:rPr>
              <w:t>ciudadana, d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ando cumplimiento a lo establecido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cronograma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2D7742"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1701" w:type="dxa"/>
            <w:vAlign w:val="center"/>
          </w:tcPr>
          <w:p w:rsidR="002D3A58" w:rsidRPr="00C0667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321483" w:rsidRPr="00C06670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8E3C3F" w:rsidRPr="00C06670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Actas, Informes, registro fotográfico, piezas gráficas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8C1680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68" w:type="dxa"/>
            <w:vAlign w:val="center"/>
          </w:tcPr>
          <w:p w:rsidR="008C1680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Generar el dialogo con la comunidad y permitir su participación</w:t>
            </w:r>
          </w:p>
        </w:tc>
        <w:tc>
          <w:tcPr>
            <w:tcW w:w="4127" w:type="dxa"/>
            <w:vAlign w:val="center"/>
          </w:tcPr>
          <w:p w:rsidR="008C1680" w:rsidRPr="00C06670" w:rsidRDefault="00284C4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Dispone los medios y canales de comunicación necesarios para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generar el dialogo con la comunidad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la Entidad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y permitir su participación tanto en la vigilancia de la gestión como en la planeación de la misma; Cabe destacar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que a través de este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8C1680" w:rsidRPr="00C06670">
              <w:rPr>
                <w:rFonts w:cs="Arial"/>
                <w:color w:val="000000" w:themeColor="text1"/>
                <w:sz w:val="22"/>
                <w:szCs w:val="22"/>
              </w:rPr>
              <w:t>se abren los espacios para la rendición de cuentas así como para la construcción, en forma participativa, de las políticas y planes estratégicos.</w:t>
            </w:r>
          </w:p>
        </w:tc>
        <w:tc>
          <w:tcPr>
            <w:tcW w:w="1701" w:type="dxa"/>
            <w:vAlign w:val="center"/>
          </w:tcPr>
          <w:p w:rsidR="00284C4B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Delegados y Personal de Atención al Ciudadano</w:t>
            </w:r>
          </w:p>
          <w:p w:rsidR="008C1680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84C4B" w:rsidRPr="00C06670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Profesional en Comunicaciones</w:t>
            </w:r>
          </w:p>
        </w:tc>
        <w:tc>
          <w:tcPr>
            <w:tcW w:w="2164" w:type="dxa"/>
            <w:vAlign w:val="center"/>
          </w:tcPr>
          <w:p w:rsidR="008C1680" w:rsidRPr="00C06670" w:rsidRDefault="005527D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No Aplica</w:t>
            </w:r>
          </w:p>
        </w:tc>
      </w:tr>
      <w:tr w:rsidR="00C06670" w:rsidRPr="00C06670" w:rsidTr="002A00A0">
        <w:tc>
          <w:tcPr>
            <w:tcW w:w="534" w:type="dxa"/>
            <w:vAlign w:val="center"/>
          </w:tcPr>
          <w:p w:rsidR="0032148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1968" w:type="dxa"/>
            <w:vAlign w:val="center"/>
          </w:tcPr>
          <w:p w:rsidR="00321483" w:rsidRPr="00C06670" w:rsidRDefault="005527D8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Evaluar las actividades realizadas para el ejercicio de la participación ciudadana y a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>nalizar los resultados obtenidos</w:t>
            </w:r>
          </w:p>
        </w:tc>
        <w:tc>
          <w:tcPr>
            <w:tcW w:w="4127" w:type="dxa"/>
            <w:vAlign w:val="center"/>
          </w:tcPr>
          <w:p w:rsidR="00321483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Se reúnen los responsables de 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 ejecución o realización de las actividades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 instancia de participación 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>ciudadana,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con el personal de apoyo y evalúan el evento o actividad de participación ciudadana,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 acuerdo a la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temática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s priorizada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r w:rsidR="005527D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 analizan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los resultados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obtenidos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frente al objetivo 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planteado y toman decisiones para la realización de futuros eventos.</w:t>
            </w:r>
          </w:p>
          <w:p w:rsidR="00321E65" w:rsidRPr="00D82186" w:rsidRDefault="00321E6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82186">
              <w:rPr>
                <w:rFonts w:cs="Arial"/>
                <w:sz w:val="22"/>
                <w:szCs w:val="22"/>
              </w:rPr>
              <w:t>Cuando se trata de participación ciudadana por medios electrónicos se documenta el informe del desarroll</w:t>
            </w:r>
            <w:r w:rsidR="00644EC1" w:rsidRPr="00D82186">
              <w:rPr>
                <w:rFonts w:cs="Arial"/>
                <w:sz w:val="22"/>
                <w:szCs w:val="22"/>
              </w:rPr>
              <w:t>o del ejercicio de participació</w:t>
            </w:r>
            <w:r w:rsidRPr="00D82186">
              <w:rPr>
                <w:rFonts w:cs="Arial"/>
                <w:sz w:val="22"/>
                <w:szCs w:val="22"/>
              </w:rPr>
              <w:t>n</w:t>
            </w:r>
            <w:r w:rsidR="00644EC1" w:rsidRPr="00D8218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5C0681" w:rsidRPr="00C06670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Personal de Apoyo</w:t>
            </w:r>
          </w:p>
          <w:p w:rsidR="00321483" w:rsidRPr="00C06670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5C0681" w:rsidRPr="007E2AF2" w:rsidRDefault="007E2AF2" w:rsidP="00321E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321E65" w:rsidRPr="007E2AF2">
              <w:rPr>
                <w:rFonts w:cs="Arial"/>
                <w:sz w:val="22"/>
                <w:szCs w:val="22"/>
              </w:rPr>
              <w:t>nforme de evaluación o de alistamiento institucional</w:t>
            </w:r>
            <w:r>
              <w:rPr>
                <w:rFonts w:cs="Arial"/>
                <w:sz w:val="22"/>
                <w:szCs w:val="22"/>
              </w:rPr>
              <w:t xml:space="preserve"> – informe de participació</w:t>
            </w:r>
            <w:r w:rsidR="00321E65" w:rsidRPr="007E2AF2">
              <w:rPr>
                <w:rFonts w:cs="Arial"/>
                <w:sz w:val="22"/>
                <w:szCs w:val="22"/>
              </w:rPr>
              <w:t>n ciudadana</w:t>
            </w: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0C3063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  <w:r w:rsidR="005C0681" w:rsidRPr="00C06670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68" w:type="dxa"/>
            <w:vAlign w:val="center"/>
          </w:tcPr>
          <w:p w:rsidR="00484986" w:rsidRPr="00C06670" w:rsidRDefault="00642824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Publicar y socializar los resultados</w:t>
            </w:r>
          </w:p>
        </w:tc>
        <w:tc>
          <w:tcPr>
            <w:tcW w:w="4127" w:type="dxa"/>
            <w:vAlign w:val="center"/>
          </w:tcPr>
          <w:p w:rsidR="000C3063" w:rsidRPr="00C06670" w:rsidRDefault="00964BA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Entrega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n a la oficina de comunicaciones la información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de la evaluación de los eventos de participación ciudadana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para su publicación y socialización a los actores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intervinientes y partes interesadas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.El profesional de comunicaciones comunica y/o socializa a los actores a través de los medios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previamente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definidos,</w:t>
            </w:r>
          </w:p>
        </w:tc>
        <w:tc>
          <w:tcPr>
            <w:tcW w:w="1701" w:type="dxa"/>
            <w:vAlign w:val="center"/>
          </w:tcPr>
          <w:p w:rsidR="00964BAB" w:rsidRPr="00C06670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964BAB" w:rsidRPr="00C06670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  <w:p w:rsidR="000C3063" w:rsidRPr="00C06670" w:rsidRDefault="000C306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0C3063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987375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Evaluar el cumplimiento del plan institucional de participación.</w:t>
            </w:r>
            <w:r w:rsidR="00202501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Ciudadana y rendición de cuentas</w:t>
            </w:r>
          </w:p>
          <w:p w:rsidR="00987375" w:rsidRPr="00C06670" w:rsidRDefault="0098737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27" w:type="dxa"/>
            <w:vAlign w:val="center"/>
          </w:tcPr>
          <w:p w:rsidR="00987375" w:rsidRPr="00C06670" w:rsidRDefault="00202501" w:rsidP="00581CE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Realizan seguimiento periódico a la ejecución de las actividades propuestas en el Plan y e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valúa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si se cumplió con </w:t>
            </w:r>
            <w:r w:rsidR="00323DD0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objetivo(s) </w:t>
            </w:r>
            <w:r w:rsidR="00581CE8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propuesto(s), en 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la realización del espacio(s) o instancia(s) de participación y su efectividad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socializan los resultados al Comité Directivo</w:t>
            </w:r>
            <w:r w:rsidR="00987375" w:rsidRPr="00C0667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Personero(a)</w:t>
            </w:r>
          </w:p>
          <w:p w:rsidR="00202501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164" w:type="dxa"/>
            <w:vAlign w:val="center"/>
          </w:tcPr>
          <w:p w:rsidR="00987375" w:rsidRPr="00C06670" w:rsidRDefault="0098737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968" w:type="dxa"/>
            <w:vAlign w:val="center"/>
          </w:tcPr>
          <w:p w:rsidR="00202501" w:rsidRPr="00C06670" w:rsidRDefault="00202501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Analizar los resultados del seguimiento al plan institucional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 participación. Ciudadana y rendición de cuentas</w:t>
            </w:r>
          </w:p>
          <w:p w:rsidR="00642824" w:rsidRPr="00C06670" w:rsidRDefault="00202501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E </w:t>
            </w:r>
            <w:r w:rsidR="00642824" w:rsidRPr="00C06670">
              <w:rPr>
                <w:rFonts w:cs="Arial"/>
                <w:color w:val="000000" w:themeColor="text1"/>
                <w:sz w:val="22"/>
                <w:szCs w:val="22"/>
              </w:rPr>
              <w:t>Identificar oportunidades de mejoramiento</w:t>
            </w:r>
          </w:p>
        </w:tc>
        <w:tc>
          <w:tcPr>
            <w:tcW w:w="4127" w:type="dxa"/>
            <w:vAlign w:val="center"/>
          </w:tcPr>
          <w:p w:rsidR="00642824" w:rsidRPr="00C06670" w:rsidRDefault="00202501" w:rsidP="00B35D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Analizan los resultados del seguimiento al plan institucional de participación. Ciudadana y rendición de cuentas 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>e identifican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oportunidades de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mejoramiento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definen los responsable y las acciones a aplicar para corregir las desviaciones detectadas y las documentan en el </w:t>
            </w:r>
            <w:r w:rsidR="00B35D44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lan de mejoramiento del proceso correspondiente y </w:t>
            </w:r>
            <w:r w:rsidR="00901286"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tienen en cuenta en la planeación de los próximos ejercicios.</w:t>
            </w:r>
          </w:p>
        </w:tc>
        <w:tc>
          <w:tcPr>
            <w:tcW w:w="1701" w:type="dxa"/>
            <w:vAlign w:val="center"/>
          </w:tcPr>
          <w:p w:rsidR="00642824" w:rsidRPr="00C06670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Comité Directivo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2A00A0" w:rsidRDefault="002A00A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FIP-04</w:t>
            </w:r>
          </w:p>
          <w:p w:rsidR="002A00A0" w:rsidRPr="00C06670" w:rsidRDefault="002A00A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Mapa de Riesgos </w:t>
            </w:r>
          </w:p>
        </w:tc>
      </w:tr>
      <w:tr w:rsidR="00642824" w:rsidRPr="00C06670" w:rsidTr="002A00A0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C06670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1968" w:type="dxa"/>
            <w:vAlign w:val="center"/>
          </w:tcPr>
          <w:p w:rsidR="00642824" w:rsidRPr="00C06670" w:rsidRDefault="00642824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Aplicar las Acciones de mejoramiento establecida</w:t>
            </w:r>
            <w:r w:rsidR="00644EC1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 xml:space="preserve"> y verificar la eficacia de las mismas</w:t>
            </w:r>
          </w:p>
        </w:tc>
        <w:tc>
          <w:tcPr>
            <w:tcW w:w="4127" w:type="dxa"/>
            <w:vAlign w:val="center"/>
          </w:tcPr>
          <w:p w:rsidR="00642824" w:rsidRPr="00C06670" w:rsidRDefault="00901286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Aplican las Acciones (correctivas, preventivas o de mejora) establecidas y realizan el seguimiento a la eficacia de las mismas, de acuerdo a lo establecido en el Proceso de Evaluación y mejoramiento</w:t>
            </w:r>
          </w:p>
        </w:tc>
        <w:tc>
          <w:tcPr>
            <w:tcW w:w="1701" w:type="dxa"/>
            <w:vAlign w:val="center"/>
          </w:tcPr>
          <w:p w:rsidR="00642824" w:rsidRPr="00C06670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2164" w:type="dxa"/>
            <w:vAlign w:val="center"/>
          </w:tcPr>
          <w:p w:rsidR="002A00A0" w:rsidRDefault="00C0667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2A00A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FIP-04</w:t>
            </w: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Mapa de Riesgos</w:t>
            </w:r>
          </w:p>
        </w:tc>
      </w:tr>
    </w:tbl>
    <w:p w:rsidR="00E94031" w:rsidRPr="00C06670" w:rsidRDefault="00E94031">
      <w:pPr>
        <w:rPr>
          <w:rFonts w:cs="Arial"/>
          <w:b/>
          <w:color w:val="000000" w:themeColor="text1"/>
          <w:sz w:val="22"/>
          <w:szCs w:val="22"/>
        </w:rPr>
      </w:pPr>
    </w:p>
    <w:p w:rsidR="00BD2DE3" w:rsidRPr="00C06670" w:rsidRDefault="00BD2DE3">
      <w:pPr>
        <w:rPr>
          <w:rFonts w:cs="Arial"/>
          <w:color w:val="000000" w:themeColor="text1"/>
          <w:sz w:val="22"/>
          <w:szCs w:val="22"/>
        </w:rPr>
      </w:pPr>
    </w:p>
    <w:p w:rsidR="004B4420" w:rsidRPr="00C06670" w:rsidRDefault="002A00A0">
      <w:pPr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7</w:t>
      </w:r>
      <w:r w:rsidR="00BD2DE3" w:rsidRPr="00C06670">
        <w:rPr>
          <w:rFonts w:cs="Arial"/>
          <w:b/>
          <w:color w:val="000000" w:themeColor="text1"/>
          <w:sz w:val="22"/>
          <w:szCs w:val="22"/>
        </w:rPr>
        <w:t xml:space="preserve">. </w:t>
      </w:r>
      <w:r>
        <w:rPr>
          <w:rFonts w:cs="Arial"/>
          <w:b/>
          <w:color w:val="000000" w:themeColor="text1"/>
          <w:sz w:val="22"/>
          <w:szCs w:val="22"/>
        </w:rPr>
        <w:t>INFORMACIÓN DOCUMENTADA</w:t>
      </w:r>
      <w:r>
        <w:rPr>
          <w:rFonts w:cs="Arial"/>
          <w:b/>
          <w:color w:val="000000" w:themeColor="text1"/>
          <w:sz w:val="22"/>
          <w:szCs w:val="22"/>
        </w:rPr>
        <w:tab/>
      </w:r>
    </w:p>
    <w:p w:rsidR="005C56D7" w:rsidRPr="00C06670" w:rsidRDefault="005C56D7" w:rsidP="004A2B0D">
      <w:pPr>
        <w:rPr>
          <w:rFonts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39"/>
        <w:gridCol w:w="1822"/>
        <w:gridCol w:w="1470"/>
        <w:gridCol w:w="1364"/>
        <w:gridCol w:w="1401"/>
        <w:gridCol w:w="1718"/>
      </w:tblGrid>
      <w:tr w:rsidR="00C06670" w:rsidRPr="00C06670" w:rsidTr="005C56D7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2DE9" w:rsidRPr="00C06670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Disposición Final</w:t>
            </w: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Matriz DOFA</w:t>
            </w:r>
          </w:p>
        </w:tc>
        <w:tc>
          <w:tcPr>
            <w:tcW w:w="1439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E66AF2" w:rsidRPr="00C06670" w:rsidRDefault="00E66AF2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Diagnóstico</w:t>
            </w:r>
          </w:p>
        </w:tc>
        <w:tc>
          <w:tcPr>
            <w:tcW w:w="1439" w:type="dxa"/>
            <w:vMerge w:val="restart"/>
            <w:vAlign w:val="center"/>
          </w:tcPr>
          <w:p w:rsidR="00E66AF2" w:rsidRPr="00C06670" w:rsidRDefault="00E66AF2" w:rsidP="00430DCE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  <w:vAlign w:val="center"/>
          </w:tcPr>
          <w:p w:rsidR="00E66AF2" w:rsidRPr="00C06670" w:rsidRDefault="00E66AF2" w:rsidP="00E4122E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E11D5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AA055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y rendición de cuentas</w:t>
            </w:r>
          </w:p>
        </w:tc>
        <w:tc>
          <w:tcPr>
            <w:tcW w:w="1439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E66AF2" w:rsidRPr="00C06670" w:rsidRDefault="00E66AF2" w:rsidP="00F86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Actas</w:t>
            </w:r>
          </w:p>
        </w:tc>
        <w:tc>
          <w:tcPr>
            <w:tcW w:w="1439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F2" w:rsidRPr="00C06670" w:rsidRDefault="00E66AF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5C56D7">
        <w:trPr>
          <w:trHeight w:val="287"/>
          <w:tblHeader/>
        </w:trPr>
        <w:tc>
          <w:tcPr>
            <w:tcW w:w="1423" w:type="dxa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Piezas graficas</w:t>
            </w:r>
          </w:p>
        </w:tc>
        <w:tc>
          <w:tcPr>
            <w:tcW w:w="1439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1822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C06670" w:rsidRPr="00C06670" w:rsidRDefault="00C06670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vAlign w:val="center"/>
          </w:tcPr>
          <w:p w:rsidR="00C06670" w:rsidRPr="00C06670" w:rsidRDefault="00C06670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7C60CE">
        <w:trPr>
          <w:trHeight w:val="470"/>
          <w:tblHeader/>
        </w:trPr>
        <w:tc>
          <w:tcPr>
            <w:tcW w:w="1423" w:type="dxa"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  <w:tc>
          <w:tcPr>
            <w:tcW w:w="1439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C06670" w:rsidRPr="00C06670" w:rsidRDefault="00C06670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C60CE">
        <w:trPr>
          <w:trHeight w:val="287"/>
          <w:tblHeader/>
        </w:trPr>
        <w:tc>
          <w:tcPr>
            <w:tcW w:w="1423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Registros Fotográficos</w:t>
            </w:r>
          </w:p>
        </w:tc>
        <w:tc>
          <w:tcPr>
            <w:tcW w:w="1439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06670" w:rsidRPr="00C06670" w:rsidTr="007C60CE">
        <w:trPr>
          <w:trHeight w:val="287"/>
          <w:tblHeader/>
        </w:trPr>
        <w:tc>
          <w:tcPr>
            <w:tcW w:w="1423" w:type="dxa"/>
            <w:vAlign w:val="center"/>
          </w:tcPr>
          <w:p w:rsidR="002A00A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FPI-01 </w:t>
            </w:r>
          </w:p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  <w:tc>
          <w:tcPr>
            <w:tcW w:w="1439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C06670" w:rsidRPr="00C06670" w:rsidRDefault="00644EC1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Carpeta Planes de Acció</w:t>
            </w:r>
            <w:r w:rsidR="00C06670">
              <w:rPr>
                <w:rFonts w:cs="Arial"/>
                <w:bCs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64" w:type="dxa"/>
            <w:vMerge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718" w:type="dxa"/>
            <w:vAlign w:val="center"/>
          </w:tcPr>
          <w:p w:rsidR="00C06670" w:rsidRPr="00C06670" w:rsidRDefault="00C0667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C06670" w:rsidRPr="00C06670" w:rsidTr="007C60CE">
        <w:trPr>
          <w:trHeight w:val="1250"/>
          <w:tblHeader/>
        </w:trPr>
        <w:tc>
          <w:tcPr>
            <w:tcW w:w="1423" w:type="dxa"/>
            <w:vAlign w:val="center"/>
          </w:tcPr>
          <w:p w:rsidR="002A00A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FEM-04 </w:t>
            </w:r>
          </w:p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931106" w:rsidRPr="00C06670" w:rsidRDefault="00F86B25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Carpeta Mejoramiento Continuo</w:t>
            </w:r>
          </w:p>
        </w:tc>
        <w:tc>
          <w:tcPr>
            <w:tcW w:w="1364" w:type="dxa"/>
            <w:vAlign w:val="center"/>
          </w:tcPr>
          <w:p w:rsidR="00931106" w:rsidRPr="00C06670" w:rsidRDefault="00931106" w:rsidP="0093110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</w:t>
            </w:r>
            <w:r w:rsidR="00644EC1">
              <w:rPr>
                <w:rFonts w:cs="Arial"/>
                <w:color w:val="000000" w:themeColor="text1"/>
                <w:sz w:val="22"/>
                <w:szCs w:val="22"/>
              </w:rPr>
              <w:t>so</w:t>
            </w:r>
          </w:p>
        </w:tc>
        <w:tc>
          <w:tcPr>
            <w:tcW w:w="1401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718" w:type="dxa"/>
            <w:vAlign w:val="center"/>
          </w:tcPr>
          <w:p w:rsidR="00931106" w:rsidRPr="00C06670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  <w:tr w:rsidR="002A00A0" w:rsidRPr="00C06670" w:rsidTr="007C60CE">
        <w:trPr>
          <w:trHeight w:val="1250"/>
          <w:tblHeader/>
        </w:trPr>
        <w:tc>
          <w:tcPr>
            <w:tcW w:w="1423" w:type="dxa"/>
            <w:vAlign w:val="center"/>
          </w:tcPr>
          <w:p w:rsidR="002A00A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FEM-04 </w:t>
            </w: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39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Carpeta 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SGC</w:t>
            </w:r>
          </w:p>
        </w:tc>
        <w:tc>
          <w:tcPr>
            <w:tcW w:w="1364" w:type="dxa"/>
            <w:vAlign w:val="center"/>
          </w:tcPr>
          <w:p w:rsidR="002A00A0" w:rsidRPr="00C06670" w:rsidRDefault="002A00A0" w:rsidP="002A00A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Backup’s Claves de Acce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so</w:t>
            </w:r>
          </w:p>
        </w:tc>
        <w:tc>
          <w:tcPr>
            <w:tcW w:w="1401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718" w:type="dxa"/>
            <w:vAlign w:val="center"/>
          </w:tcPr>
          <w:p w:rsidR="002A00A0" w:rsidRPr="00C06670" w:rsidRDefault="002A00A0" w:rsidP="002A00A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</w:tbl>
    <w:p w:rsidR="005E2DE9" w:rsidRDefault="005E2DE9" w:rsidP="004A2B0D">
      <w:pPr>
        <w:rPr>
          <w:rFonts w:cs="Arial"/>
          <w:color w:val="000000" w:themeColor="text1"/>
          <w:sz w:val="22"/>
          <w:szCs w:val="22"/>
        </w:rPr>
      </w:pPr>
    </w:p>
    <w:p w:rsidR="000254B2" w:rsidRPr="00C06670" w:rsidRDefault="00E8326F" w:rsidP="000254B2">
      <w:pPr>
        <w:rPr>
          <w:rFonts w:cs="Arial"/>
          <w:b/>
          <w:color w:val="000000" w:themeColor="text1"/>
          <w:sz w:val="22"/>
          <w:szCs w:val="22"/>
        </w:rPr>
      </w:pPr>
      <w:r w:rsidRPr="00C06670">
        <w:rPr>
          <w:rFonts w:cs="Arial"/>
          <w:b/>
          <w:color w:val="000000" w:themeColor="text1"/>
          <w:sz w:val="22"/>
          <w:szCs w:val="22"/>
        </w:rPr>
        <w:t>8. CONTROL DECAMBIOS</w:t>
      </w:r>
    </w:p>
    <w:p w:rsidR="000254B2" w:rsidRPr="00C06670" w:rsidRDefault="000254B2" w:rsidP="000254B2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C06670" w:rsidRPr="00C06670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Fecha </w:t>
            </w: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[dd/mm/aaaa]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b/>
                <w:color w:val="000000" w:themeColor="text1"/>
                <w:sz w:val="22"/>
                <w:szCs w:val="22"/>
              </w:rPr>
              <w:t>Razón de la actualización</w:t>
            </w:r>
          </w:p>
        </w:tc>
      </w:tr>
      <w:tr w:rsidR="000254B2" w:rsidRPr="00C06670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C06670" w:rsidRDefault="00AA0555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254B2" w:rsidRPr="00C06670" w:rsidRDefault="007C60CE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01/06/2016</w:t>
            </w:r>
          </w:p>
        </w:tc>
        <w:tc>
          <w:tcPr>
            <w:tcW w:w="1984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Kenny Willer Giraldo</w:t>
            </w:r>
          </w:p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Pr="00C06670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06670">
              <w:rPr>
                <w:rFonts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</w:tr>
      <w:tr w:rsidR="000604F4" w:rsidRPr="00C06670" w:rsidTr="00945BB1">
        <w:trPr>
          <w:trHeight w:val="1135"/>
        </w:trPr>
        <w:tc>
          <w:tcPr>
            <w:tcW w:w="1101" w:type="dxa"/>
            <w:vAlign w:val="center"/>
          </w:tcPr>
          <w:p w:rsidR="000604F4" w:rsidRPr="00C06670" w:rsidRDefault="004A4741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0604F4" w:rsidRPr="00C06670" w:rsidRDefault="006E19C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15-08-2017</w:t>
            </w:r>
          </w:p>
        </w:tc>
        <w:tc>
          <w:tcPr>
            <w:tcW w:w="1984" w:type="dxa"/>
            <w:vAlign w:val="center"/>
          </w:tcPr>
          <w:p w:rsidR="004A4741" w:rsidRPr="00C06670" w:rsidRDefault="004A4741" w:rsidP="004A4741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0604F4" w:rsidRPr="00C06670" w:rsidRDefault="004A4741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Comité MECI CALIDAD</w:t>
            </w:r>
          </w:p>
        </w:tc>
        <w:tc>
          <w:tcPr>
            <w:tcW w:w="3260" w:type="dxa"/>
            <w:vAlign w:val="center"/>
          </w:tcPr>
          <w:p w:rsidR="000604F4" w:rsidRPr="000E168A" w:rsidRDefault="000604F4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1: se agrega clientes y partes interesadas.</w:t>
            </w:r>
          </w:p>
          <w:p w:rsidR="000E168A" w:rsidRPr="000E168A" w:rsidRDefault="000E168A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13. Cuando se trata de participación ciudadana por medios electrónicos se documenta el informe del desarrollo del ejercicio de participación</w:t>
            </w:r>
          </w:p>
          <w:p w:rsidR="000E168A" w:rsidRPr="000E168A" w:rsidRDefault="000E168A" w:rsidP="000E168A">
            <w:pPr>
              <w:jc w:val="center"/>
              <w:rPr>
                <w:rFonts w:cs="Arial"/>
                <w:sz w:val="22"/>
                <w:szCs w:val="22"/>
              </w:rPr>
            </w:pPr>
            <w:r w:rsidRPr="000E168A">
              <w:rPr>
                <w:rFonts w:cs="Arial"/>
                <w:sz w:val="22"/>
                <w:szCs w:val="22"/>
              </w:rPr>
              <w:t>ACTIVIDAD 17.  Se retira acciones preventivas.</w:t>
            </w:r>
          </w:p>
          <w:p w:rsidR="000E168A" w:rsidRPr="00C06670" w:rsidRDefault="000E168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.</w:t>
            </w:r>
          </w:p>
        </w:tc>
      </w:tr>
      <w:tr w:rsidR="00D32ED9" w:rsidRPr="00C06670" w:rsidTr="009A2B01">
        <w:trPr>
          <w:trHeight w:val="1135"/>
        </w:trPr>
        <w:tc>
          <w:tcPr>
            <w:tcW w:w="1101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19/03/2020</w:t>
            </w:r>
          </w:p>
        </w:tc>
        <w:tc>
          <w:tcPr>
            <w:tcW w:w="1984" w:type="dxa"/>
            <w:vAlign w:val="center"/>
          </w:tcPr>
          <w:p w:rsidR="00D32ED9" w:rsidRDefault="00D32E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Personero Municipal </w:t>
            </w:r>
          </w:p>
        </w:tc>
        <w:tc>
          <w:tcPr>
            <w:tcW w:w="2268" w:type="dxa"/>
          </w:tcPr>
          <w:p w:rsidR="00D32ED9" w:rsidRDefault="00D32ED9" w:rsidP="00D32ED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D32ED9" w:rsidRDefault="00D32ED9" w:rsidP="00D32ED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2A00A0" w:rsidRPr="00C06670" w:rsidTr="009A2B01">
        <w:trPr>
          <w:trHeight w:val="1135"/>
        </w:trPr>
        <w:tc>
          <w:tcPr>
            <w:tcW w:w="1101" w:type="dxa"/>
            <w:vAlign w:val="center"/>
          </w:tcPr>
          <w:p w:rsidR="002A00A0" w:rsidRDefault="002A00A0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2A00A0" w:rsidRDefault="002A00A0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06/10/2020</w:t>
            </w:r>
          </w:p>
        </w:tc>
        <w:tc>
          <w:tcPr>
            <w:tcW w:w="1984" w:type="dxa"/>
            <w:vAlign w:val="center"/>
          </w:tcPr>
          <w:p w:rsidR="002A00A0" w:rsidRDefault="002A00A0" w:rsidP="00522EFB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  y Asesora del Despacho</w:t>
            </w:r>
          </w:p>
        </w:tc>
        <w:tc>
          <w:tcPr>
            <w:tcW w:w="2268" w:type="dxa"/>
          </w:tcPr>
          <w:p w:rsidR="002A00A0" w:rsidRDefault="002A00A0" w:rsidP="00522EF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2A00A0" w:rsidRDefault="002A00A0" w:rsidP="00D32ED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“registros” por información documentada. Se adiciona el mapa de riesgos en la actividad de aplicaciones de acciones de mejora. </w:t>
            </w:r>
          </w:p>
        </w:tc>
      </w:tr>
      <w:tr w:rsidR="00CB1BCB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CB1BCB" w:rsidRDefault="00CB1BCB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CB1BCB" w:rsidRDefault="00CB1BCB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CB1BCB" w:rsidRDefault="00CB1BCB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CB1BCB" w:rsidRDefault="00CB1BCB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CB1BCB" w:rsidRDefault="00CB1BCB" w:rsidP="004B61E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CB1BCB" w:rsidRDefault="00CB1BCB" w:rsidP="004B61E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47709D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47709D" w:rsidRDefault="00A263D9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47709D" w:rsidRDefault="00A263D9" w:rsidP="00CB1BC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4" w:type="dxa"/>
            <w:vAlign w:val="center"/>
          </w:tcPr>
          <w:p w:rsidR="0047709D" w:rsidRDefault="0047709D" w:rsidP="00D05527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  y Asesora del Despacho</w:t>
            </w:r>
          </w:p>
        </w:tc>
        <w:tc>
          <w:tcPr>
            <w:tcW w:w="2268" w:type="dxa"/>
          </w:tcPr>
          <w:p w:rsidR="0047709D" w:rsidRDefault="0047709D" w:rsidP="00D0552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47709D" w:rsidRDefault="0047709D" w:rsidP="004770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Actualizar </w:t>
            </w:r>
            <w:r w:rsidRPr="00C06670">
              <w:rPr>
                <w:color w:val="000000" w:themeColor="text1"/>
              </w:rPr>
              <w:t xml:space="preserve">Medios de Participación </w:t>
            </w:r>
            <w:r>
              <w:rPr>
                <w:color w:val="000000" w:themeColor="text1"/>
              </w:rPr>
              <w:t>h</w:t>
            </w:r>
            <w:r w:rsidRPr="00C06670">
              <w:rPr>
                <w:color w:val="000000" w:themeColor="text1"/>
              </w:rPr>
              <w:t>abilitados por la Personería Municipal de Itagüí</w:t>
            </w:r>
          </w:p>
        </w:tc>
      </w:tr>
      <w:tr w:rsidR="002652A2" w:rsidRPr="00C06670" w:rsidTr="00CB1BCB">
        <w:trPr>
          <w:trHeight w:val="1135"/>
        </w:trPr>
        <w:tc>
          <w:tcPr>
            <w:tcW w:w="1101" w:type="dxa"/>
            <w:vAlign w:val="center"/>
          </w:tcPr>
          <w:p w:rsidR="002652A2" w:rsidRDefault="002652A2" w:rsidP="00D32ED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2652A2" w:rsidRDefault="002652A2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0254B2" w:rsidRPr="00C06670" w:rsidRDefault="000254B2" w:rsidP="00E52A53">
      <w:pPr>
        <w:rPr>
          <w:rFonts w:cs="Arial"/>
          <w:color w:val="000000" w:themeColor="text1"/>
          <w:sz w:val="22"/>
          <w:szCs w:val="22"/>
        </w:rPr>
      </w:pPr>
    </w:p>
    <w:sectPr w:rsidR="000254B2" w:rsidRPr="00C06670" w:rsidSect="003771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F0" w:rsidRDefault="00605DF0" w:rsidP="004B4420">
      <w:r>
        <w:separator/>
      </w:r>
    </w:p>
  </w:endnote>
  <w:endnote w:type="continuationSeparator" w:id="0">
    <w:p w:rsidR="00605DF0" w:rsidRDefault="00605DF0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53" w:rsidRDefault="0037710E">
    <w:pPr>
      <w:pStyle w:val="Piedepgina"/>
    </w:pPr>
    <w:r w:rsidRPr="0037710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-644525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732" w:type="dxa"/>
      <w:tblInd w:w="-1701" w:type="dxa"/>
      <w:tblLook w:val="04A0"/>
    </w:tblPr>
    <w:tblGrid>
      <w:gridCol w:w="5796"/>
      <w:gridCol w:w="5936"/>
    </w:tblGrid>
    <w:tr w:rsidR="00CB1BCB" w:rsidRPr="00E25F48" w:rsidTr="00B41C96">
      <w:tc>
        <w:tcPr>
          <w:tcW w:w="5796" w:type="dxa"/>
          <w:shd w:val="clear" w:color="auto" w:fill="auto"/>
        </w:tcPr>
        <w:p w:rsidR="00CB1BCB" w:rsidRPr="00E25F48" w:rsidRDefault="00CB1BCB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CB1BCB" w:rsidRPr="00E25F48" w:rsidRDefault="00CB1BCB" w:rsidP="00B41C96">
          <w:pPr>
            <w:pStyle w:val="Piedepgina"/>
            <w:jc w:val="right"/>
          </w:pPr>
        </w:p>
      </w:tc>
    </w:tr>
  </w:tbl>
  <w:p w:rsidR="00964BAB" w:rsidRPr="007F065A" w:rsidRDefault="00964BAB" w:rsidP="00E52A53">
    <w:pPr>
      <w:pStyle w:val="Piedepgin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F0" w:rsidRDefault="00605DF0" w:rsidP="004B4420">
      <w:r>
        <w:separator/>
      </w:r>
    </w:p>
  </w:footnote>
  <w:footnote w:type="continuationSeparator" w:id="0">
    <w:p w:rsidR="00605DF0" w:rsidRDefault="00605DF0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961"/>
      <w:gridCol w:w="2410"/>
    </w:tblGrid>
    <w:tr w:rsidR="00964BAB" w:rsidTr="002652A2">
      <w:trPr>
        <w:trHeight w:hRule="exact" w:val="397"/>
      </w:trPr>
      <w:tc>
        <w:tcPr>
          <w:tcW w:w="2694" w:type="dxa"/>
          <w:vMerge w:val="restart"/>
        </w:tcPr>
        <w:p w:rsidR="00964BAB" w:rsidRDefault="0037710E" w:rsidP="00A72E56">
          <w:r w:rsidRPr="0037710E">
            <w:rPr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:rsidR="0037710E" w:rsidRDefault="00964BAB" w:rsidP="0005535F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PROCEDIMIENTO PARA LA </w:t>
          </w:r>
        </w:p>
        <w:p w:rsidR="00964BAB" w:rsidRPr="004A1330" w:rsidRDefault="00964BAB" w:rsidP="0005535F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PARTICIPACIÓN CIUDADANA</w:t>
          </w:r>
        </w:p>
      </w:tc>
      <w:tc>
        <w:tcPr>
          <w:tcW w:w="2410" w:type="dxa"/>
          <w:vAlign w:val="center"/>
        </w:tcPr>
        <w:p w:rsidR="00964BAB" w:rsidRPr="008A4DC4" w:rsidRDefault="00964BAB" w:rsidP="0005535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 xml:space="preserve">: </w:t>
          </w:r>
          <w:r w:rsidR="007B6D5A">
            <w:rPr>
              <w:rFonts w:cs="Arial"/>
              <w:sz w:val="22"/>
              <w:szCs w:val="22"/>
            </w:rPr>
            <w:t>PPI-06</w:t>
          </w:r>
        </w:p>
      </w:tc>
    </w:tr>
    <w:tr w:rsidR="00964BAB" w:rsidTr="002652A2">
      <w:trPr>
        <w:trHeight w:hRule="exact" w:val="397"/>
      </w:trPr>
      <w:tc>
        <w:tcPr>
          <w:tcW w:w="2694" w:type="dxa"/>
          <w:vMerge/>
        </w:tcPr>
        <w:p w:rsidR="00964BAB" w:rsidRDefault="00964BAB" w:rsidP="00A72E56"/>
      </w:tc>
      <w:tc>
        <w:tcPr>
          <w:tcW w:w="4961" w:type="dxa"/>
          <w:vMerge/>
        </w:tcPr>
        <w:p w:rsidR="00964BAB" w:rsidRPr="008A4DC4" w:rsidRDefault="00964BAB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964BAB" w:rsidRPr="008A4DC4" w:rsidRDefault="00964BAB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652A2">
            <w:rPr>
              <w:rFonts w:cs="Arial"/>
              <w:sz w:val="22"/>
              <w:szCs w:val="22"/>
            </w:rPr>
            <w:t>07</w:t>
          </w:r>
        </w:p>
      </w:tc>
    </w:tr>
    <w:tr w:rsidR="00964BAB" w:rsidTr="002652A2">
      <w:trPr>
        <w:trHeight w:hRule="exact" w:val="397"/>
      </w:trPr>
      <w:tc>
        <w:tcPr>
          <w:tcW w:w="2694" w:type="dxa"/>
          <w:vMerge/>
        </w:tcPr>
        <w:p w:rsidR="00964BAB" w:rsidRDefault="00964BAB" w:rsidP="00A72E56"/>
      </w:tc>
      <w:tc>
        <w:tcPr>
          <w:tcW w:w="4961" w:type="dxa"/>
          <w:vMerge/>
        </w:tcPr>
        <w:p w:rsidR="00964BAB" w:rsidRPr="008A4DC4" w:rsidRDefault="00964BAB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964BAB" w:rsidRPr="008A4DC4" w:rsidRDefault="00964BAB" w:rsidP="002652A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6E19C9">
            <w:rPr>
              <w:rFonts w:cs="Arial"/>
              <w:sz w:val="22"/>
              <w:szCs w:val="22"/>
            </w:rPr>
            <w:t>:</w:t>
          </w:r>
          <w:r w:rsidR="002652A2">
            <w:rPr>
              <w:rFonts w:cs="Arial"/>
              <w:sz w:val="22"/>
              <w:szCs w:val="22"/>
            </w:rPr>
            <w:t>01/09/2024</w:t>
          </w:r>
        </w:p>
      </w:tc>
    </w:tr>
  </w:tbl>
  <w:p w:rsidR="00964BAB" w:rsidRDefault="00964BA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93" w:rsidRDefault="00357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7CD"/>
    <w:multiLevelType w:val="hybridMultilevel"/>
    <w:tmpl w:val="D2966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B1989"/>
    <w:multiLevelType w:val="hybridMultilevel"/>
    <w:tmpl w:val="C95A220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C141E6"/>
    <w:multiLevelType w:val="hybridMultilevel"/>
    <w:tmpl w:val="229065B0"/>
    <w:lvl w:ilvl="0" w:tplc="240A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4E30E9"/>
    <w:multiLevelType w:val="multilevel"/>
    <w:tmpl w:val="56460D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1163300"/>
    <w:multiLevelType w:val="hybridMultilevel"/>
    <w:tmpl w:val="87486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47042"/>
    <w:multiLevelType w:val="hybridMultilevel"/>
    <w:tmpl w:val="A0DA76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F5674"/>
    <w:multiLevelType w:val="hybridMultilevel"/>
    <w:tmpl w:val="AD24F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5535F"/>
    <w:rsid w:val="00055C20"/>
    <w:rsid w:val="000604F4"/>
    <w:rsid w:val="00080D49"/>
    <w:rsid w:val="000C3063"/>
    <w:rsid w:val="000E01F4"/>
    <w:rsid w:val="000E1602"/>
    <w:rsid w:val="000E168A"/>
    <w:rsid w:val="000E2035"/>
    <w:rsid w:val="00123BF4"/>
    <w:rsid w:val="00124A41"/>
    <w:rsid w:val="00124C3D"/>
    <w:rsid w:val="00133004"/>
    <w:rsid w:val="00133692"/>
    <w:rsid w:val="0015320A"/>
    <w:rsid w:val="00160B3C"/>
    <w:rsid w:val="00177BFF"/>
    <w:rsid w:val="001806B8"/>
    <w:rsid w:val="00181E11"/>
    <w:rsid w:val="00193BDF"/>
    <w:rsid w:val="001A0DA3"/>
    <w:rsid w:val="001A1A35"/>
    <w:rsid w:val="001A7B2E"/>
    <w:rsid w:val="001B189F"/>
    <w:rsid w:val="001C2728"/>
    <w:rsid w:val="001D2F9A"/>
    <w:rsid w:val="001E33A5"/>
    <w:rsid w:val="001E7A2E"/>
    <w:rsid w:val="001F6B31"/>
    <w:rsid w:val="00202501"/>
    <w:rsid w:val="00206A32"/>
    <w:rsid w:val="00212CB7"/>
    <w:rsid w:val="00225725"/>
    <w:rsid w:val="0022644F"/>
    <w:rsid w:val="00230188"/>
    <w:rsid w:val="00243FA5"/>
    <w:rsid w:val="002466B2"/>
    <w:rsid w:val="00250CE4"/>
    <w:rsid w:val="00255C15"/>
    <w:rsid w:val="002648B3"/>
    <w:rsid w:val="002652A2"/>
    <w:rsid w:val="002660F4"/>
    <w:rsid w:val="00284C4B"/>
    <w:rsid w:val="002A00A0"/>
    <w:rsid w:val="002A0C5F"/>
    <w:rsid w:val="002A536B"/>
    <w:rsid w:val="002B09FF"/>
    <w:rsid w:val="002C2405"/>
    <w:rsid w:val="002C6197"/>
    <w:rsid w:val="002D0FFE"/>
    <w:rsid w:val="002D3A58"/>
    <w:rsid w:val="002D7742"/>
    <w:rsid w:val="00310421"/>
    <w:rsid w:val="00316DDB"/>
    <w:rsid w:val="00321483"/>
    <w:rsid w:val="00321E65"/>
    <w:rsid w:val="00323DD0"/>
    <w:rsid w:val="00324E57"/>
    <w:rsid w:val="00330C4B"/>
    <w:rsid w:val="00345BDE"/>
    <w:rsid w:val="00357993"/>
    <w:rsid w:val="00361D2A"/>
    <w:rsid w:val="00363D80"/>
    <w:rsid w:val="00367E85"/>
    <w:rsid w:val="00375757"/>
    <w:rsid w:val="0037710E"/>
    <w:rsid w:val="00377423"/>
    <w:rsid w:val="003774D2"/>
    <w:rsid w:val="00380429"/>
    <w:rsid w:val="00391B8C"/>
    <w:rsid w:val="0039645F"/>
    <w:rsid w:val="003A1337"/>
    <w:rsid w:val="003A190C"/>
    <w:rsid w:val="003A3254"/>
    <w:rsid w:val="003A6220"/>
    <w:rsid w:val="003B5307"/>
    <w:rsid w:val="003B7E83"/>
    <w:rsid w:val="003C1FC0"/>
    <w:rsid w:val="003E6A43"/>
    <w:rsid w:val="0040293A"/>
    <w:rsid w:val="00427A85"/>
    <w:rsid w:val="00430E43"/>
    <w:rsid w:val="00433B9F"/>
    <w:rsid w:val="00444D4A"/>
    <w:rsid w:val="00463567"/>
    <w:rsid w:val="00465FF8"/>
    <w:rsid w:val="00471622"/>
    <w:rsid w:val="004718AC"/>
    <w:rsid w:val="0047709D"/>
    <w:rsid w:val="004828FC"/>
    <w:rsid w:val="00484986"/>
    <w:rsid w:val="004A1330"/>
    <w:rsid w:val="004A2B0D"/>
    <w:rsid w:val="004A4741"/>
    <w:rsid w:val="004A77E6"/>
    <w:rsid w:val="004B2D23"/>
    <w:rsid w:val="004B4420"/>
    <w:rsid w:val="004B61E1"/>
    <w:rsid w:val="004C37B8"/>
    <w:rsid w:val="004D4728"/>
    <w:rsid w:val="004F4380"/>
    <w:rsid w:val="00502F6B"/>
    <w:rsid w:val="00511C08"/>
    <w:rsid w:val="00517F11"/>
    <w:rsid w:val="00520FD0"/>
    <w:rsid w:val="00523F59"/>
    <w:rsid w:val="005410D0"/>
    <w:rsid w:val="00541233"/>
    <w:rsid w:val="00545F74"/>
    <w:rsid w:val="00546F99"/>
    <w:rsid w:val="00550791"/>
    <w:rsid w:val="005521BD"/>
    <w:rsid w:val="005527D8"/>
    <w:rsid w:val="00581CE8"/>
    <w:rsid w:val="005859BB"/>
    <w:rsid w:val="005A7814"/>
    <w:rsid w:val="005A7AB1"/>
    <w:rsid w:val="005B31AA"/>
    <w:rsid w:val="005C0097"/>
    <w:rsid w:val="005C0681"/>
    <w:rsid w:val="005C2B1B"/>
    <w:rsid w:val="005C427E"/>
    <w:rsid w:val="005C55F6"/>
    <w:rsid w:val="005C56D7"/>
    <w:rsid w:val="005C641B"/>
    <w:rsid w:val="005D2A81"/>
    <w:rsid w:val="005D4CED"/>
    <w:rsid w:val="005E2DE9"/>
    <w:rsid w:val="005F59CA"/>
    <w:rsid w:val="0060454F"/>
    <w:rsid w:val="00605DF0"/>
    <w:rsid w:val="0061377F"/>
    <w:rsid w:val="0061495C"/>
    <w:rsid w:val="00615EF3"/>
    <w:rsid w:val="00626149"/>
    <w:rsid w:val="006325BC"/>
    <w:rsid w:val="00641E82"/>
    <w:rsid w:val="00642824"/>
    <w:rsid w:val="00644EC1"/>
    <w:rsid w:val="00651701"/>
    <w:rsid w:val="006546C7"/>
    <w:rsid w:val="00667C08"/>
    <w:rsid w:val="00687B4E"/>
    <w:rsid w:val="006954C4"/>
    <w:rsid w:val="006A17AF"/>
    <w:rsid w:val="006C35AA"/>
    <w:rsid w:val="006C7C73"/>
    <w:rsid w:val="006D37C5"/>
    <w:rsid w:val="006E19C9"/>
    <w:rsid w:val="006E20F2"/>
    <w:rsid w:val="006E2516"/>
    <w:rsid w:val="007056AA"/>
    <w:rsid w:val="007100D8"/>
    <w:rsid w:val="007132D5"/>
    <w:rsid w:val="00713472"/>
    <w:rsid w:val="00724E34"/>
    <w:rsid w:val="00727756"/>
    <w:rsid w:val="00730E51"/>
    <w:rsid w:val="007479DB"/>
    <w:rsid w:val="00763C3E"/>
    <w:rsid w:val="0076625B"/>
    <w:rsid w:val="007729D5"/>
    <w:rsid w:val="00786614"/>
    <w:rsid w:val="007905FF"/>
    <w:rsid w:val="007909E4"/>
    <w:rsid w:val="007B1BDE"/>
    <w:rsid w:val="007B6D5A"/>
    <w:rsid w:val="007C4F8F"/>
    <w:rsid w:val="007C60CE"/>
    <w:rsid w:val="007C6B0D"/>
    <w:rsid w:val="007C7A91"/>
    <w:rsid w:val="007D7581"/>
    <w:rsid w:val="007E2AF2"/>
    <w:rsid w:val="007E6CB8"/>
    <w:rsid w:val="007F065A"/>
    <w:rsid w:val="007F21D8"/>
    <w:rsid w:val="007F5AF8"/>
    <w:rsid w:val="00801151"/>
    <w:rsid w:val="0080278E"/>
    <w:rsid w:val="00814335"/>
    <w:rsid w:val="00836861"/>
    <w:rsid w:val="00853202"/>
    <w:rsid w:val="00863BFC"/>
    <w:rsid w:val="00880C82"/>
    <w:rsid w:val="008874E1"/>
    <w:rsid w:val="008A238E"/>
    <w:rsid w:val="008A41BE"/>
    <w:rsid w:val="008A4EF5"/>
    <w:rsid w:val="008B58ED"/>
    <w:rsid w:val="008C1680"/>
    <w:rsid w:val="008D6191"/>
    <w:rsid w:val="008E3C3F"/>
    <w:rsid w:val="00901286"/>
    <w:rsid w:val="00915908"/>
    <w:rsid w:val="00922778"/>
    <w:rsid w:val="009232E2"/>
    <w:rsid w:val="009233F9"/>
    <w:rsid w:val="00930B7D"/>
    <w:rsid w:val="00931106"/>
    <w:rsid w:val="009361D1"/>
    <w:rsid w:val="00945BB1"/>
    <w:rsid w:val="00954CA5"/>
    <w:rsid w:val="00961267"/>
    <w:rsid w:val="009630AD"/>
    <w:rsid w:val="00964BAB"/>
    <w:rsid w:val="00987375"/>
    <w:rsid w:val="009874F8"/>
    <w:rsid w:val="00990F46"/>
    <w:rsid w:val="0099170B"/>
    <w:rsid w:val="00993C4E"/>
    <w:rsid w:val="009A5B56"/>
    <w:rsid w:val="009B4682"/>
    <w:rsid w:val="009C2148"/>
    <w:rsid w:val="009D3A5A"/>
    <w:rsid w:val="009E4D5B"/>
    <w:rsid w:val="00A039F3"/>
    <w:rsid w:val="00A041BC"/>
    <w:rsid w:val="00A263D9"/>
    <w:rsid w:val="00A3215F"/>
    <w:rsid w:val="00A370D1"/>
    <w:rsid w:val="00A40A19"/>
    <w:rsid w:val="00A57E0E"/>
    <w:rsid w:val="00A64BF9"/>
    <w:rsid w:val="00A65455"/>
    <w:rsid w:val="00A669FC"/>
    <w:rsid w:val="00A72E56"/>
    <w:rsid w:val="00A850D6"/>
    <w:rsid w:val="00A935E6"/>
    <w:rsid w:val="00A93D6E"/>
    <w:rsid w:val="00A94220"/>
    <w:rsid w:val="00AA0555"/>
    <w:rsid w:val="00AA284A"/>
    <w:rsid w:val="00AB3C53"/>
    <w:rsid w:val="00AB3CC0"/>
    <w:rsid w:val="00AE0D25"/>
    <w:rsid w:val="00AE491B"/>
    <w:rsid w:val="00AF5525"/>
    <w:rsid w:val="00B3483E"/>
    <w:rsid w:val="00B35D44"/>
    <w:rsid w:val="00B415D2"/>
    <w:rsid w:val="00B465DF"/>
    <w:rsid w:val="00B733A7"/>
    <w:rsid w:val="00B83863"/>
    <w:rsid w:val="00B95500"/>
    <w:rsid w:val="00B95ABA"/>
    <w:rsid w:val="00B97A3D"/>
    <w:rsid w:val="00BA2EB2"/>
    <w:rsid w:val="00BA33C0"/>
    <w:rsid w:val="00BA3A39"/>
    <w:rsid w:val="00BB7ED1"/>
    <w:rsid w:val="00BC1BF3"/>
    <w:rsid w:val="00BD2DE3"/>
    <w:rsid w:val="00BD5D5D"/>
    <w:rsid w:val="00BE1D31"/>
    <w:rsid w:val="00BF372D"/>
    <w:rsid w:val="00BF3CE7"/>
    <w:rsid w:val="00C0633E"/>
    <w:rsid w:val="00C06670"/>
    <w:rsid w:val="00C16025"/>
    <w:rsid w:val="00C16CCE"/>
    <w:rsid w:val="00C2159F"/>
    <w:rsid w:val="00C274A3"/>
    <w:rsid w:val="00C522FD"/>
    <w:rsid w:val="00C53C91"/>
    <w:rsid w:val="00C5548F"/>
    <w:rsid w:val="00C853F1"/>
    <w:rsid w:val="00C94B30"/>
    <w:rsid w:val="00CB1BCB"/>
    <w:rsid w:val="00CB4061"/>
    <w:rsid w:val="00CB6E74"/>
    <w:rsid w:val="00CC7275"/>
    <w:rsid w:val="00CD2D12"/>
    <w:rsid w:val="00CD45D2"/>
    <w:rsid w:val="00CD624B"/>
    <w:rsid w:val="00CE4B3D"/>
    <w:rsid w:val="00CE70C6"/>
    <w:rsid w:val="00CF4124"/>
    <w:rsid w:val="00D0407E"/>
    <w:rsid w:val="00D07C1A"/>
    <w:rsid w:val="00D121C3"/>
    <w:rsid w:val="00D17647"/>
    <w:rsid w:val="00D24171"/>
    <w:rsid w:val="00D31666"/>
    <w:rsid w:val="00D32ED9"/>
    <w:rsid w:val="00D44FD3"/>
    <w:rsid w:val="00D46983"/>
    <w:rsid w:val="00D51619"/>
    <w:rsid w:val="00D66D68"/>
    <w:rsid w:val="00D67B99"/>
    <w:rsid w:val="00D82186"/>
    <w:rsid w:val="00D948A4"/>
    <w:rsid w:val="00D977D2"/>
    <w:rsid w:val="00DC4B54"/>
    <w:rsid w:val="00DC7917"/>
    <w:rsid w:val="00DE5E30"/>
    <w:rsid w:val="00E056AE"/>
    <w:rsid w:val="00E05901"/>
    <w:rsid w:val="00E05B67"/>
    <w:rsid w:val="00E14710"/>
    <w:rsid w:val="00E23AD7"/>
    <w:rsid w:val="00E2409C"/>
    <w:rsid w:val="00E2650C"/>
    <w:rsid w:val="00E47B71"/>
    <w:rsid w:val="00E529A5"/>
    <w:rsid w:val="00E52A53"/>
    <w:rsid w:val="00E5786E"/>
    <w:rsid w:val="00E66AF2"/>
    <w:rsid w:val="00E74580"/>
    <w:rsid w:val="00E8326F"/>
    <w:rsid w:val="00E91000"/>
    <w:rsid w:val="00E912EC"/>
    <w:rsid w:val="00E94031"/>
    <w:rsid w:val="00EA6CB7"/>
    <w:rsid w:val="00EB1924"/>
    <w:rsid w:val="00EC2546"/>
    <w:rsid w:val="00ED4125"/>
    <w:rsid w:val="00EF55C8"/>
    <w:rsid w:val="00F032B1"/>
    <w:rsid w:val="00F07F1E"/>
    <w:rsid w:val="00F164F6"/>
    <w:rsid w:val="00F21A72"/>
    <w:rsid w:val="00F23FDC"/>
    <w:rsid w:val="00F273F5"/>
    <w:rsid w:val="00F4150D"/>
    <w:rsid w:val="00F4739A"/>
    <w:rsid w:val="00F538CD"/>
    <w:rsid w:val="00F54EC5"/>
    <w:rsid w:val="00F65526"/>
    <w:rsid w:val="00F86B25"/>
    <w:rsid w:val="00F876F0"/>
    <w:rsid w:val="00F909C7"/>
    <w:rsid w:val="00F9430A"/>
    <w:rsid w:val="00FA24B8"/>
    <w:rsid w:val="00FA2E3A"/>
    <w:rsid w:val="00FA67CD"/>
    <w:rsid w:val="00FB3C02"/>
    <w:rsid w:val="00FD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30AD"/>
    <w:pPr>
      <w:keepNext/>
      <w:numPr>
        <w:numId w:val="3"/>
      </w:numPr>
      <w:outlineLvl w:val="0"/>
    </w:pPr>
    <w:rPr>
      <w:rFonts w:eastAsia="MS Mincho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33692"/>
    <w:pPr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133692"/>
  </w:style>
  <w:style w:type="character" w:customStyle="1" w:styleId="Ttulo1Car">
    <w:name w:val="Título 1 Car"/>
    <w:basedOn w:val="Fuentedeprrafopredeter"/>
    <w:link w:val="Ttulo1"/>
    <w:rsid w:val="009630AD"/>
    <w:rPr>
      <w:rFonts w:ascii="Arial" w:eastAsia="MS Mincho" w:hAnsi="Arial" w:cs="Arial"/>
      <w:b/>
      <w:bCs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rsid w:val="009630A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97A3D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7A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3C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Persoitagu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enos@personeriaitagui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3BF5-A047-4621-8761-7DB754EA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3740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Yaned Guisao Lopez</dc:creator>
  <cp:lastModifiedBy>43079638</cp:lastModifiedBy>
  <cp:revision>6</cp:revision>
  <cp:lastPrinted>2015-07-24T00:21:00Z</cp:lastPrinted>
  <dcterms:created xsi:type="dcterms:W3CDTF">2023-11-03T12:21:00Z</dcterms:created>
  <dcterms:modified xsi:type="dcterms:W3CDTF">2024-10-29T19:38:00Z</dcterms:modified>
</cp:coreProperties>
</file>