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01355" w:rsidRDefault="003C385D" w:rsidP="003C385D">
            <w:pPr>
              <w:rPr>
                <w:rFonts w:ascii="Arial" w:hAnsi="Arial" w:cs="Arial"/>
                <w:sz w:val="24"/>
                <w:szCs w:val="24"/>
                <w:lang w:val="es-CO"/>
              </w:rPr>
            </w:pP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FECHA DE LA AUDITORIA</w:t>
            </w:r>
          </w:p>
        </w:tc>
      </w:tr>
      <w:tr w:rsidR="00671DEC" w:rsidRPr="00C42FBA" w:rsidTr="00863572">
        <w:tc>
          <w:tcPr>
            <w:tcW w:w="4803" w:type="dxa"/>
            <w:shd w:val="clear" w:color="auto" w:fill="auto"/>
          </w:tcPr>
          <w:p w:rsidR="00671DEC" w:rsidRPr="00C42FBA" w:rsidRDefault="00671DEC" w:rsidP="00AA0BF4">
            <w:pPr>
              <w:rPr>
                <w:rFonts w:ascii="Arial" w:hAnsi="Arial" w:cs="Arial"/>
                <w:sz w:val="24"/>
                <w:szCs w:val="24"/>
                <w:lang w:val="es-CO"/>
              </w:rPr>
            </w:pPr>
          </w:p>
        </w:tc>
        <w:tc>
          <w:tcPr>
            <w:tcW w:w="5053" w:type="dxa"/>
            <w:shd w:val="clear" w:color="auto" w:fill="auto"/>
          </w:tcPr>
          <w:p w:rsidR="00671DEC" w:rsidRPr="00C42FBA" w:rsidRDefault="00671DEC" w:rsidP="004B4798">
            <w:pPr>
              <w:rPr>
                <w:rFonts w:ascii="Arial" w:hAnsi="Arial" w:cs="Arial"/>
                <w:sz w:val="24"/>
                <w:szCs w:val="24"/>
                <w:lang w:val="es-CO"/>
              </w:rPr>
            </w:pP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671DEC" w:rsidRPr="00C42FBA" w:rsidTr="00863572">
        <w:tc>
          <w:tcPr>
            <w:tcW w:w="4803" w:type="dxa"/>
            <w:shd w:val="clear" w:color="auto" w:fill="auto"/>
          </w:tcPr>
          <w:p w:rsidR="00671DEC" w:rsidRPr="00C42FBA" w:rsidRDefault="00671DEC" w:rsidP="00AA0BF4">
            <w:pPr>
              <w:rPr>
                <w:rFonts w:ascii="Arial" w:hAnsi="Arial" w:cs="Arial"/>
                <w:sz w:val="24"/>
                <w:szCs w:val="24"/>
                <w:lang w:val="es-CO"/>
              </w:rPr>
            </w:pPr>
          </w:p>
        </w:tc>
        <w:tc>
          <w:tcPr>
            <w:tcW w:w="5053" w:type="dxa"/>
            <w:shd w:val="clear" w:color="auto" w:fill="auto"/>
          </w:tcPr>
          <w:p w:rsidR="00671DEC" w:rsidRPr="00C42FBA" w:rsidRDefault="00671DEC" w:rsidP="004B4798">
            <w:pPr>
              <w:rPr>
                <w:rFonts w:ascii="Arial" w:hAnsi="Arial" w:cs="Arial"/>
                <w:sz w:val="24"/>
                <w:szCs w:val="24"/>
                <w:lang w:val="es-CO"/>
              </w:rPr>
            </w:pP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shd w:val="clear" w:color="auto" w:fill="auto"/>
          </w:tcPr>
          <w:p w:rsidR="00671DEC" w:rsidRPr="00C42FBA" w:rsidRDefault="00671DEC" w:rsidP="00AA0BF4">
            <w:pPr>
              <w:jc w:val="both"/>
              <w:rPr>
                <w:rFonts w:ascii="Arial" w:hAnsi="Arial" w:cs="Arial"/>
                <w:b/>
                <w:sz w:val="24"/>
                <w:szCs w:val="24"/>
                <w:lang w:val="es-CO"/>
              </w:rPr>
            </w:pP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11"/>
        <w:gridCol w:w="7542"/>
        <w:gridCol w:w="1715"/>
      </w:tblGrid>
      <w:tr w:rsidR="00671DEC" w:rsidRPr="00C42FBA" w:rsidTr="00863572">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5B6833">
              <w:rPr>
                <w:rFonts w:ascii="Arial" w:hAnsi="Arial" w:cs="Arial"/>
                <w:b/>
                <w:sz w:val="24"/>
                <w:szCs w:val="24"/>
                <w:lang w:val="es-CO"/>
              </w:rPr>
              <w:t>LA AUDITORI</w:t>
            </w:r>
            <w:r w:rsidRPr="00C42FBA">
              <w:rPr>
                <w:rFonts w:ascii="Arial" w:hAnsi="Arial" w:cs="Arial"/>
                <w:b/>
                <w:sz w:val="24"/>
                <w:szCs w:val="24"/>
                <w:lang w:val="es-CO"/>
              </w:rPr>
              <w:t>A</w:t>
            </w:r>
          </w:p>
        </w:tc>
      </w:tr>
      <w:tr w:rsidR="00671DEC" w:rsidRPr="00C42FBA" w:rsidTr="00863572">
        <w:tc>
          <w:tcPr>
            <w:tcW w:w="9932" w:type="dxa"/>
            <w:gridSpan w:val="4"/>
            <w:shd w:val="clear" w:color="auto" w:fill="auto"/>
          </w:tcPr>
          <w:p w:rsidR="00CB6B5F" w:rsidRPr="00C42FBA" w:rsidRDefault="00CB6B5F" w:rsidP="007B6EFE">
            <w:pPr>
              <w:rPr>
                <w:rFonts w:ascii="Arial" w:hAnsi="Arial" w:cs="Arial"/>
                <w:sz w:val="24"/>
                <w:szCs w:val="24"/>
                <w:lang w:val="es-CO"/>
              </w:rPr>
            </w:pPr>
          </w:p>
          <w:p w:rsidR="00671DEC" w:rsidRPr="00C42FBA" w:rsidRDefault="00671DEC" w:rsidP="007B6EFE">
            <w:pPr>
              <w:rPr>
                <w:rFonts w:ascii="Arial" w:hAnsi="Arial" w:cs="Arial"/>
                <w:sz w:val="24"/>
                <w:szCs w:val="24"/>
                <w:lang w:val="es-CO"/>
              </w:rPr>
            </w:pPr>
          </w:p>
        </w:tc>
      </w:tr>
      <w:tr w:rsidR="00671DEC" w:rsidRPr="00C42FBA" w:rsidTr="00863572">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ALCANCE DE LA AUDITORIA</w:t>
            </w:r>
          </w:p>
        </w:tc>
      </w:tr>
      <w:tr w:rsidR="00671DEC" w:rsidRPr="00C42FBA" w:rsidTr="00863572">
        <w:tc>
          <w:tcPr>
            <w:tcW w:w="9932" w:type="dxa"/>
            <w:gridSpan w:val="4"/>
            <w:shd w:val="clear" w:color="auto" w:fill="auto"/>
          </w:tcPr>
          <w:p w:rsidR="00671DEC" w:rsidRPr="00C42FBA" w:rsidRDefault="00671DEC" w:rsidP="00AA0BF4">
            <w:pPr>
              <w:rPr>
                <w:rFonts w:ascii="Arial" w:hAnsi="Arial" w:cs="Arial"/>
                <w:sz w:val="24"/>
                <w:szCs w:val="24"/>
                <w:lang w:val="es-CO"/>
              </w:rPr>
            </w:pPr>
          </w:p>
        </w:tc>
      </w:tr>
      <w:tr w:rsidR="00671DEC" w:rsidRPr="00C42FBA" w:rsidTr="00863572">
        <w:tc>
          <w:tcPr>
            <w:tcW w:w="9932" w:type="dxa"/>
            <w:gridSpan w:val="4"/>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E16085">
              <w:rPr>
                <w:rFonts w:ascii="Arial" w:hAnsi="Arial" w:cs="Arial"/>
                <w:b/>
                <w:sz w:val="24"/>
                <w:szCs w:val="24"/>
                <w:lang w:val="es-CO"/>
              </w:rPr>
              <w:t xml:space="preserve"> DE AUDITORIA)</w:t>
            </w:r>
          </w:p>
        </w:tc>
      </w:tr>
      <w:tr w:rsidR="00671DEC" w:rsidRPr="00C42FBA" w:rsidTr="00863572">
        <w:tc>
          <w:tcPr>
            <w:tcW w:w="9932" w:type="dxa"/>
            <w:gridSpan w:val="4"/>
            <w:shd w:val="clear" w:color="auto" w:fill="auto"/>
          </w:tcPr>
          <w:p w:rsidR="00671DEC" w:rsidRPr="00AA0BF4" w:rsidRDefault="00766870" w:rsidP="00AA0BF4">
            <w:pPr>
              <w:jc w:val="both"/>
              <w:rPr>
                <w:rFonts w:ascii="Arial" w:hAnsi="Arial" w:cs="Arial"/>
                <w:color w:val="808080" w:themeColor="background1" w:themeShade="80"/>
                <w:sz w:val="24"/>
                <w:szCs w:val="24"/>
                <w:lang w:val="es-CO"/>
              </w:rPr>
            </w:pPr>
            <w:r w:rsidRPr="00AA0BF4">
              <w:rPr>
                <w:rFonts w:ascii="Arial" w:hAnsi="Arial" w:cs="Arial"/>
                <w:color w:val="808080" w:themeColor="background1" w:themeShade="80"/>
                <w:sz w:val="24"/>
                <w:szCs w:val="24"/>
                <w:lang w:val="es-CO"/>
              </w:rPr>
              <w:t>(Leyes, N</w:t>
            </w:r>
            <w:r w:rsidR="00D44765">
              <w:rPr>
                <w:rFonts w:ascii="Arial" w:hAnsi="Arial" w:cs="Arial"/>
                <w:color w:val="808080" w:themeColor="background1" w:themeShade="80"/>
                <w:sz w:val="24"/>
                <w:szCs w:val="24"/>
                <w:lang w:val="es-CO"/>
              </w:rPr>
              <w:t xml:space="preserve">ormas, ISO 9001-2015, MIPG </w:t>
            </w:r>
            <w:r w:rsidRPr="00AA0BF4">
              <w:rPr>
                <w:rFonts w:ascii="Arial" w:hAnsi="Arial" w:cs="Arial"/>
                <w:color w:val="808080" w:themeColor="background1" w:themeShade="80"/>
                <w:sz w:val="24"/>
                <w:szCs w:val="24"/>
                <w:lang w:val="es-CO"/>
              </w:rPr>
              <w:t>Política y Objetivos de Calidad, Manual de Calidad, caracterización, procedimientos y documentos asociados al proceso, reglamentación vigente, procedimientos, objetivo, alcance y criterios definidos)</w:t>
            </w:r>
          </w:p>
          <w:p w:rsidR="00671DEC" w:rsidRPr="00C42FBA" w:rsidRDefault="00671DEC" w:rsidP="007B6EFE">
            <w:pPr>
              <w:rPr>
                <w:rFonts w:ascii="Arial" w:hAnsi="Arial" w:cs="Arial"/>
                <w:sz w:val="24"/>
                <w:szCs w:val="24"/>
                <w:lang w:val="es-CO"/>
              </w:rPr>
            </w:pPr>
          </w:p>
        </w:tc>
      </w:tr>
      <w:tr w:rsidR="002C04CF" w:rsidRPr="00C42FBA" w:rsidTr="002C04CF">
        <w:tc>
          <w:tcPr>
            <w:tcW w:w="9932" w:type="dxa"/>
            <w:gridSpan w:val="4"/>
            <w:shd w:val="clear" w:color="auto" w:fill="D9D9D9" w:themeFill="background1" w:themeFillShade="D9"/>
          </w:tcPr>
          <w:p w:rsidR="002C04CF" w:rsidRPr="002C04CF" w:rsidRDefault="002C04CF" w:rsidP="002C04CF">
            <w:pPr>
              <w:jc w:val="center"/>
              <w:rPr>
                <w:rFonts w:ascii="Arial" w:hAnsi="Arial" w:cs="Arial"/>
                <w:b/>
                <w:color w:val="808080" w:themeColor="background1" w:themeShade="80"/>
                <w:sz w:val="24"/>
                <w:szCs w:val="24"/>
              </w:rPr>
            </w:pPr>
            <w:r w:rsidRPr="002C04CF">
              <w:rPr>
                <w:rFonts w:ascii="Arial" w:hAnsi="Arial" w:cs="Arial"/>
                <w:b/>
                <w:sz w:val="24"/>
                <w:szCs w:val="24"/>
              </w:rPr>
              <w:t>RESUMEN DE LA AUDITORÍA</w:t>
            </w:r>
            <w:r>
              <w:rPr>
                <w:rFonts w:ascii="Arial" w:hAnsi="Arial" w:cs="Arial"/>
                <w:b/>
                <w:sz w:val="24"/>
                <w:szCs w:val="24"/>
              </w:rPr>
              <w:t>:</w:t>
            </w:r>
          </w:p>
        </w:tc>
      </w:tr>
      <w:tr w:rsidR="002C04CF" w:rsidRPr="00C42FBA" w:rsidTr="002C04CF">
        <w:trPr>
          <w:trHeight w:val="992"/>
        </w:trPr>
        <w:tc>
          <w:tcPr>
            <w:tcW w:w="9932" w:type="dxa"/>
            <w:gridSpan w:val="4"/>
            <w:shd w:val="clear" w:color="auto" w:fill="auto"/>
          </w:tcPr>
          <w:p w:rsidR="002C04CF" w:rsidRPr="002C04CF" w:rsidRDefault="002C04CF" w:rsidP="00AA0BF4">
            <w:pPr>
              <w:jc w:val="both"/>
              <w:rPr>
                <w:rFonts w:ascii="Arial" w:hAnsi="Arial" w:cs="Arial"/>
                <w:b/>
                <w:sz w:val="24"/>
                <w:szCs w:val="24"/>
              </w:rPr>
            </w:pPr>
          </w:p>
        </w:tc>
      </w:tr>
      <w:tr w:rsidR="002C04CF" w:rsidRPr="00C42FBA" w:rsidTr="00AF3A0D">
        <w:tc>
          <w:tcPr>
            <w:tcW w:w="9932" w:type="dxa"/>
            <w:gridSpan w:val="4"/>
            <w:shd w:val="clear" w:color="auto" w:fill="D9D9D9"/>
          </w:tcPr>
          <w:p w:rsidR="002C04CF" w:rsidRPr="00C42FBA" w:rsidRDefault="002C04CF" w:rsidP="00C42FBA">
            <w:pPr>
              <w:jc w:val="center"/>
              <w:rPr>
                <w:rFonts w:ascii="Arial" w:hAnsi="Arial" w:cs="Arial"/>
                <w:b/>
                <w:sz w:val="24"/>
                <w:szCs w:val="24"/>
                <w:lang w:val="es-CO"/>
              </w:rPr>
            </w:pPr>
            <w:r>
              <w:rPr>
                <w:rFonts w:ascii="Arial" w:hAnsi="Arial" w:cs="Arial"/>
                <w:b/>
                <w:sz w:val="24"/>
                <w:szCs w:val="24"/>
                <w:lang w:val="es-CO"/>
              </w:rPr>
              <w:t>HALLAZGOS</w:t>
            </w:r>
          </w:p>
        </w:tc>
      </w:tr>
      <w:tr w:rsidR="00BB6908" w:rsidRPr="00C42FBA" w:rsidTr="00AA0BF4">
        <w:tc>
          <w:tcPr>
            <w:tcW w:w="675"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9257"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1.</w:t>
            </w:r>
            <w:r w:rsidR="00BB6908" w:rsidRPr="00C42FBA">
              <w:rPr>
                <w:rFonts w:ascii="Arial" w:hAnsi="Arial" w:cs="Arial"/>
                <w:b/>
                <w:sz w:val="24"/>
                <w:szCs w:val="24"/>
                <w:lang w:val="es-CO"/>
              </w:rPr>
              <w:t>FORTALEZAS</w:t>
            </w:r>
          </w:p>
        </w:tc>
      </w:tr>
      <w:tr w:rsidR="00BB6908" w:rsidRPr="00C42FBA" w:rsidTr="00AA0BF4">
        <w:tc>
          <w:tcPr>
            <w:tcW w:w="675" w:type="dxa"/>
            <w:gridSpan w:val="2"/>
            <w:shd w:val="clear" w:color="auto" w:fill="auto"/>
            <w:vAlign w:val="center"/>
          </w:tcPr>
          <w:p w:rsidR="00BB6908" w:rsidRPr="00C42FBA" w:rsidRDefault="00437B2E" w:rsidP="00FA3F44">
            <w:pPr>
              <w:jc w:val="center"/>
              <w:rPr>
                <w:rFonts w:ascii="Arial" w:hAnsi="Arial" w:cs="Arial"/>
                <w:b/>
                <w:sz w:val="24"/>
                <w:szCs w:val="24"/>
                <w:lang w:val="es-CO"/>
              </w:rPr>
            </w:pPr>
            <w:r>
              <w:rPr>
                <w:rFonts w:ascii="Arial" w:hAnsi="Arial" w:cs="Arial"/>
                <w:b/>
                <w:sz w:val="24"/>
                <w:szCs w:val="24"/>
                <w:lang w:val="es-CO"/>
              </w:rPr>
              <w:t>1</w:t>
            </w:r>
          </w:p>
        </w:tc>
        <w:tc>
          <w:tcPr>
            <w:tcW w:w="9257" w:type="dxa"/>
            <w:gridSpan w:val="2"/>
            <w:shd w:val="clear" w:color="auto" w:fill="auto"/>
            <w:vAlign w:val="center"/>
          </w:tcPr>
          <w:p w:rsidR="00BB6908" w:rsidRPr="00437B2E" w:rsidRDefault="00BB6908" w:rsidP="00437B2E">
            <w:pPr>
              <w:rPr>
                <w:rFonts w:ascii="Arial" w:hAnsi="Arial" w:cs="Arial"/>
                <w:sz w:val="24"/>
                <w:szCs w:val="24"/>
                <w:lang w:val="es-CO"/>
              </w:rPr>
            </w:pPr>
          </w:p>
        </w:tc>
      </w:tr>
      <w:tr w:rsidR="00BB6908" w:rsidRPr="00C42FBA" w:rsidTr="00AA0BF4">
        <w:tc>
          <w:tcPr>
            <w:tcW w:w="675" w:type="dxa"/>
            <w:gridSpan w:val="2"/>
            <w:shd w:val="clear" w:color="auto" w:fill="auto"/>
            <w:vAlign w:val="center"/>
          </w:tcPr>
          <w:p w:rsidR="00BB6908" w:rsidRPr="00C42FBA" w:rsidRDefault="00286D12" w:rsidP="00FA3F44">
            <w:pPr>
              <w:jc w:val="center"/>
              <w:rPr>
                <w:rFonts w:ascii="Arial" w:hAnsi="Arial" w:cs="Arial"/>
                <w:b/>
                <w:sz w:val="24"/>
                <w:szCs w:val="24"/>
                <w:lang w:val="es-CO"/>
              </w:rPr>
            </w:pPr>
            <w:r>
              <w:rPr>
                <w:rFonts w:ascii="Arial" w:hAnsi="Arial" w:cs="Arial"/>
                <w:b/>
                <w:sz w:val="24"/>
                <w:szCs w:val="24"/>
                <w:lang w:val="es-CO"/>
              </w:rPr>
              <w:t>2</w:t>
            </w:r>
          </w:p>
        </w:tc>
        <w:tc>
          <w:tcPr>
            <w:tcW w:w="9257" w:type="dxa"/>
            <w:gridSpan w:val="2"/>
            <w:shd w:val="clear" w:color="auto" w:fill="auto"/>
          </w:tcPr>
          <w:p w:rsidR="00BB6908" w:rsidRPr="00437B2E" w:rsidRDefault="00BB6908" w:rsidP="00437B2E">
            <w:pPr>
              <w:jc w:val="both"/>
              <w:rPr>
                <w:rFonts w:ascii="Arial" w:hAnsi="Arial" w:cs="Arial"/>
                <w:sz w:val="24"/>
                <w:szCs w:val="24"/>
                <w:lang w:val="es-CO"/>
              </w:rPr>
            </w:pPr>
          </w:p>
        </w:tc>
      </w:tr>
      <w:tr w:rsidR="00BB6908" w:rsidRPr="00C42FBA" w:rsidTr="00AA0BF4">
        <w:tc>
          <w:tcPr>
            <w:tcW w:w="675" w:type="dxa"/>
            <w:gridSpan w:val="2"/>
            <w:shd w:val="clear" w:color="auto" w:fill="auto"/>
            <w:vAlign w:val="center"/>
          </w:tcPr>
          <w:p w:rsidR="00BB6908" w:rsidRPr="00C42FBA" w:rsidRDefault="00FA3F44" w:rsidP="00FA3F44">
            <w:pPr>
              <w:jc w:val="center"/>
              <w:rPr>
                <w:rFonts w:ascii="Arial" w:hAnsi="Arial" w:cs="Arial"/>
                <w:b/>
                <w:sz w:val="24"/>
                <w:szCs w:val="24"/>
                <w:lang w:val="es-CO"/>
              </w:rPr>
            </w:pPr>
            <w:r>
              <w:rPr>
                <w:rFonts w:ascii="Arial" w:hAnsi="Arial" w:cs="Arial"/>
                <w:b/>
                <w:sz w:val="24"/>
                <w:szCs w:val="24"/>
                <w:lang w:val="es-CO"/>
              </w:rPr>
              <w:t>3</w:t>
            </w:r>
          </w:p>
        </w:tc>
        <w:tc>
          <w:tcPr>
            <w:tcW w:w="9257" w:type="dxa"/>
            <w:gridSpan w:val="2"/>
            <w:shd w:val="clear" w:color="auto" w:fill="auto"/>
          </w:tcPr>
          <w:p w:rsidR="00BB6908" w:rsidRPr="00F056A2" w:rsidRDefault="00BB6908" w:rsidP="00F056A2">
            <w:pPr>
              <w:jc w:val="both"/>
              <w:rPr>
                <w:rFonts w:ascii="Arial" w:hAnsi="Arial" w:cs="Arial"/>
                <w:sz w:val="24"/>
                <w:szCs w:val="24"/>
                <w:lang w:val="es-CO"/>
              </w:rPr>
            </w:pPr>
          </w:p>
        </w:tc>
      </w:tr>
      <w:tr w:rsidR="002C04CF" w:rsidRPr="00C42FBA" w:rsidTr="002C04CF">
        <w:trPr>
          <w:trHeight w:val="76"/>
        </w:trPr>
        <w:tc>
          <w:tcPr>
            <w:tcW w:w="664"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N°</w:t>
            </w:r>
          </w:p>
        </w:tc>
        <w:tc>
          <w:tcPr>
            <w:tcW w:w="7553" w:type="dxa"/>
            <w:gridSpan w:val="2"/>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1715"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REQUISITO</w:t>
            </w:r>
          </w:p>
        </w:tc>
      </w:tr>
      <w:tr w:rsidR="002C04CF" w:rsidRPr="00C42FBA" w:rsidTr="002C04CF">
        <w:trPr>
          <w:trHeight w:val="76"/>
        </w:trPr>
        <w:tc>
          <w:tcPr>
            <w:tcW w:w="664" w:type="dxa"/>
            <w:shd w:val="clear" w:color="auto" w:fill="auto"/>
          </w:tcPr>
          <w:p w:rsidR="002C04CF" w:rsidRDefault="002C04CF" w:rsidP="002C04CF">
            <w:pPr>
              <w:jc w:val="center"/>
              <w:rPr>
                <w:rFonts w:ascii="Arial" w:hAnsi="Arial" w:cs="Arial"/>
                <w:b/>
                <w:sz w:val="24"/>
                <w:szCs w:val="24"/>
                <w:lang w:val="es-CO"/>
              </w:rPr>
            </w:pPr>
            <w:r>
              <w:rPr>
                <w:rFonts w:ascii="Arial" w:hAnsi="Arial" w:cs="Arial"/>
                <w:b/>
                <w:sz w:val="24"/>
                <w:szCs w:val="24"/>
                <w:lang w:val="es-CO"/>
              </w:rPr>
              <w:t>1</w:t>
            </w: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2C04CF">
        <w:trPr>
          <w:trHeight w:val="76"/>
        </w:trPr>
        <w:tc>
          <w:tcPr>
            <w:tcW w:w="664" w:type="dxa"/>
            <w:shd w:val="clear" w:color="auto" w:fill="auto"/>
          </w:tcPr>
          <w:p w:rsidR="002C04CF" w:rsidRDefault="002C04CF" w:rsidP="002C04CF">
            <w:pPr>
              <w:jc w:val="center"/>
              <w:rPr>
                <w:rFonts w:ascii="Arial" w:hAnsi="Arial" w:cs="Arial"/>
                <w:b/>
                <w:sz w:val="24"/>
                <w:szCs w:val="24"/>
                <w:lang w:val="es-CO"/>
              </w:rPr>
            </w:pPr>
            <w:r>
              <w:rPr>
                <w:rFonts w:ascii="Arial" w:hAnsi="Arial" w:cs="Arial"/>
                <w:b/>
                <w:sz w:val="24"/>
                <w:szCs w:val="24"/>
                <w:lang w:val="es-CO"/>
              </w:rPr>
              <w:t>2</w:t>
            </w: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2C04CF">
        <w:trPr>
          <w:trHeight w:val="76"/>
        </w:trPr>
        <w:tc>
          <w:tcPr>
            <w:tcW w:w="664" w:type="dxa"/>
            <w:shd w:val="clear" w:color="auto" w:fill="auto"/>
          </w:tcPr>
          <w:p w:rsidR="002C04CF" w:rsidRDefault="002C04CF" w:rsidP="002C04CF">
            <w:pPr>
              <w:jc w:val="center"/>
              <w:rPr>
                <w:rFonts w:ascii="Arial" w:hAnsi="Arial" w:cs="Arial"/>
                <w:b/>
                <w:sz w:val="24"/>
                <w:szCs w:val="24"/>
                <w:lang w:val="es-CO"/>
              </w:rPr>
            </w:pPr>
            <w:r>
              <w:rPr>
                <w:rFonts w:ascii="Arial" w:hAnsi="Arial" w:cs="Arial"/>
                <w:b/>
                <w:sz w:val="24"/>
                <w:szCs w:val="24"/>
                <w:lang w:val="es-CO"/>
              </w:rPr>
              <w:t>3</w:t>
            </w: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BB6908" w:rsidRPr="00C42FBA" w:rsidTr="002C04CF">
        <w:tc>
          <w:tcPr>
            <w:tcW w:w="664" w:type="dxa"/>
            <w:shd w:val="clear" w:color="auto" w:fill="BFBFBF"/>
          </w:tcPr>
          <w:p w:rsidR="00BB6908" w:rsidRPr="00C42FBA" w:rsidRDefault="00BB6908" w:rsidP="00C42FBA">
            <w:pPr>
              <w:jc w:val="center"/>
              <w:rPr>
                <w:rFonts w:ascii="Arial" w:hAnsi="Arial" w:cs="Arial"/>
                <w:b/>
                <w:sz w:val="24"/>
                <w:szCs w:val="24"/>
                <w:lang w:val="es-CO"/>
              </w:rPr>
            </w:pPr>
            <w:r>
              <w:rPr>
                <w:rFonts w:ascii="Arial" w:hAnsi="Arial" w:cs="Arial"/>
                <w:b/>
                <w:sz w:val="24"/>
                <w:szCs w:val="24"/>
                <w:lang w:val="es-CO"/>
              </w:rPr>
              <w:t>N</w:t>
            </w:r>
            <w:r w:rsidR="002C04CF">
              <w:rPr>
                <w:rFonts w:ascii="Arial" w:hAnsi="Arial" w:cs="Arial"/>
                <w:b/>
                <w:sz w:val="24"/>
                <w:szCs w:val="24"/>
                <w:lang w:val="es-CO"/>
              </w:rPr>
              <w:t>°</w:t>
            </w:r>
          </w:p>
        </w:tc>
        <w:tc>
          <w:tcPr>
            <w:tcW w:w="9268" w:type="dxa"/>
            <w:gridSpan w:val="3"/>
            <w:shd w:val="clear" w:color="auto" w:fill="BFBFBF"/>
          </w:tcPr>
          <w:p w:rsidR="00BB6908" w:rsidRPr="00C42FBA" w:rsidRDefault="002C04CF" w:rsidP="00640C27">
            <w:pPr>
              <w:jc w:val="center"/>
              <w:rPr>
                <w:rFonts w:ascii="Arial" w:hAnsi="Arial" w:cs="Arial"/>
                <w:b/>
                <w:sz w:val="24"/>
                <w:szCs w:val="24"/>
                <w:lang w:val="es-CO"/>
              </w:rPr>
            </w:pPr>
            <w:r>
              <w:rPr>
                <w:rFonts w:ascii="Arial" w:hAnsi="Arial" w:cs="Arial"/>
                <w:b/>
                <w:sz w:val="24"/>
                <w:szCs w:val="24"/>
                <w:lang w:val="es-CO"/>
              </w:rPr>
              <w:t>3. OBSERVACIONES</w:t>
            </w:r>
            <w:r w:rsidR="00131DA8">
              <w:rPr>
                <w:rFonts w:ascii="Arial" w:hAnsi="Arial" w:cs="Arial"/>
                <w:b/>
                <w:sz w:val="24"/>
                <w:szCs w:val="24"/>
                <w:lang w:val="es-CO"/>
              </w:rPr>
              <w:t xml:space="preserve"> Y/O MEJORAS </w:t>
            </w:r>
          </w:p>
        </w:tc>
      </w:tr>
      <w:tr w:rsidR="00BB6908" w:rsidRPr="00C42FBA" w:rsidTr="002C04CF">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1</w:t>
            </w:r>
          </w:p>
        </w:tc>
        <w:tc>
          <w:tcPr>
            <w:tcW w:w="9268" w:type="dxa"/>
            <w:gridSpan w:val="3"/>
            <w:shd w:val="clear" w:color="auto" w:fill="auto"/>
          </w:tcPr>
          <w:p w:rsidR="005A1D47" w:rsidRPr="005A1D47" w:rsidRDefault="005A1D47" w:rsidP="005A1D47">
            <w:pPr>
              <w:jc w:val="both"/>
              <w:rPr>
                <w:rFonts w:ascii="Arial" w:hAnsi="Arial" w:cs="Arial"/>
                <w:b/>
                <w:sz w:val="24"/>
                <w:szCs w:val="24"/>
              </w:rPr>
            </w:pPr>
            <w:r w:rsidRPr="005A1D47">
              <w:rPr>
                <w:rFonts w:ascii="Arial" w:hAnsi="Arial" w:cs="Arial"/>
                <w:sz w:val="24"/>
                <w:szCs w:val="24"/>
                <w:lang w:val="es-CO"/>
              </w:rPr>
              <w:t xml:space="preserve">Actualizar normativo con relación a: numeral </w:t>
            </w:r>
            <w:r w:rsidRPr="005A1D47">
              <w:rPr>
                <w:rFonts w:ascii="Arial" w:hAnsi="Arial" w:cs="Arial"/>
                <w:b/>
                <w:sz w:val="24"/>
                <w:szCs w:val="24"/>
              </w:rPr>
              <w:t>5. DOCUMENTOS DE REFERENCIA:</w:t>
            </w:r>
            <w:r w:rsidRPr="005A1D47">
              <w:rPr>
                <w:rFonts w:ascii="Arial" w:hAnsi="Arial" w:cs="Arial"/>
                <w:color w:val="000000"/>
                <w:sz w:val="24"/>
                <w:szCs w:val="24"/>
              </w:rPr>
              <w:t xml:space="preserve"> Resolución 120 del 23 de diciembre de 2020. Por medio de la cual se adopta el Plan Estratégico Institucional (PEI) para la vigencia 2021-2024.</w:t>
            </w:r>
            <w:r>
              <w:rPr>
                <w:rFonts w:ascii="Arial" w:hAnsi="Arial" w:cs="Arial"/>
                <w:color w:val="000000"/>
                <w:sz w:val="24"/>
                <w:szCs w:val="24"/>
              </w:rPr>
              <w:t xml:space="preserve"> </w:t>
            </w:r>
            <w:r w:rsidRPr="005A1D47">
              <w:rPr>
                <w:rFonts w:ascii="Arial" w:hAnsi="Arial" w:cs="Arial"/>
                <w:color w:val="000000"/>
                <w:sz w:val="24"/>
                <w:szCs w:val="24"/>
              </w:rPr>
              <w:t>Acuerdo 022 de 2012. Por medio del cual se adopta la estructura administrativa de la Personería de Itagüí.</w:t>
            </w:r>
          </w:p>
          <w:p w:rsidR="00BB6908" w:rsidRDefault="00BB6908" w:rsidP="00671DEC">
            <w:pPr>
              <w:rPr>
                <w:rFonts w:ascii="Arial" w:hAnsi="Arial" w:cs="Arial"/>
                <w:sz w:val="24"/>
                <w:szCs w:val="24"/>
                <w:lang w:val="es-CO"/>
              </w:rPr>
            </w:pPr>
          </w:p>
          <w:p w:rsidR="005A1D47" w:rsidRPr="005A1D47" w:rsidRDefault="005A1D47" w:rsidP="005A1D47">
            <w:pPr>
              <w:jc w:val="both"/>
              <w:rPr>
                <w:rFonts w:ascii="Arial" w:hAnsi="Arial" w:cs="Arial"/>
                <w:sz w:val="24"/>
                <w:szCs w:val="24"/>
                <w:lang w:val="es-CO"/>
              </w:rPr>
            </w:pPr>
            <w:r w:rsidRPr="005A1D47">
              <w:rPr>
                <w:rFonts w:ascii="Arial" w:hAnsi="Arial" w:cs="Arial"/>
                <w:sz w:val="24"/>
                <w:szCs w:val="24"/>
                <w:lang w:val="es-CO"/>
              </w:rPr>
              <w:t xml:space="preserve">Norma Técnica de Calidad ISO 9001--2015 los requisitos aplicables a los procesos del sistema de gestión de la calidad (4.4), información documentada (7.5), roles, responsabilidad y autoridad (5.3), comunicación interna (7.4), provisión de recursos </w:t>
            </w:r>
            <w:r w:rsidRPr="005A1D47">
              <w:rPr>
                <w:rFonts w:ascii="Arial" w:hAnsi="Arial" w:cs="Arial"/>
                <w:sz w:val="24"/>
                <w:szCs w:val="24"/>
                <w:lang w:val="es-CO"/>
              </w:rPr>
              <w:lastRenderedPageBreak/>
              <w:t>(7.1.1, 7.1.2, 7.1.3), ambiente para operación de los procesos (7.1.4), seguimiento, medición, análisis y evaluación (9.1.1, 9.1.3), mejora continua (10.3).</w:t>
            </w:r>
          </w:p>
          <w:p w:rsidR="005A1D47" w:rsidRDefault="005A1D47" w:rsidP="005A1D47">
            <w:pPr>
              <w:rPr>
                <w:rFonts w:cs="Arial"/>
                <w:color w:val="000000"/>
                <w:sz w:val="22"/>
                <w:szCs w:val="22"/>
              </w:rPr>
            </w:pPr>
          </w:p>
          <w:p w:rsidR="005A1D47" w:rsidRDefault="005A1D47" w:rsidP="005A1D47">
            <w:pPr>
              <w:rPr>
                <w:rFonts w:cs="Arial"/>
                <w:color w:val="000000"/>
                <w:sz w:val="22"/>
                <w:szCs w:val="22"/>
              </w:rPr>
            </w:pPr>
            <w:r w:rsidRPr="00B01260">
              <w:rPr>
                <w:rFonts w:cs="Arial"/>
                <w:color w:val="000000"/>
                <w:sz w:val="22"/>
                <w:szCs w:val="22"/>
              </w:rPr>
              <w:t xml:space="preserve">Norma </w:t>
            </w:r>
            <w:r>
              <w:rPr>
                <w:rFonts w:cs="Arial"/>
                <w:color w:val="000000"/>
                <w:sz w:val="22"/>
                <w:szCs w:val="22"/>
              </w:rPr>
              <w:t>1499 de 2017 MIPG</w:t>
            </w:r>
          </w:p>
          <w:p w:rsidR="005A1D47" w:rsidRDefault="005A1D47" w:rsidP="00671DEC">
            <w:pPr>
              <w:rPr>
                <w:rFonts w:ascii="Arial" w:hAnsi="Arial" w:cs="Arial"/>
                <w:sz w:val="24"/>
                <w:szCs w:val="24"/>
                <w:lang w:val="es-CO"/>
              </w:rPr>
            </w:pPr>
          </w:p>
          <w:p w:rsidR="00A87766" w:rsidRDefault="00A87766" w:rsidP="00A87766">
            <w:pPr>
              <w:jc w:val="both"/>
              <w:rPr>
                <w:rFonts w:ascii="Arial" w:hAnsi="Arial" w:cs="Arial"/>
                <w:sz w:val="24"/>
                <w:szCs w:val="24"/>
                <w:lang w:val="es-CO"/>
              </w:rPr>
            </w:pPr>
            <w:r w:rsidRPr="00A87766">
              <w:rPr>
                <w:rFonts w:ascii="Arial" w:hAnsi="Arial" w:cs="Arial"/>
                <w:sz w:val="24"/>
                <w:szCs w:val="24"/>
                <w:lang w:val="es-CO"/>
              </w:rPr>
              <w:t>Ley 87 de 1993, Decreto 1599 de 2005, Ley 872 de 2003, NTCGP 1000 Guía de Administración del Riesgo del Departamento Administrativo de la Función Pública, Documento Conpes 3714 de diciembre 01 de 2011- Riesgos en la Contratación Pública.</w:t>
            </w:r>
          </w:p>
          <w:p w:rsidR="00C972D2" w:rsidRDefault="00C972D2" w:rsidP="00A87766">
            <w:pPr>
              <w:jc w:val="both"/>
              <w:rPr>
                <w:rFonts w:ascii="Arial" w:hAnsi="Arial" w:cs="Arial"/>
                <w:sz w:val="24"/>
                <w:szCs w:val="24"/>
                <w:lang w:val="es-CO"/>
              </w:rPr>
            </w:pPr>
          </w:p>
          <w:p w:rsidR="00C972D2" w:rsidRDefault="00C972D2" w:rsidP="00A87766">
            <w:pPr>
              <w:jc w:val="both"/>
              <w:rPr>
                <w:rFonts w:ascii="Arial" w:hAnsi="Arial" w:cs="Arial"/>
                <w:sz w:val="24"/>
                <w:szCs w:val="24"/>
                <w:lang w:val="es-CO"/>
              </w:rPr>
            </w:pPr>
            <w:r w:rsidRPr="00C972D2">
              <w:rPr>
                <w:rFonts w:ascii="Arial" w:hAnsi="Arial" w:cs="Arial"/>
                <w:sz w:val="24"/>
                <w:szCs w:val="24"/>
                <w:lang w:val="es-CO"/>
              </w:rPr>
              <w:t>FGD - 09  Listado maestro de documentos internos</w:t>
            </w:r>
          </w:p>
          <w:p w:rsidR="00C972D2" w:rsidRPr="00FA3F44" w:rsidRDefault="00C972D2" w:rsidP="00A87766">
            <w:pPr>
              <w:jc w:val="both"/>
              <w:rPr>
                <w:rFonts w:ascii="Arial" w:hAnsi="Arial" w:cs="Arial"/>
                <w:sz w:val="24"/>
                <w:szCs w:val="24"/>
                <w:lang w:val="es-CO"/>
              </w:rPr>
            </w:pPr>
            <w:r w:rsidRPr="00C972D2">
              <w:rPr>
                <w:rFonts w:ascii="Arial" w:hAnsi="Arial" w:cs="Arial"/>
                <w:sz w:val="24"/>
                <w:szCs w:val="24"/>
                <w:lang w:val="es-CO"/>
              </w:rPr>
              <w:t>FGD-10 Listado maestro de documento externos - Normograma</w:t>
            </w:r>
          </w:p>
        </w:tc>
      </w:tr>
      <w:tr w:rsidR="00BB6908" w:rsidRPr="00C42FBA" w:rsidTr="002C04CF">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lastRenderedPageBreak/>
              <w:t>2</w:t>
            </w:r>
          </w:p>
        </w:tc>
        <w:tc>
          <w:tcPr>
            <w:tcW w:w="9268" w:type="dxa"/>
            <w:gridSpan w:val="3"/>
            <w:shd w:val="clear" w:color="auto" w:fill="auto"/>
          </w:tcPr>
          <w:p w:rsidR="00BB6908" w:rsidRPr="00617525" w:rsidRDefault="00BB6908" w:rsidP="00617525">
            <w:pPr>
              <w:rPr>
                <w:rFonts w:ascii="Arial" w:hAnsi="Arial" w:cs="Arial"/>
                <w:sz w:val="24"/>
                <w:szCs w:val="24"/>
                <w:lang w:val="es-CO"/>
              </w:rPr>
            </w:pPr>
          </w:p>
        </w:tc>
      </w:tr>
      <w:tr w:rsidR="00BB6908" w:rsidRPr="00C42FBA" w:rsidTr="002C04CF">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3</w:t>
            </w:r>
          </w:p>
        </w:tc>
        <w:tc>
          <w:tcPr>
            <w:tcW w:w="9268" w:type="dxa"/>
            <w:gridSpan w:val="3"/>
            <w:shd w:val="clear" w:color="auto" w:fill="auto"/>
          </w:tcPr>
          <w:p w:rsidR="00BB6908" w:rsidRPr="00766870" w:rsidRDefault="00BB6908" w:rsidP="00766870">
            <w:pPr>
              <w:rPr>
                <w:rFonts w:ascii="Arial" w:hAnsi="Arial" w:cs="Arial"/>
                <w:sz w:val="24"/>
                <w:szCs w:val="24"/>
                <w:lang w:val="es-CO"/>
              </w:rPr>
            </w:pPr>
          </w:p>
        </w:tc>
      </w:tr>
      <w:tr w:rsidR="00BB6908" w:rsidRPr="00C42FBA" w:rsidTr="002C04CF">
        <w:tc>
          <w:tcPr>
            <w:tcW w:w="9932" w:type="dxa"/>
            <w:gridSpan w:val="4"/>
            <w:shd w:val="clear" w:color="auto" w:fill="BFBFBF"/>
          </w:tcPr>
          <w:p w:rsidR="00BB6908" w:rsidRPr="00C42FBA" w:rsidRDefault="00AA0BF4" w:rsidP="00640C27">
            <w:pPr>
              <w:jc w:val="center"/>
              <w:rPr>
                <w:rFonts w:ascii="Arial" w:hAnsi="Arial" w:cs="Arial"/>
                <w:b/>
                <w:sz w:val="24"/>
                <w:szCs w:val="24"/>
                <w:lang w:val="es-CO"/>
              </w:rPr>
            </w:pPr>
            <w:r>
              <w:rPr>
                <w:rFonts w:ascii="Arial" w:hAnsi="Arial" w:cs="Arial"/>
                <w:b/>
                <w:sz w:val="24"/>
                <w:szCs w:val="24"/>
                <w:lang w:val="es-CO"/>
              </w:rPr>
              <w:t xml:space="preserve">CONCLUSIONES </w:t>
            </w:r>
            <w:r w:rsidR="002C04CF">
              <w:rPr>
                <w:rFonts w:ascii="Arial" w:hAnsi="Arial" w:cs="Arial"/>
                <w:b/>
                <w:sz w:val="24"/>
                <w:szCs w:val="24"/>
                <w:lang w:val="es-CO"/>
              </w:rPr>
              <w:t xml:space="preserve">/RECOMENDACIONES </w:t>
            </w:r>
            <w:r>
              <w:rPr>
                <w:rFonts w:ascii="Arial" w:hAnsi="Arial" w:cs="Arial"/>
                <w:b/>
                <w:sz w:val="24"/>
                <w:szCs w:val="24"/>
                <w:lang w:val="es-CO"/>
              </w:rPr>
              <w:t>DE LA AUDITORÍ</w:t>
            </w:r>
            <w:r w:rsidR="00BB6908" w:rsidRPr="00C42FBA">
              <w:rPr>
                <w:rFonts w:ascii="Arial" w:hAnsi="Arial" w:cs="Arial"/>
                <w:b/>
                <w:sz w:val="24"/>
                <w:szCs w:val="24"/>
                <w:lang w:val="es-CO"/>
              </w:rPr>
              <w:t>A</w:t>
            </w:r>
          </w:p>
        </w:tc>
      </w:tr>
      <w:tr w:rsidR="00BB6908" w:rsidRPr="00C42FBA" w:rsidTr="002C04CF">
        <w:tc>
          <w:tcPr>
            <w:tcW w:w="9932" w:type="dxa"/>
            <w:gridSpan w:val="4"/>
            <w:shd w:val="clear" w:color="auto" w:fill="auto"/>
          </w:tcPr>
          <w:p w:rsidR="00BB6908" w:rsidRPr="00617525" w:rsidRDefault="00BB6908" w:rsidP="00617525">
            <w:pPr>
              <w:jc w:val="both"/>
              <w:rPr>
                <w:rFonts w:ascii="Arial" w:hAnsi="Arial" w:cs="Arial"/>
                <w:sz w:val="24"/>
                <w:szCs w:val="24"/>
                <w:lang w:val="es-CO"/>
              </w:rPr>
            </w:pPr>
          </w:p>
          <w:p w:rsidR="00BB6908" w:rsidRPr="00C42FBA" w:rsidRDefault="00BB6908" w:rsidP="00671DEC">
            <w:pPr>
              <w:rPr>
                <w:rFonts w:ascii="Arial" w:hAnsi="Arial" w:cs="Arial"/>
                <w:b/>
                <w:sz w:val="24"/>
                <w:szCs w:val="24"/>
                <w:lang w:val="es-CO"/>
              </w:rPr>
            </w:pPr>
          </w:p>
          <w:p w:rsidR="00BB6908" w:rsidRPr="00C42FBA" w:rsidRDefault="00BB6908" w:rsidP="00671DEC">
            <w:pPr>
              <w:rPr>
                <w:rFonts w:ascii="Arial" w:hAnsi="Arial" w:cs="Arial"/>
                <w:b/>
                <w:sz w:val="24"/>
                <w:szCs w:val="24"/>
                <w:lang w:val="es-CO"/>
              </w:rPr>
            </w:pPr>
          </w:p>
        </w:tc>
      </w:tr>
    </w:tbl>
    <w:p w:rsidR="00CB6B5F" w:rsidRDefault="00CB6B5F" w:rsidP="00671DEC">
      <w:pPr>
        <w:ind w:left="720"/>
        <w:rPr>
          <w:rFonts w:ascii="Arial" w:hAnsi="Arial" w:cs="Arial"/>
          <w:b/>
          <w:sz w:val="24"/>
          <w:szCs w:val="24"/>
          <w:lang w:val="es-CO"/>
        </w:rPr>
      </w:pPr>
    </w:p>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9A3786" w:rsidRPr="009A3786">
        <w:rPr>
          <w:rFonts w:ascii="Arial" w:hAnsi="Arial" w:cs="Arial"/>
          <w:b/>
          <w:sz w:val="24"/>
          <w:szCs w:val="24"/>
          <w:lang w:val="es-CO"/>
        </w:rPr>
        <w:t>_____________</w:t>
      </w:r>
      <w:r w:rsidR="006F204F">
        <w:rPr>
          <w:rFonts w:ascii="Arial" w:hAnsi="Arial" w:cs="Arial"/>
          <w:b/>
          <w:sz w:val="24"/>
          <w:szCs w:val="24"/>
          <w:lang w:val="es-CO"/>
        </w:rPr>
        <w:t>___</w:t>
      </w:r>
      <w:r>
        <w:rPr>
          <w:rFonts w:ascii="Arial" w:hAnsi="Arial" w:cs="Arial"/>
          <w:b/>
          <w:sz w:val="24"/>
          <w:szCs w:val="24"/>
          <w:lang w:val="es-CO"/>
        </w:rPr>
        <w:t>__</w:t>
      </w:r>
      <w:r w:rsidR="0046004A" w:rsidRPr="009A3786">
        <w:rPr>
          <w:rFonts w:ascii="Arial" w:hAnsi="Arial" w:cs="Arial"/>
          <w:b/>
          <w:sz w:val="24"/>
          <w:szCs w:val="24"/>
          <w:lang w:val="es-CO"/>
        </w:rPr>
        <w:t>____</w:t>
      </w:r>
      <w:r w:rsidR="006F204F">
        <w:rPr>
          <w:rFonts w:ascii="Arial" w:hAnsi="Arial" w:cs="Arial"/>
          <w:b/>
          <w:sz w:val="24"/>
          <w:szCs w:val="24"/>
          <w:lang w:val="es-CO"/>
        </w:rPr>
        <w:t>___</w:t>
      </w:r>
      <w:r w:rsidR="0046004A" w:rsidRPr="009A3786">
        <w:rPr>
          <w:rFonts w:ascii="Arial" w:hAnsi="Arial" w:cs="Arial"/>
          <w:b/>
          <w:sz w:val="24"/>
          <w:szCs w:val="24"/>
          <w:lang w:val="es-CO"/>
        </w:rPr>
        <w:t>___________</w:t>
      </w:r>
      <w:r w:rsidR="00492DDE" w:rsidRPr="009A3786">
        <w:rPr>
          <w:rFonts w:ascii="Arial" w:hAnsi="Arial" w:cs="Arial"/>
          <w:b/>
          <w:sz w:val="24"/>
          <w:szCs w:val="24"/>
          <w:lang w:val="es-CO"/>
        </w:rPr>
        <w:t>__________</w:t>
      </w:r>
    </w:p>
    <w:p w:rsidR="006F204F" w:rsidRDefault="006F204F"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696B61">
        <w:rPr>
          <w:rFonts w:ascii="Arial" w:hAnsi="Arial" w:cs="Arial"/>
          <w:b/>
          <w:sz w:val="24"/>
          <w:szCs w:val="24"/>
          <w:lang w:val="es-CO"/>
        </w:rPr>
        <w:t xml:space="preserve"> </w:t>
      </w:r>
      <w:r w:rsidR="00BB6908">
        <w:rPr>
          <w:rFonts w:ascii="Arial" w:hAnsi="Arial" w:cs="Arial"/>
          <w:b/>
          <w:sz w:val="24"/>
          <w:szCs w:val="24"/>
          <w:lang w:val="es-CO"/>
        </w:rPr>
        <w:t>_________</w:t>
      </w:r>
      <w:r w:rsidR="006F204F">
        <w:rPr>
          <w:rFonts w:ascii="Arial" w:hAnsi="Arial" w:cs="Arial"/>
          <w:b/>
          <w:sz w:val="24"/>
          <w:szCs w:val="24"/>
          <w:lang w:val="es-CO"/>
        </w:rPr>
        <w:t>_______________________</w:t>
      </w:r>
      <w:r w:rsidR="00F50967">
        <w:rPr>
          <w:rFonts w:ascii="Arial" w:hAnsi="Arial" w:cs="Arial"/>
          <w:b/>
          <w:sz w:val="24"/>
          <w:szCs w:val="24"/>
          <w:lang w:val="es-CO"/>
        </w:rPr>
        <w:t>__</w:t>
      </w:r>
      <w:r w:rsidR="00E66563">
        <w:rPr>
          <w:rFonts w:ascii="Arial" w:hAnsi="Arial" w:cs="Arial"/>
          <w:b/>
          <w:sz w:val="24"/>
          <w:szCs w:val="24"/>
          <w:lang w:val="es-CO"/>
        </w:rPr>
        <w:t>_____________________</w:t>
      </w:r>
    </w:p>
    <w:p w:rsidR="006F204F" w:rsidRDefault="006F204F"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E56280">
        <w:rPr>
          <w:rFonts w:ascii="Arial" w:hAnsi="Arial" w:cs="Arial"/>
          <w:b/>
          <w:sz w:val="24"/>
          <w:szCs w:val="24"/>
          <w:lang w:val="es-CO"/>
        </w:rPr>
        <w:t>____</w:t>
      </w:r>
      <w:r>
        <w:rPr>
          <w:rFonts w:ascii="Arial" w:hAnsi="Arial" w:cs="Arial"/>
          <w:b/>
          <w:sz w:val="24"/>
          <w:szCs w:val="24"/>
          <w:lang w:val="es-CO"/>
        </w:rPr>
        <w:t>________________________________</w:t>
      </w:r>
      <w:r w:rsidR="002C04CF">
        <w:rPr>
          <w:rFonts w:ascii="Arial" w:hAnsi="Arial" w:cs="Arial"/>
          <w:b/>
          <w:sz w:val="24"/>
          <w:szCs w:val="24"/>
          <w:lang w:val="es-CO"/>
        </w:rPr>
        <w:t>___</w:t>
      </w:r>
    </w:p>
    <w:sectPr w:rsidR="00FE3D69" w:rsidRPr="009A3786" w:rsidSect="002C0AE3">
      <w:headerReference w:type="default" r:id="rId7"/>
      <w:footerReference w:type="default" r:id="rId8"/>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EA8" w:rsidRDefault="00604EA8">
      <w:r>
        <w:separator/>
      </w:r>
    </w:p>
  </w:endnote>
  <w:endnote w:type="continuationSeparator" w:id="0">
    <w:p w:rsidR="00604EA8" w:rsidRDefault="00604E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16" w:rsidRPr="00B6478B" w:rsidRDefault="00B6478B" w:rsidP="00B6478B">
    <w:pPr>
      <w:pStyle w:val="Piedepgina"/>
    </w:pPr>
    <w:r w:rsidRPr="00B6478B">
      <w:rPr>
        <w:noProof/>
      </w:rPr>
      <w:drawing>
        <wp:anchor distT="0" distB="0" distL="114300" distR="114300" simplePos="0" relativeHeight="251659264" behindDoc="0" locked="0" layoutInCell="1" allowOverlap="1">
          <wp:simplePos x="0" y="0"/>
          <wp:positionH relativeFrom="page">
            <wp:posOffset>19050</wp:posOffset>
          </wp:positionH>
          <wp:positionV relativeFrom="paragraph">
            <wp:posOffset>-731520</wp:posOffset>
          </wp:positionV>
          <wp:extent cx="7769225" cy="826770"/>
          <wp:effectExtent l="19050" t="0" r="3175" b="0"/>
          <wp:wrapThrough wrapText="bothSides">
            <wp:wrapPolygon edited="0">
              <wp:start x="12552" y="0"/>
              <wp:lineTo x="5084" y="995"/>
              <wp:lineTo x="-53" y="3982"/>
              <wp:lineTo x="-53" y="13438"/>
              <wp:lineTo x="1483" y="15926"/>
              <wp:lineTo x="4449" y="15926"/>
              <wp:lineTo x="4449" y="18912"/>
              <wp:lineTo x="12393" y="18912"/>
              <wp:lineTo x="14406" y="18912"/>
              <wp:lineTo x="15624" y="18912"/>
              <wp:lineTo x="16736" y="17419"/>
              <wp:lineTo x="16683" y="15926"/>
              <wp:lineTo x="21609" y="13438"/>
              <wp:lineTo x="21609" y="10452"/>
              <wp:lineTo x="21132" y="7963"/>
              <wp:lineTo x="21609" y="7963"/>
              <wp:lineTo x="21609" y="4479"/>
              <wp:lineTo x="14247"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82677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EA8" w:rsidRDefault="00604EA8">
      <w:r>
        <w:separator/>
      </w:r>
    </w:p>
  </w:footnote>
  <w:footnote w:type="continuationSeparator" w:id="0">
    <w:p w:rsidR="00604EA8" w:rsidRDefault="00604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72" w:rsidRDefault="00863572">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4111"/>
      <w:gridCol w:w="2545"/>
    </w:tblGrid>
    <w:tr w:rsidR="00AA0BF4" w:rsidRPr="008270E8" w:rsidTr="00B6478B">
      <w:trPr>
        <w:trHeight w:hRule="exact" w:val="500"/>
      </w:trPr>
      <w:tc>
        <w:tcPr>
          <w:tcW w:w="3227" w:type="dxa"/>
          <w:vMerge w:val="restart"/>
          <w:vAlign w:val="center"/>
        </w:tcPr>
        <w:p w:rsidR="00AA0BF4" w:rsidRPr="008270E8" w:rsidRDefault="00B6478B" w:rsidP="008A6881">
          <w:pPr>
            <w:jc w:val="center"/>
          </w:pPr>
          <w:r w:rsidRPr="00B6478B">
            <w:rPr>
              <w:noProof/>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p w:rsidR="00AA0BF4" w:rsidRPr="008270E8" w:rsidRDefault="00AA0BF4" w:rsidP="008A6881">
          <w:pPr>
            <w:jc w:val="center"/>
          </w:pPr>
        </w:p>
      </w:tc>
      <w:tc>
        <w:tcPr>
          <w:tcW w:w="4111" w:type="dxa"/>
          <w:vMerge w:val="restart"/>
          <w:vAlign w:val="center"/>
        </w:tcPr>
        <w:p w:rsidR="00AA0BF4" w:rsidRDefault="00AA0BF4" w:rsidP="008A6881">
          <w:pPr>
            <w:jc w:val="center"/>
            <w:rPr>
              <w:rFonts w:ascii="Arial" w:hAnsi="Arial" w:cs="Arial"/>
              <w:b/>
              <w:sz w:val="24"/>
              <w:szCs w:val="24"/>
            </w:rPr>
          </w:pPr>
        </w:p>
        <w:p w:rsidR="00AA0BF4" w:rsidRPr="009C4E7E" w:rsidRDefault="00AA0BF4" w:rsidP="00F534D4">
          <w:pPr>
            <w:jc w:val="center"/>
            <w:rPr>
              <w:rFonts w:ascii="Arial" w:hAnsi="Arial" w:cs="Arial"/>
              <w:b/>
              <w:sz w:val="24"/>
              <w:szCs w:val="24"/>
            </w:rPr>
          </w:pPr>
          <w:r>
            <w:rPr>
              <w:rFonts w:ascii="Arial" w:hAnsi="Arial" w:cs="Arial"/>
              <w:b/>
              <w:sz w:val="24"/>
              <w:szCs w:val="24"/>
            </w:rPr>
            <w:t>INFORME DE AUDITORÍA INTERNA</w:t>
          </w:r>
        </w:p>
        <w:p w:rsidR="00AA0BF4" w:rsidRPr="009C4E7E" w:rsidRDefault="00AA0BF4" w:rsidP="008A6881">
          <w:pPr>
            <w:jc w:val="center"/>
            <w:rPr>
              <w:rFonts w:ascii="Arial" w:hAnsi="Arial" w:cs="Arial"/>
              <w:b/>
              <w:sz w:val="24"/>
              <w:szCs w:val="24"/>
            </w:rPr>
          </w:pPr>
        </w:p>
        <w:p w:rsidR="00AA0BF4" w:rsidRPr="008270E8" w:rsidRDefault="00AA0BF4" w:rsidP="00F534D4">
          <w:pPr>
            <w:jc w:val="center"/>
          </w:pPr>
        </w:p>
      </w:tc>
      <w:tc>
        <w:tcPr>
          <w:tcW w:w="2545" w:type="dxa"/>
          <w:vAlign w:val="center"/>
        </w:tcPr>
        <w:p w:rsidR="00AA0BF4" w:rsidRPr="008270E8" w:rsidRDefault="00AA0BF4" w:rsidP="00AA0BF4">
          <w:r w:rsidRPr="009C4E7E">
            <w:rPr>
              <w:rFonts w:ascii="Arial" w:hAnsi="Arial" w:cs="Arial"/>
              <w:b/>
              <w:sz w:val="24"/>
              <w:szCs w:val="24"/>
            </w:rPr>
            <w:t>Código:</w:t>
          </w:r>
          <w:r w:rsidR="002741FD">
            <w:rPr>
              <w:rFonts w:ascii="Arial" w:hAnsi="Arial" w:cs="Arial"/>
              <w:b/>
              <w:sz w:val="24"/>
              <w:szCs w:val="24"/>
            </w:rPr>
            <w:t xml:space="preserve"> </w:t>
          </w:r>
          <w:r>
            <w:rPr>
              <w:rFonts w:ascii="Arial" w:hAnsi="Arial" w:cs="Arial"/>
              <w:b/>
              <w:sz w:val="24"/>
              <w:szCs w:val="24"/>
            </w:rPr>
            <w:t>FEM-09</w:t>
          </w:r>
        </w:p>
      </w:tc>
    </w:tr>
    <w:tr w:rsidR="00AA0BF4" w:rsidRPr="008270E8" w:rsidTr="00B6478B">
      <w:trPr>
        <w:trHeight w:hRule="exact" w:val="500"/>
      </w:trPr>
      <w:tc>
        <w:tcPr>
          <w:tcW w:w="3227" w:type="dxa"/>
          <w:vMerge/>
          <w:vAlign w:val="center"/>
        </w:tcPr>
        <w:p w:rsidR="00AA0BF4" w:rsidRPr="008270E8" w:rsidRDefault="00AA0BF4" w:rsidP="008A6881">
          <w:pPr>
            <w:jc w:val="center"/>
          </w:pPr>
        </w:p>
      </w:tc>
      <w:tc>
        <w:tcPr>
          <w:tcW w:w="4111"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A73DFE">
          <w:r w:rsidRPr="009C4E7E">
            <w:rPr>
              <w:rFonts w:ascii="Arial" w:hAnsi="Arial" w:cs="Arial"/>
              <w:b/>
              <w:sz w:val="24"/>
              <w:szCs w:val="24"/>
            </w:rPr>
            <w:t>Versión</w:t>
          </w:r>
          <w:r w:rsidR="002741FD">
            <w:rPr>
              <w:rFonts w:ascii="Arial" w:hAnsi="Arial" w:cs="Arial"/>
              <w:b/>
              <w:sz w:val="24"/>
              <w:szCs w:val="24"/>
            </w:rPr>
            <w:t xml:space="preserve">:  </w:t>
          </w:r>
          <w:r w:rsidRPr="00842FDC">
            <w:rPr>
              <w:rFonts w:ascii="Arial" w:hAnsi="Arial" w:cs="Arial"/>
              <w:b/>
              <w:sz w:val="24"/>
              <w:szCs w:val="24"/>
            </w:rPr>
            <w:t>0</w:t>
          </w:r>
          <w:r w:rsidR="00B6478B">
            <w:rPr>
              <w:rFonts w:ascii="Arial" w:hAnsi="Arial" w:cs="Arial"/>
              <w:b/>
              <w:sz w:val="24"/>
              <w:szCs w:val="24"/>
            </w:rPr>
            <w:t>5</w:t>
          </w:r>
        </w:p>
      </w:tc>
    </w:tr>
    <w:tr w:rsidR="00AA0BF4" w:rsidRPr="008270E8" w:rsidTr="00B6478B">
      <w:trPr>
        <w:trHeight w:hRule="exact" w:val="500"/>
      </w:trPr>
      <w:tc>
        <w:tcPr>
          <w:tcW w:w="3227" w:type="dxa"/>
          <w:vMerge/>
          <w:vAlign w:val="center"/>
        </w:tcPr>
        <w:p w:rsidR="00AA0BF4" w:rsidRPr="008270E8" w:rsidRDefault="00AA0BF4" w:rsidP="008A6881">
          <w:pPr>
            <w:jc w:val="center"/>
          </w:pPr>
        </w:p>
      </w:tc>
      <w:tc>
        <w:tcPr>
          <w:tcW w:w="4111"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B6478B">
          <w:r w:rsidRPr="00406636">
            <w:rPr>
              <w:rFonts w:ascii="Arial" w:hAnsi="Arial" w:cs="Arial"/>
              <w:b/>
              <w:sz w:val="24"/>
              <w:szCs w:val="24"/>
            </w:rPr>
            <w:t>F</w:t>
          </w:r>
          <w:r w:rsidR="00A73DFE">
            <w:rPr>
              <w:rFonts w:ascii="Arial" w:hAnsi="Arial" w:cs="Arial"/>
              <w:b/>
              <w:sz w:val="24"/>
              <w:szCs w:val="24"/>
            </w:rPr>
            <w:t xml:space="preserve">echa: </w:t>
          </w:r>
          <w:r w:rsidR="00B6478B">
            <w:rPr>
              <w:rFonts w:ascii="Arial" w:hAnsi="Arial" w:cs="Arial"/>
              <w:b/>
              <w:sz w:val="24"/>
              <w:szCs w:val="24"/>
            </w:rPr>
            <w:t>01/09</w:t>
          </w:r>
          <w:r w:rsidR="002C0AE3">
            <w:rPr>
              <w:rFonts w:ascii="Arial" w:hAnsi="Arial" w:cs="Arial"/>
              <w:b/>
              <w:sz w:val="24"/>
              <w:szCs w:val="24"/>
            </w:rPr>
            <w:t>/202</w:t>
          </w:r>
          <w:r w:rsidR="00B6478B">
            <w:rPr>
              <w:rFonts w:ascii="Arial" w:hAnsi="Arial" w:cs="Arial"/>
              <w:b/>
              <w:sz w:val="24"/>
              <w:szCs w:val="24"/>
            </w:rPr>
            <w:t>4</w:t>
          </w:r>
        </w:p>
      </w:tc>
    </w:tr>
  </w:tbl>
  <w:p w:rsidR="00863572" w:rsidRDefault="0086357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nsid w:val="725B5D45"/>
    <w:multiLevelType w:val="singleLevel"/>
    <w:tmpl w:val="0C0A000F"/>
    <w:lvl w:ilvl="0">
      <w:start w:val="1"/>
      <w:numFmt w:val="decimal"/>
      <w:lvlText w:val="%1."/>
      <w:lvlJc w:val="left"/>
      <w:pPr>
        <w:tabs>
          <w:tab w:val="num" w:pos="360"/>
        </w:tabs>
        <w:ind w:left="360" w:hanging="360"/>
      </w:pPr>
    </w:lvl>
  </w:abstractNum>
  <w:abstractNum w:abstractNumId="8">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9">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1F0255"/>
    <w:rsid w:val="0001433F"/>
    <w:rsid w:val="00020DE7"/>
    <w:rsid w:val="00025CEC"/>
    <w:rsid w:val="0002601D"/>
    <w:rsid w:val="00041606"/>
    <w:rsid w:val="00042B2A"/>
    <w:rsid w:val="0004335D"/>
    <w:rsid w:val="00062814"/>
    <w:rsid w:val="00065CF7"/>
    <w:rsid w:val="0006628D"/>
    <w:rsid w:val="00066838"/>
    <w:rsid w:val="000714CB"/>
    <w:rsid w:val="00072A88"/>
    <w:rsid w:val="00074629"/>
    <w:rsid w:val="00077DE1"/>
    <w:rsid w:val="00081751"/>
    <w:rsid w:val="00085547"/>
    <w:rsid w:val="000A3AFE"/>
    <w:rsid w:val="000A410C"/>
    <w:rsid w:val="000B3C3A"/>
    <w:rsid w:val="000B5F56"/>
    <w:rsid w:val="000C1B16"/>
    <w:rsid w:val="000C2476"/>
    <w:rsid w:val="000C329E"/>
    <w:rsid w:val="000C3817"/>
    <w:rsid w:val="000D386A"/>
    <w:rsid w:val="000E1AB2"/>
    <w:rsid w:val="000E2B76"/>
    <w:rsid w:val="000E55E2"/>
    <w:rsid w:val="000E5A37"/>
    <w:rsid w:val="000F7181"/>
    <w:rsid w:val="00101355"/>
    <w:rsid w:val="00107440"/>
    <w:rsid w:val="0011334E"/>
    <w:rsid w:val="00114768"/>
    <w:rsid w:val="00114ACC"/>
    <w:rsid w:val="00131DA8"/>
    <w:rsid w:val="00140656"/>
    <w:rsid w:val="00143898"/>
    <w:rsid w:val="001456BA"/>
    <w:rsid w:val="0015198E"/>
    <w:rsid w:val="0016514D"/>
    <w:rsid w:val="00170630"/>
    <w:rsid w:val="0017069F"/>
    <w:rsid w:val="001742D7"/>
    <w:rsid w:val="00175B85"/>
    <w:rsid w:val="00196ACA"/>
    <w:rsid w:val="001A10FA"/>
    <w:rsid w:val="001A4F97"/>
    <w:rsid w:val="001A52D3"/>
    <w:rsid w:val="001B23EB"/>
    <w:rsid w:val="001B3776"/>
    <w:rsid w:val="001C34D0"/>
    <w:rsid w:val="001F0255"/>
    <w:rsid w:val="002014D1"/>
    <w:rsid w:val="002016E5"/>
    <w:rsid w:val="00217908"/>
    <w:rsid w:val="0022019F"/>
    <w:rsid w:val="002237AD"/>
    <w:rsid w:val="0022634E"/>
    <w:rsid w:val="00233BAC"/>
    <w:rsid w:val="002409EA"/>
    <w:rsid w:val="00242C88"/>
    <w:rsid w:val="00246040"/>
    <w:rsid w:val="0025597D"/>
    <w:rsid w:val="002741FD"/>
    <w:rsid w:val="002758B0"/>
    <w:rsid w:val="00280F57"/>
    <w:rsid w:val="0028536C"/>
    <w:rsid w:val="00286D12"/>
    <w:rsid w:val="0029473B"/>
    <w:rsid w:val="002A306E"/>
    <w:rsid w:val="002A3461"/>
    <w:rsid w:val="002A62EB"/>
    <w:rsid w:val="002B41F0"/>
    <w:rsid w:val="002C04CF"/>
    <w:rsid w:val="002C0AE3"/>
    <w:rsid w:val="002C1C3C"/>
    <w:rsid w:val="002C29C5"/>
    <w:rsid w:val="002C2C16"/>
    <w:rsid w:val="002D5E03"/>
    <w:rsid w:val="002E2124"/>
    <w:rsid w:val="002F6C2D"/>
    <w:rsid w:val="003018BD"/>
    <w:rsid w:val="0030492E"/>
    <w:rsid w:val="003054E9"/>
    <w:rsid w:val="003063FC"/>
    <w:rsid w:val="00307895"/>
    <w:rsid w:val="00320A5B"/>
    <w:rsid w:val="0032450A"/>
    <w:rsid w:val="003331E9"/>
    <w:rsid w:val="00333EFF"/>
    <w:rsid w:val="00336B3A"/>
    <w:rsid w:val="00352D65"/>
    <w:rsid w:val="003739F9"/>
    <w:rsid w:val="00376AD6"/>
    <w:rsid w:val="00384478"/>
    <w:rsid w:val="003A0489"/>
    <w:rsid w:val="003A6FCB"/>
    <w:rsid w:val="003A7BB7"/>
    <w:rsid w:val="003B6B9F"/>
    <w:rsid w:val="003C385D"/>
    <w:rsid w:val="003C5996"/>
    <w:rsid w:val="003D1288"/>
    <w:rsid w:val="003D471C"/>
    <w:rsid w:val="003E1596"/>
    <w:rsid w:val="003F07E8"/>
    <w:rsid w:val="003F4715"/>
    <w:rsid w:val="003F5A6C"/>
    <w:rsid w:val="0041715E"/>
    <w:rsid w:val="00437B2E"/>
    <w:rsid w:val="00440F42"/>
    <w:rsid w:val="00441488"/>
    <w:rsid w:val="00445152"/>
    <w:rsid w:val="00447EE6"/>
    <w:rsid w:val="00451652"/>
    <w:rsid w:val="0045243B"/>
    <w:rsid w:val="0045292E"/>
    <w:rsid w:val="004557AA"/>
    <w:rsid w:val="0046004A"/>
    <w:rsid w:val="00464429"/>
    <w:rsid w:val="0046459F"/>
    <w:rsid w:val="00467229"/>
    <w:rsid w:val="00470D00"/>
    <w:rsid w:val="0047573F"/>
    <w:rsid w:val="004802E6"/>
    <w:rsid w:val="00492DDE"/>
    <w:rsid w:val="004A38AC"/>
    <w:rsid w:val="004B4798"/>
    <w:rsid w:val="004B5A6C"/>
    <w:rsid w:val="004B7F9B"/>
    <w:rsid w:val="004D1165"/>
    <w:rsid w:val="004D14BA"/>
    <w:rsid w:val="004D388E"/>
    <w:rsid w:val="004E5480"/>
    <w:rsid w:val="004E557E"/>
    <w:rsid w:val="004E768A"/>
    <w:rsid w:val="00506A13"/>
    <w:rsid w:val="005335D7"/>
    <w:rsid w:val="00540725"/>
    <w:rsid w:val="0054744A"/>
    <w:rsid w:val="00553F2D"/>
    <w:rsid w:val="00561402"/>
    <w:rsid w:val="0057291C"/>
    <w:rsid w:val="0058087E"/>
    <w:rsid w:val="00580891"/>
    <w:rsid w:val="00580DEA"/>
    <w:rsid w:val="005810F8"/>
    <w:rsid w:val="005A1D47"/>
    <w:rsid w:val="005B4FA3"/>
    <w:rsid w:val="005B6833"/>
    <w:rsid w:val="005B7F1F"/>
    <w:rsid w:val="005C3C0B"/>
    <w:rsid w:val="005D2805"/>
    <w:rsid w:val="005E59F5"/>
    <w:rsid w:val="005F43A9"/>
    <w:rsid w:val="005F4620"/>
    <w:rsid w:val="00604EA8"/>
    <w:rsid w:val="00605E3C"/>
    <w:rsid w:val="0061236E"/>
    <w:rsid w:val="00615F7D"/>
    <w:rsid w:val="00617525"/>
    <w:rsid w:val="00640C27"/>
    <w:rsid w:val="006470DD"/>
    <w:rsid w:val="00671DEC"/>
    <w:rsid w:val="00672849"/>
    <w:rsid w:val="006820ED"/>
    <w:rsid w:val="00685A35"/>
    <w:rsid w:val="00685C4D"/>
    <w:rsid w:val="00696B61"/>
    <w:rsid w:val="006978C8"/>
    <w:rsid w:val="006A283F"/>
    <w:rsid w:val="006B1554"/>
    <w:rsid w:val="006C2285"/>
    <w:rsid w:val="006C3F75"/>
    <w:rsid w:val="006D2CD1"/>
    <w:rsid w:val="006D7A99"/>
    <w:rsid w:val="006F0A7E"/>
    <w:rsid w:val="006F204F"/>
    <w:rsid w:val="006F35B1"/>
    <w:rsid w:val="00702746"/>
    <w:rsid w:val="00706279"/>
    <w:rsid w:val="00713B29"/>
    <w:rsid w:val="00714ED3"/>
    <w:rsid w:val="007234EB"/>
    <w:rsid w:val="007368F9"/>
    <w:rsid w:val="00740CCC"/>
    <w:rsid w:val="00741774"/>
    <w:rsid w:val="00741CD3"/>
    <w:rsid w:val="00743217"/>
    <w:rsid w:val="00753138"/>
    <w:rsid w:val="007551F8"/>
    <w:rsid w:val="00766870"/>
    <w:rsid w:val="00776456"/>
    <w:rsid w:val="0078254C"/>
    <w:rsid w:val="007A79C9"/>
    <w:rsid w:val="007B6EA9"/>
    <w:rsid w:val="007B6EFE"/>
    <w:rsid w:val="007C177F"/>
    <w:rsid w:val="007D1B81"/>
    <w:rsid w:val="007D728D"/>
    <w:rsid w:val="007F40C2"/>
    <w:rsid w:val="008041C7"/>
    <w:rsid w:val="0080772A"/>
    <w:rsid w:val="008112DB"/>
    <w:rsid w:val="00811CEA"/>
    <w:rsid w:val="00830229"/>
    <w:rsid w:val="00830DE0"/>
    <w:rsid w:val="0084496E"/>
    <w:rsid w:val="008477FF"/>
    <w:rsid w:val="00851663"/>
    <w:rsid w:val="008518D1"/>
    <w:rsid w:val="008530DE"/>
    <w:rsid w:val="008614D8"/>
    <w:rsid w:val="00863572"/>
    <w:rsid w:val="00863A77"/>
    <w:rsid w:val="008E7AE1"/>
    <w:rsid w:val="008F70ED"/>
    <w:rsid w:val="00915022"/>
    <w:rsid w:val="00923BC3"/>
    <w:rsid w:val="00932C77"/>
    <w:rsid w:val="00943A22"/>
    <w:rsid w:val="00953B3E"/>
    <w:rsid w:val="00962BF6"/>
    <w:rsid w:val="009639F4"/>
    <w:rsid w:val="00967D91"/>
    <w:rsid w:val="00973C0C"/>
    <w:rsid w:val="00975537"/>
    <w:rsid w:val="0099139D"/>
    <w:rsid w:val="0099605B"/>
    <w:rsid w:val="0099754A"/>
    <w:rsid w:val="009A13F8"/>
    <w:rsid w:val="009A3786"/>
    <w:rsid w:val="009C1831"/>
    <w:rsid w:val="009D2091"/>
    <w:rsid w:val="009D270A"/>
    <w:rsid w:val="009F1A48"/>
    <w:rsid w:val="009F1BBD"/>
    <w:rsid w:val="00A0198B"/>
    <w:rsid w:val="00A0415D"/>
    <w:rsid w:val="00A0497F"/>
    <w:rsid w:val="00A10426"/>
    <w:rsid w:val="00A22426"/>
    <w:rsid w:val="00A46D78"/>
    <w:rsid w:val="00A50288"/>
    <w:rsid w:val="00A608C8"/>
    <w:rsid w:val="00A63700"/>
    <w:rsid w:val="00A73DFE"/>
    <w:rsid w:val="00A826F9"/>
    <w:rsid w:val="00A830EB"/>
    <w:rsid w:val="00A83F4B"/>
    <w:rsid w:val="00A84B8A"/>
    <w:rsid w:val="00A85CCE"/>
    <w:rsid w:val="00A87766"/>
    <w:rsid w:val="00AA0BF4"/>
    <w:rsid w:val="00AD5B0F"/>
    <w:rsid w:val="00AE39C0"/>
    <w:rsid w:val="00AF7531"/>
    <w:rsid w:val="00B01531"/>
    <w:rsid w:val="00B16008"/>
    <w:rsid w:val="00B16C4E"/>
    <w:rsid w:val="00B16C7A"/>
    <w:rsid w:val="00B20A45"/>
    <w:rsid w:val="00B23A77"/>
    <w:rsid w:val="00B33081"/>
    <w:rsid w:val="00B357AC"/>
    <w:rsid w:val="00B41E0D"/>
    <w:rsid w:val="00B47DB7"/>
    <w:rsid w:val="00B5418F"/>
    <w:rsid w:val="00B62676"/>
    <w:rsid w:val="00B6478B"/>
    <w:rsid w:val="00B66D62"/>
    <w:rsid w:val="00B73349"/>
    <w:rsid w:val="00B856B3"/>
    <w:rsid w:val="00B976ED"/>
    <w:rsid w:val="00BB4C18"/>
    <w:rsid w:val="00BB6908"/>
    <w:rsid w:val="00BC24B2"/>
    <w:rsid w:val="00BC67FA"/>
    <w:rsid w:val="00BD286B"/>
    <w:rsid w:val="00BE1CFF"/>
    <w:rsid w:val="00BF0173"/>
    <w:rsid w:val="00BF0FEC"/>
    <w:rsid w:val="00BF1427"/>
    <w:rsid w:val="00C0073C"/>
    <w:rsid w:val="00C0209E"/>
    <w:rsid w:val="00C02F1A"/>
    <w:rsid w:val="00C048D5"/>
    <w:rsid w:val="00C14D82"/>
    <w:rsid w:val="00C2544D"/>
    <w:rsid w:val="00C25AD6"/>
    <w:rsid w:val="00C42FBA"/>
    <w:rsid w:val="00C46941"/>
    <w:rsid w:val="00C6013E"/>
    <w:rsid w:val="00C71610"/>
    <w:rsid w:val="00C72E74"/>
    <w:rsid w:val="00C90C3B"/>
    <w:rsid w:val="00C972D2"/>
    <w:rsid w:val="00CA0925"/>
    <w:rsid w:val="00CA2783"/>
    <w:rsid w:val="00CA6ECA"/>
    <w:rsid w:val="00CA73EC"/>
    <w:rsid w:val="00CA75A1"/>
    <w:rsid w:val="00CB6B5F"/>
    <w:rsid w:val="00CC1085"/>
    <w:rsid w:val="00CC12C9"/>
    <w:rsid w:val="00CC5718"/>
    <w:rsid w:val="00CC6FBA"/>
    <w:rsid w:val="00CD2603"/>
    <w:rsid w:val="00CD610B"/>
    <w:rsid w:val="00CE598F"/>
    <w:rsid w:val="00CE6AD4"/>
    <w:rsid w:val="00CF43FA"/>
    <w:rsid w:val="00CF575E"/>
    <w:rsid w:val="00CF6404"/>
    <w:rsid w:val="00D038AE"/>
    <w:rsid w:val="00D10C98"/>
    <w:rsid w:val="00D115A3"/>
    <w:rsid w:val="00D134F4"/>
    <w:rsid w:val="00D1448C"/>
    <w:rsid w:val="00D17A3D"/>
    <w:rsid w:val="00D3354C"/>
    <w:rsid w:val="00D34115"/>
    <w:rsid w:val="00D36973"/>
    <w:rsid w:val="00D37A0F"/>
    <w:rsid w:val="00D44765"/>
    <w:rsid w:val="00D71680"/>
    <w:rsid w:val="00D808E1"/>
    <w:rsid w:val="00D901C3"/>
    <w:rsid w:val="00D92D90"/>
    <w:rsid w:val="00DA0AB8"/>
    <w:rsid w:val="00DA530E"/>
    <w:rsid w:val="00DB3798"/>
    <w:rsid w:val="00DC150C"/>
    <w:rsid w:val="00DC1AAA"/>
    <w:rsid w:val="00DD5147"/>
    <w:rsid w:val="00DE003F"/>
    <w:rsid w:val="00DF70A0"/>
    <w:rsid w:val="00DF7C5C"/>
    <w:rsid w:val="00E16085"/>
    <w:rsid w:val="00E2374F"/>
    <w:rsid w:val="00E23E16"/>
    <w:rsid w:val="00E27A8A"/>
    <w:rsid w:val="00E512AC"/>
    <w:rsid w:val="00E56280"/>
    <w:rsid w:val="00E66563"/>
    <w:rsid w:val="00E818FF"/>
    <w:rsid w:val="00E82C53"/>
    <w:rsid w:val="00E83CE6"/>
    <w:rsid w:val="00E86E4B"/>
    <w:rsid w:val="00E909C0"/>
    <w:rsid w:val="00E937C0"/>
    <w:rsid w:val="00E94E55"/>
    <w:rsid w:val="00E96B37"/>
    <w:rsid w:val="00EB50A7"/>
    <w:rsid w:val="00EC3392"/>
    <w:rsid w:val="00ED68D6"/>
    <w:rsid w:val="00EE1BC5"/>
    <w:rsid w:val="00EE2DF8"/>
    <w:rsid w:val="00EE6510"/>
    <w:rsid w:val="00EF01B9"/>
    <w:rsid w:val="00EF7C17"/>
    <w:rsid w:val="00F05152"/>
    <w:rsid w:val="00F056A2"/>
    <w:rsid w:val="00F20644"/>
    <w:rsid w:val="00F20F20"/>
    <w:rsid w:val="00F218F5"/>
    <w:rsid w:val="00F36396"/>
    <w:rsid w:val="00F50967"/>
    <w:rsid w:val="00F534D4"/>
    <w:rsid w:val="00F611EA"/>
    <w:rsid w:val="00F7030A"/>
    <w:rsid w:val="00F8331B"/>
    <w:rsid w:val="00F843E3"/>
    <w:rsid w:val="00F848E8"/>
    <w:rsid w:val="00F86784"/>
    <w:rsid w:val="00F953F4"/>
    <w:rsid w:val="00F95F9D"/>
    <w:rsid w:val="00FA3F44"/>
    <w:rsid w:val="00FA5406"/>
    <w:rsid w:val="00FB2CE2"/>
    <w:rsid w:val="00FB7165"/>
    <w:rsid w:val="00FE3D69"/>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16</cp:revision>
  <cp:lastPrinted>2008-06-23T17:14:00Z</cp:lastPrinted>
  <dcterms:created xsi:type="dcterms:W3CDTF">2015-06-22T22:04:00Z</dcterms:created>
  <dcterms:modified xsi:type="dcterms:W3CDTF">2024-11-20T16:01:00Z</dcterms:modified>
</cp:coreProperties>
</file>