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Default="003C385D" w:rsidP="00863572">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101355" w:rsidTr="00AA0BF4">
        <w:trPr>
          <w:trHeight w:val="427"/>
        </w:trPr>
        <w:tc>
          <w:tcPr>
            <w:tcW w:w="4851" w:type="dxa"/>
            <w:shd w:val="clear" w:color="auto" w:fill="D9D9D9" w:themeFill="background1" w:themeFillShade="D9"/>
          </w:tcPr>
          <w:p w:rsidR="003C385D" w:rsidRPr="00101355" w:rsidRDefault="003C385D" w:rsidP="003C385D">
            <w:pPr>
              <w:rPr>
                <w:rFonts w:ascii="Arial" w:hAnsi="Arial" w:cs="Arial"/>
                <w:b/>
                <w:sz w:val="24"/>
                <w:szCs w:val="24"/>
                <w:lang w:val="es-CO"/>
              </w:rPr>
            </w:pPr>
            <w:r w:rsidRPr="00101355">
              <w:rPr>
                <w:rFonts w:ascii="Arial" w:hAnsi="Arial" w:cs="Arial"/>
                <w:b/>
                <w:sz w:val="24"/>
                <w:szCs w:val="24"/>
                <w:lang w:val="es-CO"/>
              </w:rPr>
              <w:t>PROCESO</w:t>
            </w:r>
            <w:r w:rsidR="00AA0BF4">
              <w:rPr>
                <w:rFonts w:ascii="Arial" w:hAnsi="Arial" w:cs="Arial"/>
                <w:b/>
                <w:sz w:val="24"/>
                <w:szCs w:val="24"/>
                <w:lang w:val="es-CO"/>
              </w:rPr>
              <w:t xml:space="preserve"> AUDITADO</w:t>
            </w:r>
            <w:r w:rsidRPr="00101355">
              <w:rPr>
                <w:rFonts w:ascii="Arial" w:hAnsi="Arial" w:cs="Arial"/>
                <w:b/>
                <w:sz w:val="24"/>
                <w:szCs w:val="24"/>
                <w:lang w:val="es-CO"/>
              </w:rPr>
              <w:t>:</w:t>
            </w:r>
          </w:p>
        </w:tc>
        <w:tc>
          <w:tcPr>
            <w:tcW w:w="4937" w:type="dxa"/>
          </w:tcPr>
          <w:p w:rsidR="003C385D" w:rsidRPr="00101355" w:rsidRDefault="00B831A4" w:rsidP="00B831A4">
            <w:pPr>
              <w:rPr>
                <w:rFonts w:ascii="Arial" w:hAnsi="Arial" w:cs="Arial"/>
                <w:sz w:val="24"/>
                <w:szCs w:val="24"/>
                <w:lang w:val="es-CO"/>
              </w:rPr>
            </w:pPr>
            <w:r w:rsidRPr="00B831A4">
              <w:rPr>
                <w:rFonts w:ascii="Arial" w:hAnsi="Arial" w:cs="Arial"/>
                <w:sz w:val="24"/>
                <w:szCs w:val="24"/>
                <w:lang w:val="es-CO"/>
              </w:rPr>
              <w:t>GESTIÓN DELTALENTO HUMANO</w:t>
            </w:r>
          </w:p>
        </w:tc>
      </w:tr>
    </w:tbl>
    <w:p w:rsidR="003D471C"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C42FBA" w:rsidTr="00863572">
        <w:tc>
          <w:tcPr>
            <w:tcW w:w="4803" w:type="dxa"/>
            <w:shd w:val="clear" w:color="auto" w:fill="D9D9D9"/>
          </w:tcPr>
          <w:p w:rsidR="00671DEC" w:rsidRPr="00C42FBA" w:rsidRDefault="00AA0BF4" w:rsidP="00C42FBA">
            <w:pPr>
              <w:jc w:val="center"/>
              <w:rPr>
                <w:rFonts w:ascii="Arial" w:hAnsi="Arial" w:cs="Arial"/>
                <w:b/>
                <w:sz w:val="24"/>
                <w:szCs w:val="24"/>
                <w:lang w:val="es-CO"/>
              </w:rPr>
            </w:pPr>
            <w:r>
              <w:rPr>
                <w:rFonts w:ascii="Arial" w:hAnsi="Arial" w:cs="Arial"/>
                <w:b/>
                <w:sz w:val="24"/>
                <w:szCs w:val="24"/>
                <w:lang w:val="es-CO"/>
              </w:rPr>
              <w:t>PROCEDIMIENTOS</w:t>
            </w:r>
            <w:r w:rsidR="00671DEC" w:rsidRPr="00C42FBA">
              <w:rPr>
                <w:rFonts w:ascii="Arial" w:hAnsi="Arial" w:cs="Arial"/>
                <w:b/>
                <w:sz w:val="24"/>
                <w:szCs w:val="24"/>
                <w:lang w:val="es-CO"/>
              </w:rPr>
              <w:t xml:space="preserve"> AUDITADO</w:t>
            </w:r>
            <w:r>
              <w:rPr>
                <w:rFonts w:ascii="Arial" w:hAnsi="Arial" w:cs="Arial"/>
                <w:b/>
                <w:sz w:val="24"/>
                <w:szCs w:val="24"/>
                <w:lang w:val="es-CO"/>
              </w:rPr>
              <w:t>S</w:t>
            </w:r>
          </w:p>
        </w:tc>
        <w:tc>
          <w:tcPr>
            <w:tcW w:w="5053"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FECHA DE LA AUDITORIA</w:t>
            </w:r>
          </w:p>
        </w:tc>
      </w:tr>
      <w:tr w:rsidR="00671DEC" w:rsidRPr="00C42FBA" w:rsidTr="00863572">
        <w:tc>
          <w:tcPr>
            <w:tcW w:w="4803" w:type="dxa"/>
          </w:tcPr>
          <w:p w:rsidR="00B831A4" w:rsidRDefault="00B831A4" w:rsidP="00B831A4">
            <w:pPr>
              <w:jc w:val="both"/>
              <w:rPr>
                <w:rFonts w:ascii="Arial" w:hAnsi="Arial" w:cs="Arial"/>
                <w:sz w:val="24"/>
                <w:szCs w:val="24"/>
              </w:rPr>
            </w:pPr>
            <w:r>
              <w:rPr>
                <w:rFonts w:ascii="Arial" w:hAnsi="Arial" w:cs="Arial"/>
                <w:sz w:val="24"/>
                <w:szCs w:val="24"/>
              </w:rPr>
              <w:t>Proceso evaluado:</w:t>
            </w:r>
          </w:p>
          <w:p w:rsidR="00B831A4" w:rsidRDefault="00B831A4" w:rsidP="00B831A4">
            <w:pPr>
              <w:rPr>
                <w:rFonts w:ascii="Arial" w:hAnsi="Arial" w:cs="Arial"/>
                <w:sz w:val="24"/>
                <w:szCs w:val="24"/>
                <w:lang w:val="es-CO"/>
              </w:rPr>
            </w:pPr>
          </w:p>
          <w:p w:rsidR="00B831A4" w:rsidRDefault="00B831A4" w:rsidP="00B831A4">
            <w:pPr>
              <w:rPr>
                <w:rFonts w:ascii="Arial" w:hAnsi="Arial" w:cs="Arial"/>
                <w:sz w:val="24"/>
                <w:szCs w:val="24"/>
                <w:lang w:val="es-CO"/>
              </w:rPr>
            </w:pPr>
            <w:r>
              <w:rPr>
                <w:rFonts w:ascii="Arial" w:hAnsi="Arial" w:cs="Arial"/>
                <w:sz w:val="24"/>
                <w:szCs w:val="24"/>
                <w:lang w:val="es-CO"/>
              </w:rPr>
              <w:t>PTH-07 Trabajo en casa</w:t>
            </w:r>
          </w:p>
          <w:p w:rsidR="00B831A4" w:rsidRDefault="00B831A4" w:rsidP="00B831A4">
            <w:pPr>
              <w:rPr>
                <w:rFonts w:ascii="Arial" w:hAnsi="Arial" w:cs="Arial"/>
                <w:sz w:val="24"/>
                <w:szCs w:val="24"/>
                <w:lang w:val="es-CO"/>
              </w:rPr>
            </w:pPr>
            <w:r>
              <w:rPr>
                <w:rFonts w:ascii="Arial" w:hAnsi="Arial" w:cs="Arial"/>
                <w:sz w:val="24"/>
                <w:szCs w:val="24"/>
                <w:lang w:val="es-CO"/>
              </w:rPr>
              <w:t>PTH-08 Tramite a una queja contra funcionario de la personería</w:t>
            </w:r>
          </w:p>
          <w:p w:rsidR="00B831A4" w:rsidRDefault="00B831A4" w:rsidP="00B831A4">
            <w:pPr>
              <w:rPr>
                <w:rFonts w:ascii="Arial" w:hAnsi="Arial" w:cs="Arial"/>
                <w:sz w:val="24"/>
                <w:szCs w:val="24"/>
                <w:lang w:val="es-CO"/>
              </w:rPr>
            </w:pPr>
            <w:r>
              <w:rPr>
                <w:rFonts w:ascii="Arial" w:hAnsi="Arial" w:cs="Arial"/>
                <w:sz w:val="24"/>
                <w:szCs w:val="24"/>
                <w:lang w:val="es-CO"/>
              </w:rPr>
              <w:t>PTH-04 Capacitación, Bienestar e incentivos de los empleados</w:t>
            </w:r>
          </w:p>
          <w:p w:rsidR="00671DEC" w:rsidRPr="00C42FBA" w:rsidRDefault="00671DEC" w:rsidP="00AA0BF4">
            <w:pPr>
              <w:rPr>
                <w:rFonts w:ascii="Arial" w:hAnsi="Arial" w:cs="Arial"/>
                <w:sz w:val="24"/>
                <w:szCs w:val="24"/>
                <w:lang w:val="es-CO"/>
              </w:rPr>
            </w:pPr>
          </w:p>
        </w:tc>
        <w:tc>
          <w:tcPr>
            <w:tcW w:w="5053" w:type="dxa"/>
          </w:tcPr>
          <w:p w:rsidR="00671DEC" w:rsidRPr="00C42FBA" w:rsidRDefault="00B831A4" w:rsidP="004B4798">
            <w:pPr>
              <w:rPr>
                <w:rFonts w:ascii="Arial" w:hAnsi="Arial" w:cs="Arial"/>
                <w:sz w:val="24"/>
                <w:szCs w:val="24"/>
                <w:lang w:val="es-CO"/>
              </w:rPr>
            </w:pPr>
            <w:r>
              <w:rPr>
                <w:rFonts w:ascii="Arial" w:hAnsi="Arial" w:cs="Arial"/>
                <w:sz w:val="24"/>
                <w:szCs w:val="24"/>
                <w:lang w:val="es-CO"/>
              </w:rPr>
              <w:t>Enero a junio año 2025</w:t>
            </w:r>
          </w:p>
        </w:tc>
      </w:tr>
      <w:tr w:rsidR="00671DEC" w:rsidRPr="00C42FBA" w:rsidTr="00863572">
        <w:tc>
          <w:tcPr>
            <w:tcW w:w="4803" w:type="dxa"/>
            <w:shd w:val="clear" w:color="auto" w:fill="D9D9D9"/>
          </w:tcPr>
          <w:p w:rsidR="00671DEC" w:rsidRPr="00C42FBA" w:rsidRDefault="00F50967" w:rsidP="003D471C">
            <w:pPr>
              <w:jc w:val="center"/>
              <w:rPr>
                <w:rFonts w:ascii="Arial" w:hAnsi="Arial" w:cs="Arial"/>
                <w:b/>
                <w:sz w:val="24"/>
                <w:szCs w:val="24"/>
                <w:lang w:val="es-CO"/>
              </w:rPr>
            </w:pPr>
            <w:r>
              <w:rPr>
                <w:rFonts w:ascii="Arial" w:hAnsi="Arial" w:cs="Arial"/>
                <w:b/>
                <w:sz w:val="24"/>
                <w:szCs w:val="24"/>
                <w:lang w:val="es-CO"/>
              </w:rPr>
              <w:t>AUDITOR LIDER</w:t>
            </w:r>
          </w:p>
        </w:tc>
        <w:tc>
          <w:tcPr>
            <w:tcW w:w="5053" w:type="dxa"/>
            <w:shd w:val="clear" w:color="auto" w:fill="D9D9D9"/>
          </w:tcPr>
          <w:p w:rsidR="00671DEC" w:rsidRPr="00C42FBA" w:rsidRDefault="00F50967" w:rsidP="00C42FBA">
            <w:pPr>
              <w:jc w:val="center"/>
              <w:rPr>
                <w:rFonts w:ascii="Arial" w:hAnsi="Arial" w:cs="Arial"/>
                <w:b/>
                <w:sz w:val="24"/>
                <w:szCs w:val="24"/>
                <w:lang w:val="es-CO"/>
              </w:rPr>
            </w:pPr>
            <w:r>
              <w:rPr>
                <w:rFonts w:ascii="Arial" w:hAnsi="Arial" w:cs="Arial"/>
                <w:b/>
                <w:sz w:val="24"/>
                <w:szCs w:val="24"/>
                <w:lang w:val="es-CO"/>
              </w:rPr>
              <w:t xml:space="preserve">EQUIPO </w:t>
            </w:r>
            <w:r w:rsidR="003C385D">
              <w:rPr>
                <w:rFonts w:ascii="Arial" w:hAnsi="Arial" w:cs="Arial"/>
                <w:b/>
                <w:sz w:val="24"/>
                <w:szCs w:val="24"/>
                <w:lang w:val="es-CO"/>
              </w:rPr>
              <w:t>AUDITOR</w:t>
            </w:r>
          </w:p>
        </w:tc>
      </w:tr>
      <w:tr w:rsidR="00671DEC" w:rsidRPr="00C42FBA" w:rsidTr="00863572">
        <w:tc>
          <w:tcPr>
            <w:tcW w:w="4803" w:type="dxa"/>
          </w:tcPr>
          <w:p w:rsidR="00671DEC" w:rsidRPr="00C42FBA" w:rsidRDefault="00B831A4" w:rsidP="00AA0BF4">
            <w:pPr>
              <w:rPr>
                <w:rFonts w:ascii="Arial" w:hAnsi="Arial" w:cs="Arial"/>
                <w:sz w:val="24"/>
                <w:szCs w:val="24"/>
                <w:lang w:val="es-CO"/>
              </w:rPr>
            </w:pPr>
            <w:r>
              <w:rPr>
                <w:rFonts w:ascii="Arial" w:hAnsi="Arial" w:cs="Arial"/>
                <w:sz w:val="24"/>
                <w:szCs w:val="24"/>
                <w:lang w:val="es-CO"/>
              </w:rPr>
              <w:t>Arley de J Ramírez Patiño- Jefe Oficina de Control Interno</w:t>
            </w:r>
          </w:p>
        </w:tc>
        <w:tc>
          <w:tcPr>
            <w:tcW w:w="5053" w:type="dxa"/>
          </w:tcPr>
          <w:p w:rsidR="00671DEC" w:rsidRPr="00C42FBA" w:rsidRDefault="00B831A4" w:rsidP="004B4798">
            <w:pPr>
              <w:rPr>
                <w:rFonts w:ascii="Arial" w:hAnsi="Arial" w:cs="Arial"/>
                <w:sz w:val="24"/>
                <w:szCs w:val="24"/>
                <w:lang w:val="es-CO"/>
              </w:rPr>
            </w:pPr>
            <w:r>
              <w:rPr>
                <w:rFonts w:ascii="Arial" w:hAnsi="Arial" w:cs="Arial"/>
                <w:sz w:val="24"/>
                <w:szCs w:val="24"/>
                <w:lang w:val="es-CO"/>
              </w:rPr>
              <w:t>Arley de J Ramírez Patiño- Jefe Oficina de Control Interno</w:t>
            </w:r>
          </w:p>
        </w:tc>
      </w:tr>
      <w:tr w:rsidR="00671DEC" w:rsidRPr="00C42FBA" w:rsidTr="00863572">
        <w:tc>
          <w:tcPr>
            <w:tcW w:w="9856" w:type="dxa"/>
            <w:gridSpan w:val="2"/>
            <w:shd w:val="clear" w:color="auto" w:fill="D9D9D9"/>
          </w:tcPr>
          <w:p w:rsidR="00671DEC" w:rsidRPr="00F50967" w:rsidRDefault="00696B61" w:rsidP="00F50967">
            <w:pPr>
              <w:jc w:val="center"/>
              <w:rPr>
                <w:rFonts w:ascii="Arial" w:hAnsi="Arial" w:cs="Arial"/>
                <w:b/>
                <w:sz w:val="24"/>
                <w:szCs w:val="24"/>
                <w:lang w:val="es-CO"/>
              </w:rPr>
            </w:pPr>
            <w:r>
              <w:rPr>
                <w:rFonts w:ascii="Arial" w:hAnsi="Arial" w:cs="Arial"/>
                <w:b/>
                <w:sz w:val="24"/>
                <w:szCs w:val="24"/>
              </w:rPr>
              <w:t>AUDITADO</w:t>
            </w:r>
            <w:r w:rsidR="00F50967" w:rsidRPr="00F50967">
              <w:rPr>
                <w:rFonts w:ascii="Arial" w:hAnsi="Arial" w:cs="Arial"/>
                <w:b/>
                <w:sz w:val="24"/>
                <w:szCs w:val="24"/>
              </w:rPr>
              <w:t>:</w:t>
            </w:r>
          </w:p>
        </w:tc>
      </w:tr>
      <w:tr w:rsidR="00671DEC" w:rsidRPr="00C42FBA" w:rsidTr="00863572">
        <w:tc>
          <w:tcPr>
            <w:tcW w:w="9856" w:type="dxa"/>
            <w:gridSpan w:val="2"/>
          </w:tcPr>
          <w:p w:rsidR="00671DEC" w:rsidRPr="00C42FBA" w:rsidRDefault="00B831A4" w:rsidP="00EB56DE">
            <w:pPr>
              <w:jc w:val="center"/>
              <w:rPr>
                <w:rFonts w:ascii="Arial" w:hAnsi="Arial" w:cs="Arial"/>
                <w:b/>
                <w:sz w:val="24"/>
                <w:szCs w:val="24"/>
                <w:lang w:val="es-CO"/>
              </w:rPr>
            </w:pPr>
            <w:r>
              <w:rPr>
                <w:rFonts w:ascii="Arial" w:hAnsi="Arial" w:cs="Arial"/>
                <w:sz w:val="24"/>
                <w:szCs w:val="24"/>
                <w:lang w:val="es-CO"/>
              </w:rPr>
              <w:t>Secretaria General y equipo asesor y personal de apoyo</w:t>
            </w:r>
          </w:p>
        </w:tc>
      </w:tr>
    </w:tbl>
    <w:p w:rsidR="00671DEC"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11"/>
        <w:gridCol w:w="7542"/>
        <w:gridCol w:w="1715"/>
      </w:tblGrid>
      <w:tr w:rsidR="00671DEC" w:rsidRPr="00C42FBA" w:rsidTr="00EC0244">
        <w:tc>
          <w:tcPr>
            <w:tcW w:w="993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 xml:space="preserve">OBJETIVO DE </w:t>
            </w:r>
            <w:r w:rsidR="005B6833">
              <w:rPr>
                <w:rFonts w:ascii="Arial" w:hAnsi="Arial" w:cs="Arial"/>
                <w:b/>
                <w:sz w:val="24"/>
                <w:szCs w:val="24"/>
                <w:lang w:val="es-CO"/>
              </w:rPr>
              <w:t>LA AUDITORI</w:t>
            </w:r>
            <w:r w:rsidRPr="00C42FBA">
              <w:rPr>
                <w:rFonts w:ascii="Arial" w:hAnsi="Arial" w:cs="Arial"/>
                <w:b/>
                <w:sz w:val="24"/>
                <w:szCs w:val="24"/>
                <w:lang w:val="es-CO"/>
              </w:rPr>
              <w:t>A</w:t>
            </w:r>
          </w:p>
        </w:tc>
      </w:tr>
      <w:tr w:rsidR="00671DEC" w:rsidRPr="00C42FBA" w:rsidTr="00EC0244">
        <w:tc>
          <w:tcPr>
            <w:tcW w:w="9932" w:type="dxa"/>
            <w:gridSpan w:val="4"/>
          </w:tcPr>
          <w:p w:rsidR="00B831A4" w:rsidRDefault="00B831A4" w:rsidP="00B831A4">
            <w:pPr>
              <w:jc w:val="both"/>
              <w:rPr>
                <w:rFonts w:ascii="Arial" w:hAnsi="Arial" w:cs="Arial"/>
                <w:sz w:val="24"/>
                <w:szCs w:val="24"/>
                <w:lang w:val="es-CO"/>
              </w:rPr>
            </w:pPr>
            <w:r w:rsidRPr="006A79D5">
              <w:rPr>
                <w:rFonts w:ascii="Arial" w:hAnsi="Arial" w:cs="Arial"/>
                <w:sz w:val="24"/>
                <w:szCs w:val="24"/>
                <w:lang w:val="es-CO"/>
              </w:rPr>
              <w:t>Objetivo General:</w:t>
            </w:r>
          </w:p>
          <w:p w:rsidR="00B831A4" w:rsidRPr="006A79D5" w:rsidRDefault="00B831A4" w:rsidP="00B831A4">
            <w:pPr>
              <w:jc w:val="both"/>
              <w:rPr>
                <w:rFonts w:ascii="Arial" w:hAnsi="Arial" w:cs="Arial"/>
                <w:sz w:val="24"/>
                <w:szCs w:val="24"/>
                <w:lang w:val="es-CO"/>
              </w:rPr>
            </w:pPr>
          </w:p>
          <w:p w:rsidR="00B831A4" w:rsidRDefault="00B831A4" w:rsidP="00B831A4">
            <w:pPr>
              <w:jc w:val="both"/>
              <w:rPr>
                <w:rFonts w:ascii="Arial" w:hAnsi="Arial" w:cs="Arial"/>
                <w:sz w:val="24"/>
                <w:szCs w:val="24"/>
                <w:lang w:val="es-CO"/>
              </w:rPr>
            </w:pPr>
            <w:r w:rsidRPr="006A79D5">
              <w:rPr>
                <w:rFonts w:ascii="Arial" w:hAnsi="Arial" w:cs="Arial"/>
                <w:sz w:val="24"/>
                <w:szCs w:val="24"/>
                <w:lang w:val="es-CO"/>
              </w:rPr>
              <w:t>Ejecutar auditorías internas basadas en riesgos en los procesos de gestión del Talento Humano de la Personería Municipal, con el propósito de evaluar y fortalecer la eficiencia, eficacia y economía en la administración de los recursos públicos, consolidando la confianza ciudadana, el manejo responsable de las finanzas y la mejora continua del Sistema de Control Interno</w:t>
            </w:r>
            <w:r>
              <w:rPr>
                <w:rFonts w:ascii="Arial" w:hAnsi="Arial" w:cs="Arial"/>
                <w:sz w:val="24"/>
                <w:szCs w:val="24"/>
                <w:lang w:val="es-CO"/>
              </w:rPr>
              <w:t xml:space="preserve"> (MECI  integrado a(</w:t>
            </w:r>
            <w:r w:rsidRPr="006A79D5">
              <w:rPr>
                <w:rFonts w:ascii="Arial" w:hAnsi="Arial" w:cs="Arial"/>
                <w:sz w:val="24"/>
                <w:szCs w:val="24"/>
                <w:lang w:val="es-CO"/>
              </w:rPr>
              <w:t>MIPG</w:t>
            </w:r>
            <w:r>
              <w:rPr>
                <w:rFonts w:ascii="Arial" w:hAnsi="Arial" w:cs="Arial"/>
                <w:sz w:val="24"/>
                <w:szCs w:val="24"/>
                <w:lang w:val="es-CO"/>
              </w:rPr>
              <w:t>)</w:t>
            </w:r>
            <w:r w:rsidRPr="006A79D5">
              <w:rPr>
                <w:rFonts w:ascii="Arial" w:hAnsi="Arial" w:cs="Arial"/>
                <w:sz w:val="24"/>
                <w:szCs w:val="24"/>
                <w:lang w:val="es-CO"/>
              </w:rPr>
              <w:t>.</w:t>
            </w:r>
          </w:p>
          <w:p w:rsidR="00B831A4" w:rsidRPr="006A79D5" w:rsidRDefault="00B831A4" w:rsidP="00B831A4">
            <w:pPr>
              <w:jc w:val="both"/>
              <w:rPr>
                <w:rFonts w:ascii="Arial" w:hAnsi="Arial" w:cs="Arial"/>
                <w:sz w:val="24"/>
                <w:szCs w:val="24"/>
                <w:lang w:val="es-CO"/>
              </w:rPr>
            </w:pPr>
          </w:p>
          <w:p w:rsidR="00B831A4" w:rsidRDefault="00B831A4" w:rsidP="00B831A4">
            <w:pPr>
              <w:jc w:val="both"/>
              <w:rPr>
                <w:rFonts w:ascii="Arial" w:hAnsi="Arial" w:cs="Arial"/>
                <w:sz w:val="24"/>
                <w:szCs w:val="24"/>
                <w:lang w:val="es-CO"/>
              </w:rPr>
            </w:pPr>
            <w:r w:rsidRPr="006A79D5">
              <w:rPr>
                <w:rFonts w:ascii="Arial" w:hAnsi="Arial" w:cs="Arial"/>
                <w:sz w:val="24"/>
                <w:szCs w:val="24"/>
                <w:lang w:val="es-CO"/>
              </w:rPr>
              <w:t>Objetivo Específico:</w:t>
            </w:r>
          </w:p>
          <w:p w:rsidR="00B831A4" w:rsidRPr="006A79D5" w:rsidRDefault="00B831A4" w:rsidP="00B831A4">
            <w:pPr>
              <w:jc w:val="both"/>
              <w:rPr>
                <w:rFonts w:ascii="Arial" w:hAnsi="Arial" w:cs="Arial"/>
                <w:sz w:val="24"/>
                <w:szCs w:val="24"/>
                <w:lang w:val="es-CO"/>
              </w:rPr>
            </w:pPr>
          </w:p>
          <w:p w:rsidR="00671DEC" w:rsidRPr="00C42FBA" w:rsidRDefault="00B831A4" w:rsidP="00B831A4">
            <w:pPr>
              <w:jc w:val="both"/>
              <w:rPr>
                <w:rFonts w:ascii="Arial" w:hAnsi="Arial" w:cs="Arial"/>
                <w:sz w:val="24"/>
                <w:szCs w:val="24"/>
                <w:lang w:val="es-CO"/>
              </w:rPr>
            </w:pPr>
            <w:r w:rsidRPr="006A79D5">
              <w:rPr>
                <w:rFonts w:ascii="Arial" w:hAnsi="Arial" w:cs="Arial"/>
                <w:sz w:val="24"/>
                <w:szCs w:val="24"/>
                <w:lang w:val="es-CO"/>
              </w:rPr>
              <w:t>Comprobar la confiabilidad, disponibilidad e integridad de la información contractual y del Sistema de Control Interno asociados a la gestión del Talento Humano, mediante la evaluación de riesgos, controles, cumplimiento normativo y desempeño institucional, en el periodo comprendido entre el 1 de enero y el 30 de junio de 2025.</w:t>
            </w:r>
          </w:p>
        </w:tc>
      </w:tr>
      <w:tr w:rsidR="00671DEC" w:rsidRPr="00C42FBA" w:rsidTr="00EC0244">
        <w:tc>
          <w:tcPr>
            <w:tcW w:w="993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ALCANCE DE LA AUDITORIA</w:t>
            </w:r>
          </w:p>
        </w:tc>
      </w:tr>
      <w:tr w:rsidR="00671DEC" w:rsidRPr="00C42FBA" w:rsidTr="00EC0244">
        <w:tc>
          <w:tcPr>
            <w:tcW w:w="9932" w:type="dxa"/>
            <w:gridSpan w:val="4"/>
          </w:tcPr>
          <w:p w:rsidR="00671DEC" w:rsidRPr="00C42FBA" w:rsidRDefault="00B831A4" w:rsidP="00B831A4">
            <w:pPr>
              <w:jc w:val="both"/>
              <w:rPr>
                <w:rFonts w:ascii="Arial" w:hAnsi="Arial" w:cs="Arial"/>
                <w:sz w:val="24"/>
                <w:szCs w:val="24"/>
                <w:lang w:val="es-CO"/>
              </w:rPr>
            </w:pPr>
            <w:r>
              <w:rPr>
                <w:rFonts w:ascii="Arial" w:hAnsi="Arial" w:cs="Arial"/>
                <w:color w:val="000000"/>
                <w:sz w:val="24"/>
                <w:szCs w:val="24"/>
              </w:rPr>
              <w:t>Inicia con identificación de las necesidades de Talento humano requeridos para la ejecución de los procesos de la entidad y termina con el recibo a satisfacción y administración de los bienes y servicios adquiridos.</w:t>
            </w:r>
          </w:p>
        </w:tc>
      </w:tr>
      <w:tr w:rsidR="00671DEC" w:rsidRPr="00C42FBA" w:rsidTr="00EC0244">
        <w:tc>
          <w:tcPr>
            <w:tcW w:w="9932" w:type="dxa"/>
            <w:gridSpan w:val="4"/>
            <w:shd w:val="clear" w:color="auto" w:fill="D9D9D9"/>
          </w:tcPr>
          <w:p w:rsidR="00671DEC" w:rsidRPr="00C42FBA" w:rsidRDefault="002237AD" w:rsidP="00E16085">
            <w:pPr>
              <w:jc w:val="center"/>
              <w:rPr>
                <w:rFonts w:ascii="Arial" w:hAnsi="Arial" w:cs="Arial"/>
                <w:b/>
                <w:sz w:val="24"/>
                <w:szCs w:val="24"/>
                <w:lang w:val="es-CO"/>
              </w:rPr>
            </w:pPr>
            <w:r>
              <w:rPr>
                <w:rFonts w:ascii="Arial" w:hAnsi="Arial" w:cs="Arial"/>
                <w:b/>
                <w:sz w:val="24"/>
                <w:szCs w:val="24"/>
                <w:lang w:val="es-CO"/>
              </w:rPr>
              <w:t>DOCUMENTOS DE REFERENCIA</w:t>
            </w:r>
            <w:r w:rsidR="00E16085">
              <w:rPr>
                <w:rFonts w:ascii="Arial" w:hAnsi="Arial" w:cs="Arial"/>
                <w:b/>
                <w:sz w:val="24"/>
                <w:szCs w:val="24"/>
                <w:lang w:val="es-CO"/>
              </w:rPr>
              <w:t xml:space="preserve"> (</w:t>
            </w:r>
            <w:r w:rsidR="00E16085" w:rsidRPr="00C42FBA">
              <w:rPr>
                <w:rFonts w:ascii="Arial" w:hAnsi="Arial" w:cs="Arial"/>
                <w:b/>
                <w:sz w:val="24"/>
                <w:szCs w:val="24"/>
                <w:lang w:val="es-CO"/>
              </w:rPr>
              <w:t>CRITERIOS</w:t>
            </w:r>
            <w:r w:rsidR="00E16085">
              <w:rPr>
                <w:rFonts w:ascii="Arial" w:hAnsi="Arial" w:cs="Arial"/>
                <w:b/>
                <w:sz w:val="24"/>
                <w:szCs w:val="24"/>
                <w:lang w:val="es-CO"/>
              </w:rPr>
              <w:t xml:space="preserve"> DE AUDITORIA)</w:t>
            </w:r>
          </w:p>
        </w:tc>
      </w:tr>
      <w:tr w:rsidR="00671DEC" w:rsidRPr="00C42FBA" w:rsidTr="00EC0244">
        <w:tc>
          <w:tcPr>
            <w:tcW w:w="9932" w:type="dxa"/>
            <w:gridSpan w:val="4"/>
          </w:tcPr>
          <w:p w:rsidR="00671DEC" w:rsidRPr="00AA0BF4" w:rsidRDefault="00EC0244" w:rsidP="00B831A4">
            <w:pPr>
              <w:jc w:val="both"/>
              <w:rPr>
                <w:rFonts w:ascii="Arial" w:hAnsi="Arial" w:cs="Arial"/>
                <w:color w:val="808080" w:themeColor="background1" w:themeShade="80"/>
                <w:sz w:val="24"/>
                <w:szCs w:val="24"/>
                <w:lang w:val="es-CO"/>
              </w:rPr>
            </w:pPr>
            <w:r w:rsidRPr="00AA0BF4">
              <w:rPr>
                <w:rFonts w:ascii="Arial" w:hAnsi="Arial" w:cs="Arial"/>
                <w:color w:val="808080" w:themeColor="background1" w:themeShade="80"/>
                <w:sz w:val="24"/>
                <w:szCs w:val="24"/>
                <w:lang w:val="es-CO"/>
              </w:rPr>
              <w:t xml:space="preserve"> </w:t>
            </w:r>
            <w:r w:rsidR="00766870" w:rsidRPr="00AA0BF4">
              <w:rPr>
                <w:rFonts w:ascii="Arial" w:hAnsi="Arial" w:cs="Arial"/>
                <w:color w:val="808080" w:themeColor="background1" w:themeShade="80"/>
                <w:sz w:val="24"/>
                <w:szCs w:val="24"/>
                <w:lang w:val="es-CO"/>
              </w:rPr>
              <w:t>(Leyes, N</w:t>
            </w:r>
            <w:r w:rsidR="00D44765">
              <w:rPr>
                <w:rFonts w:ascii="Arial" w:hAnsi="Arial" w:cs="Arial"/>
                <w:color w:val="808080" w:themeColor="background1" w:themeShade="80"/>
                <w:sz w:val="24"/>
                <w:szCs w:val="24"/>
                <w:lang w:val="es-CO"/>
              </w:rPr>
              <w:t xml:space="preserve">ormas, ISO 9001-2015, MIPG </w:t>
            </w:r>
            <w:r w:rsidR="00766870" w:rsidRPr="00AA0BF4">
              <w:rPr>
                <w:rFonts w:ascii="Arial" w:hAnsi="Arial" w:cs="Arial"/>
                <w:color w:val="808080" w:themeColor="background1" w:themeShade="80"/>
                <w:sz w:val="24"/>
                <w:szCs w:val="24"/>
                <w:lang w:val="es-CO"/>
              </w:rPr>
              <w:t>Política y Objetivos de Calidad, Manual de Calidad, caracterización, procedimientos y documentos asociados al proceso, reglamentación vigente, procedimientos, objetivo, alcance y criterios definidos)</w:t>
            </w:r>
          </w:p>
          <w:p w:rsidR="00EC0244" w:rsidRDefault="00EC0244" w:rsidP="00EC0244">
            <w:pPr>
              <w:jc w:val="both"/>
              <w:rPr>
                <w:rFonts w:ascii="Arial" w:hAnsi="Arial" w:cs="Arial"/>
                <w:sz w:val="24"/>
                <w:szCs w:val="24"/>
                <w:lang w:val="es-CO"/>
              </w:rPr>
            </w:pPr>
          </w:p>
          <w:p w:rsidR="00EC0244" w:rsidRDefault="00EC0244" w:rsidP="00EC0244">
            <w:pPr>
              <w:jc w:val="both"/>
              <w:rPr>
                <w:rFonts w:ascii="Arial" w:hAnsi="Arial" w:cs="Arial"/>
                <w:sz w:val="24"/>
                <w:szCs w:val="24"/>
                <w:lang w:val="es-CO"/>
              </w:rPr>
            </w:pPr>
            <w:r>
              <w:rPr>
                <w:rFonts w:ascii="Arial" w:hAnsi="Arial" w:cs="Arial"/>
                <w:sz w:val="24"/>
                <w:szCs w:val="24"/>
                <w:lang w:val="es-CO"/>
              </w:rPr>
              <w:t>Ver listado maestro de documentos externos - Nomograma FGD-10</w:t>
            </w:r>
          </w:p>
          <w:p w:rsidR="00EC0244" w:rsidRDefault="00EC0244" w:rsidP="00EC0244">
            <w:pPr>
              <w:jc w:val="both"/>
              <w:rPr>
                <w:rFonts w:ascii="Arial" w:hAnsi="Arial" w:cs="Arial"/>
                <w:sz w:val="24"/>
                <w:szCs w:val="24"/>
                <w:lang w:val="es-CO"/>
              </w:rPr>
            </w:pPr>
          </w:p>
          <w:p w:rsidR="00671DEC" w:rsidRPr="00C42FBA" w:rsidRDefault="00671DEC" w:rsidP="007B6EFE">
            <w:pPr>
              <w:rPr>
                <w:rFonts w:ascii="Arial" w:hAnsi="Arial" w:cs="Arial"/>
                <w:sz w:val="24"/>
                <w:szCs w:val="24"/>
                <w:lang w:val="es-CO"/>
              </w:rPr>
            </w:pPr>
          </w:p>
        </w:tc>
      </w:tr>
      <w:tr w:rsidR="002C04CF" w:rsidRPr="00C42FBA" w:rsidTr="00EC0244">
        <w:tc>
          <w:tcPr>
            <w:tcW w:w="9932" w:type="dxa"/>
            <w:gridSpan w:val="4"/>
            <w:shd w:val="clear" w:color="auto" w:fill="D9D9D9" w:themeFill="background1" w:themeFillShade="D9"/>
          </w:tcPr>
          <w:p w:rsidR="002C04CF" w:rsidRPr="002C04CF" w:rsidRDefault="002C04CF" w:rsidP="002C04CF">
            <w:pPr>
              <w:jc w:val="center"/>
              <w:rPr>
                <w:rFonts w:ascii="Arial" w:hAnsi="Arial" w:cs="Arial"/>
                <w:b/>
                <w:color w:val="808080" w:themeColor="background1" w:themeShade="80"/>
                <w:sz w:val="24"/>
                <w:szCs w:val="24"/>
              </w:rPr>
            </w:pPr>
            <w:r w:rsidRPr="002C04CF">
              <w:rPr>
                <w:rFonts w:ascii="Arial" w:hAnsi="Arial" w:cs="Arial"/>
                <w:b/>
                <w:sz w:val="24"/>
                <w:szCs w:val="24"/>
              </w:rPr>
              <w:lastRenderedPageBreak/>
              <w:t>RESUMEN DE LA AUDITORÍA</w:t>
            </w:r>
            <w:r>
              <w:rPr>
                <w:rFonts w:ascii="Arial" w:hAnsi="Arial" w:cs="Arial"/>
                <w:b/>
                <w:sz w:val="24"/>
                <w:szCs w:val="24"/>
              </w:rPr>
              <w:t>:</w:t>
            </w:r>
          </w:p>
        </w:tc>
      </w:tr>
      <w:tr w:rsidR="002C04CF" w:rsidRPr="00C42FBA" w:rsidTr="00EC0244">
        <w:trPr>
          <w:trHeight w:val="992"/>
        </w:trPr>
        <w:tc>
          <w:tcPr>
            <w:tcW w:w="9932" w:type="dxa"/>
            <w:gridSpan w:val="4"/>
          </w:tcPr>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rPr>
              <w:t xml:space="preserve">Se llevo a cabo la reunión de Apertura en la oficina despacho del personero y con el acompañamiento de la secretaria general Dra. Patricia Vélez y personal de apoyo, </w:t>
            </w:r>
          </w:p>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rPr>
              <w:t>se socializo el plan de auditoría, se expuso de manera clara la forma como se realizarían las actividades durante el proceso auditor, se confirmaron los canales de comunicación, y se brindó la oportunidad para hacer preguntas y aclaraciones pertinentes sobre el alcance de la auditoria</w:t>
            </w:r>
          </w:p>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rPr>
              <w:t xml:space="preserve">Como marco normativo se tuvo como referencia la descrita en </w:t>
            </w:r>
            <w:r w:rsidRPr="00764F1D">
              <w:rPr>
                <w:rFonts w:ascii="Arial" w:hAnsi="Arial" w:cs="Arial"/>
                <w:sz w:val="24"/>
                <w:szCs w:val="24"/>
                <w:lang w:val="es-CO"/>
              </w:rPr>
              <w:t xml:space="preserve">listado maestro de documentos externos - Nomograma- Formato FGD-10DOCUMENTOS DE REFERENCIA (CRITERIOS DE AUDITORIA) y manual </w:t>
            </w:r>
            <w:r w:rsidRPr="00764F1D">
              <w:rPr>
                <w:rFonts w:ascii="Arial" w:hAnsi="Arial" w:cs="Arial"/>
                <w:sz w:val="24"/>
                <w:szCs w:val="24"/>
              </w:rPr>
              <w:t>de Funciones y Competencias Laborales de la Personería de Itagüí</w:t>
            </w:r>
          </w:p>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lang w:val="es-CO"/>
              </w:rPr>
              <w:t>Se solicito información pertinente, sobre la gestión Contractual de la vigencia 2025</w:t>
            </w:r>
          </w:p>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lang w:val="es-CO"/>
              </w:rPr>
              <w:t>Se llevo a cabo entrevistas con base en el análisis de la información de consolidación y de seguimiento a informes trimestrales a planes de acción de cada una de las aéreas misionales y procesos de apoyo de la entidad</w:t>
            </w:r>
          </w:p>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lang w:val="es-CO"/>
              </w:rPr>
              <w:t>Posteriormente se recoge más información y evidencias pertinentes para el proceso auditor de diferentes fuentes: Auditoría talento humano (actas de reuniones, fuente de consulta plataforma SISGED, PQRS, fuentes del sistema de gestión SGC Indicadores de Gestión, plan de mejoramiento y matriz de riesgos vigencia 2025</w:t>
            </w:r>
          </w:p>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lang w:val="es-CO"/>
              </w:rPr>
              <w:t>Se examinaron las evidencias presentadas durante el desarrollo de la auditoria</w:t>
            </w:r>
          </w:p>
          <w:p w:rsidR="009C64C6" w:rsidRPr="00764F1D" w:rsidRDefault="009C64C6" w:rsidP="009C64C6">
            <w:pPr>
              <w:pStyle w:val="Prrafodelista"/>
              <w:numPr>
                <w:ilvl w:val="0"/>
                <w:numId w:val="20"/>
              </w:numPr>
              <w:jc w:val="both"/>
              <w:rPr>
                <w:rFonts w:ascii="Arial" w:hAnsi="Arial" w:cs="Arial"/>
                <w:sz w:val="24"/>
                <w:szCs w:val="24"/>
              </w:rPr>
            </w:pPr>
            <w:r w:rsidRPr="00764F1D">
              <w:rPr>
                <w:rFonts w:ascii="Arial" w:hAnsi="Arial" w:cs="Arial"/>
                <w:sz w:val="24"/>
                <w:szCs w:val="24"/>
                <w:lang w:val="es-CO"/>
              </w:rPr>
              <w:t>Se procede a realizar el informe de auditoría de acuerdo a las actividades establecidas en el Plan de auditoría.</w:t>
            </w:r>
          </w:p>
          <w:p w:rsidR="009C64C6" w:rsidRPr="00764F1D" w:rsidRDefault="009C64C6" w:rsidP="009C64C6">
            <w:pPr>
              <w:jc w:val="both"/>
              <w:rPr>
                <w:rFonts w:ascii="Arial" w:hAnsi="Arial" w:cs="Arial"/>
                <w:sz w:val="24"/>
                <w:szCs w:val="24"/>
              </w:rPr>
            </w:pPr>
          </w:p>
          <w:p w:rsidR="009C64C6" w:rsidRPr="00764F1D" w:rsidRDefault="009C64C6" w:rsidP="009C64C6">
            <w:pPr>
              <w:jc w:val="center"/>
              <w:rPr>
                <w:rFonts w:ascii="Arial" w:hAnsi="Arial" w:cs="Arial"/>
                <w:sz w:val="24"/>
                <w:szCs w:val="24"/>
              </w:rPr>
            </w:pPr>
            <w:r w:rsidRPr="00764F1D">
              <w:rPr>
                <w:rFonts w:ascii="Arial" w:hAnsi="Arial" w:cs="Arial"/>
                <w:sz w:val="24"/>
                <w:szCs w:val="24"/>
              </w:rPr>
              <w:t>Auditoría Talento Humano</w:t>
            </w:r>
          </w:p>
          <w:p w:rsidR="009C64C6" w:rsidRPr="00764F1D" w:rsidRDefault="009C64C6" w:rsidP="009C64C6">
            <w:pPr>
              <w:jc w:val="center"/>
              <w:rPr>
                <w:rFonts w:ascii="Arial" w:hAnsi="Arial" w:cs="Arial"/>
                <w:sz w:val="24"/>
                <w:szCs w:val="24"/>
              </w:rPr>
            </w:pPr>
          </w:p>
          <w:p w:rsidR="009C64C6" w:rsidRPr="00764F1D" w:rsidRDefault="009C64C6" w:rsidP="009C64C6">
            <w:pPr>
              <w:jc w:val="center"/>
              <w:rPr>
                <w:rFonts w:ascii="Arial" w:hAnsi="Arial" w:cs="Arial"/>
                <w:sz w:val="24"/>
                <w:szCs w:val="24"/>
              </w:rPr>
            </w:pPr>
            <w:r w:rsidRPr="00764F1D">
              <w:rPr>
                <w:rFonts w:ascii="Arial" w:hAnsi="Arial" w:cs="Arial"/>
                <w:noProof/>
                <w:sz w:val="24"/>
                <w:szCs w:val="24"/>
              </w:rPr>
              <w:drawing>
                <wp:inline distT="0" distB="0" distL="0" distR="0">
                  <wp:extent cx="2574355" cy="2190077"/>
                  <wp:effectExtent l="0" t="190500" r="0" b="17272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a:picLocks noChangeAspect="1" noChangeArrowheads="1"/>
                          </pic:cNvPicPr>
                        </pic:nvPicPr>
                        <pic:blipFill>
                          <a:blip r:embed="rId7" cstate="print"/>
                          <a:srcRect/>
                          <a:stretch>
                            <a:fillRect/>
                          </a:stretch>
                        </pic:blipFill>
                        <pic:spPr>
                          <a:xfrm rot="5400000">
                            <a:off x="0" y="0"/>
                            <a:ext cx="2619759" cy="2228704"/>
                          </a:xfrm>
                          <a:prstGeom prst="rect">
                            <a:avLst/>
                          </a:prstGeom>
                          <a:noFill/>
                          <a:ln w="9525">
                            <a:noFill/>
                            <a:miter lim="800000"/>
                            <a:headEnd/>
                            <a:tailEnd/>
                          </a:ln>
                        </pic:spPr>
                      </pic:pic>
                    </a:graphicData>
                  </a:graphic>
                </wp:inline>
              </w:drawing>
            </w:r>
          </w:p>
          <w:p w:rsidR="009C64C6" w:rsidRPr="00764F1D" w:rsidRDefault="009C64C6" w:rsidP="009C64C6">
            <w:pPr>
              <w:jc w:val="center"/>
              <w:rPr>
                <w:rFonts w:ascii="Arial" w:hAnsi="Arial" w:cs="Arial"/>
                <w:sz w:val="24"/>
                <w:szCs w:val="24"/>
              </w:rPr>
            </w:pPr>
          </w:p>
          <w:p w:rsidR="00B847F9" w:rsidRPr="00764F1D" w:rsidRDefault="00B847F9" w:rsidP="00B847F9">
            <w:pPr>
              <w:jc w:val="center"/>
              <w:rPr>
                <w:rFonts w:ascii="Arial" w:hAnsi="Arial" w:cs="Arial"/>
              </w:rPr>
            </w:pPr>
            <w:r w:rsidRPr="00764F1D">
              <w:rPr>
                <w:rFonts w:ascii="Arial" w:hAnsi="Arial" w:cs="Arial"/>
              </w:rPr>
              <w:t>Anexo Planilla de asistencia</w:t>
            </w:r>
            <w:r w:rsidR="00EC0244">
              <w:rPr>
                <w:rFonts w:ascii="Arial" w:hAnsi="Arial" w:cs="Arial"/>
              </w:rPr>
              <w:t xml:space="preserve"> de la reunion</w:t>
            </w:r>
          </w:p>
          <w:p w:rsidR="00B847F9" w:rsidRPr="00764F1D" w:rsidRDefault="00B847F9" w:rsidP="009C64C6">
            <w:pPr>
              <w:jc w:val="both"/>
              <w:rPr>
                <w:rFonts w:ascii="Arial" w:hAnsi="Arial" w:cs="Arial"/>
                <w:sz w:val="24"/>
                <w:szCs w:val="24"/>
              </w:rPr>
            </w:pPr>
          </w:p>
          <w:p w:rsidR="00B847F9" w:rsidRPr="00764F1D" w:rsidRDefault="00B847F9" w:rsidP="009C64C6">
            <w:pPr>
              <w:jc w:val="both"/>
              <w:rPr>
                <w:rFonts w:ascii="Arial" w:hAnsi="Arial" w:cs="Arial"/>
                <w:sz w:val="24"/>
                <w:szCs w:val="24"/>
              </w:rPr>
            </w:pPr>
          </w:p>
          <w:p w:rsidR="00564614" w:rsidRPr="00764F1D" w:rsidRDefault="00564614" w:rsidP="009C64C6">
            <w:pPr>
              <w:jc w:val="both"/>
              <w:rPr>
                <w:rFonts w:ascii="Arial" w:hAnsi="Arial" w:cs="Arial"/>
                <w:sz w:val="24"/>
                <w:szCs w:val="24"/>
              </w:rPr>
            </w:pPr>
          </w:p>
          <w:p w:rsidR="00564614" w:rsidRPr="00764F1D" w:rsidRDefault="00564614" w:rsidP="00564614">
            <w:pPr>
              <w:jc w:val="center"/>
              <w:rPr>
                <w:rFonts w:ascii="Arial" w:hAnsi="Arial" w:cs="Arial"/>
                <w:sz w:val="24"/>
                <w:szCs w:val="24"/>
              </w:rPr>
            </w:pPr>
            <w:r w:rsidRPr="00764F1D">
              <w:rPr>
                <w:rFonts w:ascii="Arial" w:hAnsi="Arial" w:cs="Arial"/>
                <w:noProof/>
                <w:sz w:val="24"/>
                <w:szCs w:val="24"/>
              </w:rPr>
              <w:drawing>
                <wp:inline distT="0" distB="0" distL="0" distR="0">
                  <wp:extent cx="5467350" cy="4154419"/>
                  <wp:effectExtent l="19050" t="0" r="0" b="0"/>
                  <wp:docPr id="5" name="Imagen 1" descr="D:\63502132\Desktop\a1a74-mapa-procesos-20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3502132\Desktop\a1a74-mapa-procesos-2024-08.jpg"/>
                          <pic:cNvPicPr>
                            <a:picLocks noChangeAspect="1" noChangeArrowheads="1"/>
                          </pic:cNvPicPr>
                        </pic:nvPicPr>
                        <pic:blipFill>
                          <a:blip r:embed="rId8" cstate="print"/>
                          <a:srcRect l="7982" r="6911"/>
                          <a:stretch>
                            <a:fillRect/>
                          </a:stretch>
                        </pic:blipFill>
                        <pic:spPr bwMode="auto">
                          <a:xfrm>
                            <a:off x="0" y="0"/>
                            <a:ext cx="5472458" cy="4158300"/>
                          </a:xfrm>
                          <a:prstGeom prst="rect">
                            <a:avLst/>
                          </a:prstGeom>
                          <a:noFill/>
                          <a:ln w="9525">
                            <a:noFill/>
                            <a:miter lim="800000"/>
                            <a:headEnd/>
                            <a:tailEnd/>
                          </a:ln>
                        </pic:spPr>
                      </pic:pic>
                    </a:graphicData>
                  </a:graphic>
                </wp:inline>
              </w:drawing>
            </w:r>
          </w:p>
          <w:p w:rsidR="00564614" w:rsidRPr="00764F1D" w:rsidRDefault="00564614" w:rsidP="00564614">
            <w:pPr>
              <w:jc w:val="both"/>
              <w:rPr>
                <w:rFonts w:ascii="Arial" w:hAnsi="Arial" w:cs="Arial"/>
                <w:sz w:val="24"/>
                <w:szCs w:val="24"/>
              </w:rPr>
            </w:pPr>
            <w:r w:rsidRPr="00764F1D">
              <w:rPr>
                <w:rFonts w:ascii="Arial" w:hAnsi="Arial" w:cs="Arial"/>
                <w:sz w:val="24"/>
                <w:szCs w:val="24"/>
                <w:lang w:val="es-CO"/>
              </w:rPr>
              <w:t>GESTIÓN DEL TALENTO HUMANO</w:t>
            </w:r>
            <w:r w:rsidRPr="00764F1D">
              <w:rPr>
                <w:rFonts w:ascii="Arial" w:hAnsi="Arial" w:cs="Arial"/>
                <w:sz w:val="24"/>
                <w:szCs w:val="24"/>
              </w:rPr>
              <w:t xml:space="preserve"> hace parte del componente de apoyo dentro del “HACER” institucional.</w:t>
            </w:r>
          </w:p>
          <w:p w:rsidR="00564614" w:rsidRPr="00764F1D" w:rsidRDefault="00564614" w:rsidP="00564614">
            <w:pPr>
              <w:jc w:val="both"/>
              <w:rPr>
                <w:rFonts w:ascii="Arial" w:hAnsi="Arial" w:cs="Arial"/>
                <w:sz w:val="24"/>
                <w:szCs w:val="24"/>
              </w:rPr>
            </w:pPr>
          </w:p>
          <w:p w:rsidR="009C64C6" w:rsidRPr="00764F1D" w:rsidRDefault="009C64C6" w:rsidP="009C64C6">
            <w:pPr>
              <w:jc w:val="both"/>
              <w:rPr>
                <w:rFonts w:ascii="Arial" w:hAnsi="Arial" w:cs="Arial"/>
                <w:sz w:val="24"/>
                <w:szCs w:val="24"/>
              </w:rPr>
            </w:pPr>
            <w:r w:rsidRPr="00764F1D">
              <w:rPr>
                <w:rFonts w:ascii="Arial" w:hAnsi="Arial" w:cs="Arial"/>
                <w:sz w:val="24"/>
                <w:szCs w:val="24"/>
              </w:rPr>
              <w:t>Proceso</w:t>
            </w:r>
            <w:r w:rsidRPr="00764F1D">
              <w:rPr>
                <w:rFonts w:ascii="Arial" w:hAnsi="Arial" w:cs="Arial"/>
                <w:sz w:val="24"/>
                <w:szCs w:val="24"/>
                <w:lang w:val="es-CO"/>
              </w:rPr>
              <w:t>s</w:t>
            </w:r>
            <w:r w:rsidRPr="00764F1D">
              <w:rPr>
                <w:rFonts w:ascii="Arial" w:hAnsi="Arial" w:cs="Arial"/>
                <w:sz w:val="24"/>
                <w:szCs w:val="24"/>
              </w:rPr>
              <w:t>:</w:t>
            </w:r>
          </w:p>
          <w:p w:rsidR="009C64C6" w:rsidRPr="00764F1D" w:rsidRDefault="009C64C6" w:rsidP="009C64C6">
            <w:pPr>
              <w:jc w:val="both"/>
              <w:rPr>
                <w:rFonts w:ascii="Arial" w:hAnsi="Arial" w:cs="Arial"/>
                <w:sz w:val="24"/>
                <w:szCs w:val="24"/>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PTH-01 Vinculación y desvinculación de personal</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PTH-02 Inducción y reinducción del talento humano</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PTH-03 Liquidación de nómina y prestaciones sociales</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PTH-04 Capacitación, Bienestar e incentivos de los empleados</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PTH-05 Evaluación de desempeño laboral</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PTH-06 Prepensionados</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PTH-07 Trabajo en casa</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PTH-08 Tramite a una queja contra funcionario de la personería</w:t>
            </w:r>
          </w:p>
          <w:p w:rsidR="009C64C6" w:rsidRPr="00764F1D" w:rsidRDefault="009C64C6" w:rsidP="009C64C6">
            <w:pPr>
              <w:pStyle w:val="NormalWeb"/>
              <w:jc w:val="both"/>
              <w:rPr>
                <w:rFonts w:ascii="Arial" w:hAnsi="Arial" w:cs="Arial"/>
              </w:rPr>
            </w:pPr>
            <w:r w:rsidRPr="00764F1D">
              <w:rPr>
                <w:rFonts w:ascii="Arial" w:hAnsi="Arial" w:cs="Arial"/>
              </w:rPr>
              <w:t>Procesos Auditados</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PTH-07 Trabajo en casa</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PTH-08 Tramite a una queja contra funcionario de la personería</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PTH-04 Capacitación, Bienestar e incentivos de los empleados</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lastRenderedPageBreak/>
              <w:t>PTH-07 Trabajo en casa</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La auditoría evaluó:</w:t>
            </w:r>
          </w:p>
          <w:p w:rsidR="009C64C6" w:rsidRPr="00764F1D" w:rsidRDefault="009C64C6" w:rsidP="009C64C6">
            <w:pPr>
              <w:rPr>
                <w:rFonts w:ascii="Arial" w:hAnsi="Arial" w:cs="Arial"/>
                <w:sz w:val="24"/>
                <w:szCs w:val="24"/>
                <w:lang w:val="es-CO"/>
              </w:rPr>
            </w:pPr>
          </w:p>
          <w:p w:rsidR="009C64C6" w:rsidRPr="00764F1D" w:rsidRDefault="009C64C6" w:rsidP="009C64C6">
            <w:pPr>
              <w:numPr>
                <w:ilvl w:val="0"/>
                <w:numId w:val="14"/>
              </w:numPr>
              <w:rPr>
                <w:rFonts w:ascii="Arial" w:hAnsi="Arial" w:cs="Arial"/>
                <w:sz w:val="24"/>
                <w:szCs w:val="24"/>
                <w:lang w:val="es-CO"/>
              </w:rPr>
            </w:pPr>
            <w:r w:rsidRPr="00764F1D">
              <w:rPr>
                <w:rFonts w:ascii="Arial" w:hAnsi="Arial" w:cs="Arial"/>
                <w:sz w:val="24"/>
                <w:szCs w:val="24"/>
                <w:lang w:val="es-CO"/>
              </w:rPr>
              <w:t>Existencia de políticas institucionales sobre trabajo en casa.</w:t>
            </w:r>
          </w:p>
          <w:p w:rsidR="009C64C6" w:rsidRPr="00764F1D" w:rsidRDefault="009C64C6" w:rsidP="009C64C6">
            <w:pPr>
              <w:numPr>
                <w:ilvl w:val="0"/>
                <w:numId w:val="14"/>
              </w:numPr>
              <w:rPr>
                <w:rFonts w:ascii="Arial" w:hAnsi="Arial" w:cs="Arial"/>
                <w:sz w:val="24"/>
                <w:szCs w:val="24"/>
                <w:lang w:val="es-CO"/>
              </w:rPr>
            </w:pPr>
            <w:r w:rsidRPr="00764F1D">
              <w:rPr>
                <w:rFonts w:ascii="Arial" w:hAnsi="Arial" w:cs="Arial"/>
                <w:sz w:val="24"/>
                <w:szCs w:val="24"/>
                <w:lang w:val="es-CO"/>
              </w:rPr>
              <w:t>Aplicación de autorizaciones y resoluciones emitidas.</w:t>
            </w:r>
          </w:p>
          <w:p w:rsidR="009C64C6" w:rsidRPr="00764F1D" w:rsidRDefault="009C64C6" w:rsidP="009C64C6">
            <w:pPr>
              <w:numPr>
                <w:ilvl w:val="0"/>
                <w:numId w:val="14"/>
              </w:numPr>
              <w:rPr>
                <w:rFonts w:ascii="Arial" w:hAnsi="Arial" w:cs="Arial"/>
                <w:sz w:val="24"/>
                <w:szCs w:val="24"/>
                <w:lang w:val="es-CO"/>
              </w:rPr>
            </w:pPr>
            <w:r w:rsidRPr="00764F1D">
              <w:rPr>
                <w:rFonts w:ascii="Arial" w:hAnsi="Arial" w:cs="Arial"/>
                <w:sz w:val="24"/>
                <w:szCs w:val="24"/>
                <w:lang w:val="es-CO"/>
              </w:rPr>
              <w:t>Casos específicos tramitados en la vigencia</w:t>
            </w:r>
          </w:p>
          <w:p w:rsidR="009C64C6" w:rsidRPr="00764F1D" w:rsidRDefault="009C64C6" w:rsidP="009C64C6">
            <w:pPr>
              <w:numPr>
                <w:ilvl w:val="0"/>
                <w:numId w:val="14"/>
              </w:numPr>
              <w:rPr>
                <w:rFonts w:ascii="Arial" w:hAnsi="Arial" w:cs="Arial"/>
                <w:sz w:val="24"/>
                <w:szCs w:val="24"/>
                <w:lang w:val="es-CO"/>
              </w:rPr>
            </w:pPr>
            <w:r w:rsidRPr="00764F1D">
              <w:rPr>
                <w:rFonts w:ascii="Arial" w:hAnsi="Arial" w:cs="Arial"/>
                <w:sz w:val="24"/>
                <w:szCs w:val="24"/>
                <w:lang w:val="es-CO"/>
              </w:rPr>
              <w:t>Mecanismos de control y seguimiento aplicados por la entidad.</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Hallazgo: Ausencia de políticas institucionales claras</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Se constató que la Personería Municipal de Itagüí no cuenta con una política institucional definida para la regulación del trabajo en casa. Actualmente, se gestionan autorizaciones mediante resoluciones individuales.</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Casos revisados</w:t>
            </w:r>
          </w:p>
          <w:p w:rsidR="00EC0244" w:rsidRDefault="009C64C6" w:rsidP="009C64C6">
            <w:pPr>
              <w:numPr>
                <w:ilvl w:val="0"/>
                <w:numId w:val="15"/>
              </w:numPr>
              <w:rPr>
                <w:rFonts w:ascii="Arial" w:hAnsi="Arial" w:cs="Arial"/>
                <w:sz w:val="24"/>
                <w:szCs w:val="24"/>
                <w:lang w:val="es-CO"/>
              </w:rPr>
            </w:pPr>
            <w:r w:rsidRPr="00764F1D">
              <w:rPr>
                <w:rFonts w:ascii="Arial" w:hAnsi="Arial" w:cs="Arial"/>
                <w:sz w:val="24"/>
                <w:szCs w:val="24"/>
                <w:lang w:val="es-CO"/>
              </w:rPr>
              <w:t>Caso: Diana María Mejía Toro – Auxiliar Administrativa (Solicitud 1)</w:t>
            </w:r>
          </w:p>
          <w:p w:rsidR="009C64C6" w:rsidRPr="00764F1D" w:rsidRDefault="009C64C6" w:rsidP="009C64C6">
            <w:pPr>
              <w:numPr>
                <w:ilvl w:val="0"/>
                <w:numId w:val="15"/>
              </w:numPr>
              <w:rPr>
                <w:rFonts w:ascii="Arial" w:hAnsi="Arial" w:cs="Arial"/>
                <w:sz w:val="24"/>
                <w:szCs w:val="24"/>
                <w:lang w:val="es-CO"/>
              </w:rPr>
            </w:pPr>
            <w:r w:rsidRPr="00764F1D">
              <w:rPr>
                <w:rFonts w:ascii="Arial" w:hAnsi="Arial" w:cs="Arial"/>
                <w:sz w:val="24"/>
                <w:szCs w:val="24"/>
                <w:lang w:val="es-CO"/>
              </w:rPr>
              <w:t>La funcionaria solicitó trabajo en casa mediante correo electrónico, argumentando la necesidad de atender a su esposo, quien presenta episodios de ansiedad y depresión como consecuencia de un accidente de tránsito.</w:t>
            </w:r>
          </w:p>
          <w:p w:rsidR="00EC0244" w:rsidRDefault="009C64C6" w:rsidP="009C64C6">
            <w:pPr>
              <w:numPr>
                <w:ilvl w:val="0"/>
                <w:numId w:val="15"/>
              </w:numPr>
              <w:rPr>
                <w:rFonts w:ascii="Arial" w:hAnsi="Arial" w:cs="Arial"/>
                <w:sz w:val="24"/>
                <w:szCs w:val="24"/>
                <w:lang w:val="es-CO"/>
              </w:rPr>
            </w:pPr>
            <w:r w:rsidRPr="00764F1D">
              <w:rPr>
                <w:rFonts w:ascii="Arial" w:hAnsi="Arial" w:cs="Arial"/>
                <w:sz w:val="24"/>
                <w:szCs w:val="24"/>
                <w:lang w:val="es-CO"/>
              </w:rPr>
              <w:t>Caso: Diana María Mejía Toro – Auxiliar Administrativa (Solicitud 2)</w:t>
            </w:r>
          </w:p>
          <w:p w:rsidR="009C64C6" w:rsidRPr="00764F1D" w:rsidRDefault="009C64C6" w:rsidP="009C64C6">
            <w:pPr>
              <w:numPr>
                <w:ilvl w:val="0"/>
                <w:numId w:val="15"/>
              </w:numPr>
              <w:rPr>
                <w:rFonts w:ascii="Arial" w:hAnsi="Arial" w:cs="Arial"/>
                <w:sz w:val="24"/>
                <w:szCs w:val="24"/>
                <w:lang w:val="es-CO"/>
              </w:rPr>
            </w:pPr>
            <w:r w:rsidRPr="00764F1D">
              <w:rPr>
                <w:rFonts w:ascii="Arial" w:hAnsi="Arial" w:cs="Arial"/>
                <w:sz w:val="24"/>
                <w:szCs w:val="24"/>
                <w:lang w:val="es-CO"/>
              </w:rPr>
              <w:t>Posteriormente, la funcionaria reiteró su solicitud debido a nueva hospitalización de su esposo, derivada del mismo accidente de tránsito.</w:t>
            </w:r>
          </w:p>
          <w:p w:rsidR="009C64C6" w:rsidRPr="00764F1D" w:rsidRDefault="009C64C6" w:rsidP="009C64C6">
            <w:pPr>
              <w:numPr>
                <w:ilvl w:val="0"/>
                <w:numId w:val="15"/>
              </w:numPr>
              <w:rPr>
                <w:rFonts w:ascii="Arial" w:hAnsi="Arial" w:cs="Arial"/>
                <w:sz w:val="24"/>
                <w:szCs w:val="24"/>
                <w:lang w:val="es-CO"/>
              </w:rPr>
            </w:pPr>
            <w:r w:rsidRPr="00764F1D">
              <w:rPr>
                <w:rFonts w:ascii="Arial" w:hAnsi="Arial" w:cs="Arial"/>
                <w:sz w:val="24"/>
                <w:szCs w:val="24"/>
                <w:lang w:val="es-CO"/>
              </w:rPr>
              <w:t>Caso: Daniela Fernández Araque – Servidora Pública</w:t>
            </w:r>
            <w:r w:rsidRPr="00764F1D">
              <w:rPr>
                <w:rFonts w:ascii="Arial" w:hAnsi="Arial" w:cs="Arial"/>
                <w:sz w:val="24"/>
                <w:szCs w:val="24"/>
                <w:lang w:val="es-CO"/>
              </w:rPr>
              <w:br/>
              <w:t>La funcionaria solicitó trabajo en casa por recomendaciones médicas, debido a embarazo de alto riesgo y síntomas gastrointestinales. El COPASST remitió la situación al jefe de la entidad para su valoración.</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Observación: En los tres casos presentados, la modalidad de trabajo en casa se autorizó mediante resoluciones individuales, pero no se evidencian criterios generales definidos ni procedimientos estandarizados para la evaluación y aprobación de solicitudes.</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Análisis de Riesgos</w:t>
            </w:r>
          </w:p>
          <w:p w:rsidR="009C64C6" w:rsidRPr="00764F1D" w:rsidRDefault="009C64C6" w:rsidP="009C64C6">
            <w:pPr>
              <w:numPr>
                <w:ilvl w:val="0"/>
                <w:numId w:val="16"/>
              </w:numPr>
              <w:rPr>
                <w:rFonts w:ascii="Arial" w:hAnsi="Arial" w:cs="Arial"/>
                <w:sz w:val="24"/>
                <w:szCs w:val="24"/>
                <w:lang w:val="es-CO"/>
              </w:rPr>
            </w:pPr>
            <w:r w:rsidRPr="00764F1D">
              <w:rPr>
                <w:rFonts w:ascii="Arial" w:hAnsi="Arial" w:cs="Arial"/>
                <w:sz w:val="24"/>
                <w:szCs w:val="24"/>
                <w:lang w:val="es-CO"/>
              </w:rPr>
              <w:t>Riesgo normativo: La ausencia de una política formal puede generar incumplimiento frente a la Ley 2088 de 2021 y el Decreto 649 de 2022.</w:t>
            </w:r>
          </w:p>
          <w:p w:rsidR="009C64C6" w:rsidRPr="00764F1D" w:rsidRDefault="009C64C6" w:rsidP="009C64C6">
            <w:pPr>
              <w:numPr>
                <w:ilvl w:val="0"/>
                <w:numId w:val="16"/>
              </w:numPr>
              <w:rPr>
                <w:rFonts w:ascii="Arial" w:hAnsi="Arial" w:cs="Arial"/>
                <w:sz w:val="24"/>
                <w:szCs w:val="24"/>
                <w:lang w:val="es-CO"/>
              </w:rPr>
            </w:pPr>
            <w:r w:rsidRPr="00764F1D">
              <w:rPr>
                <w:rFonts w:ascii="Arial" w:hAnsi="Arial" w:cs="Arial"/>
                <w:sz w:val="24"/>
                <w:szCs w:val="24"/>
                <w:lang w:val="es-CO"/>
              </w:rPr>
              <w:t>Riesgo de inequidad: La aprobación caso por caso, sin criterios uniformes, puede derivar en tratamientos desiguales entre servidores.</w:t>
            </w:r>
          </w:p>
          <w:p w:rsidR="009C64C6" w:rsidRPr="00764F1D" w:rsidRDefault="009C64C6" w:rsidP="009C64C6">
            <w:pPr>
              <w:numPr>
                <w:ilvl w:val="0"/>
                <w:numId w:val="16"/>
              </w:numPr>
              <w:rPr>
                <w:rFonts w:ascii="Arial" w:hAnsi="Arial" w:cs="Arial"/>
                <w:sz w:val="24"/>
                <w:szCs w:val="24"/>
                <w:lang w:val="es-CO"/>
              </w:rPr>
            </w:pPr>
            <w:r w:rsidRPr="00764F1D">
              <w:rPr>
                <w:rFonts w:ascii="Arial" w:hAnsi="Arial" w:cs="Arial"/>
                <w:sz w:val="24"/>
                <w:szCs w:val="24"/>
                <w:lang w:val="es-CO"/>
              </w:rPr>
              <w:t>Riesgo operativo: No se identifican mecanismos de seguimiento ni medición del desempeño en la modalidad de trabajo en casa.</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PTH-08 Tramite a una queja contra funcionario de la personería</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La auditoría evaluó:</w:t>
            </w:r>
          </w:p>
          <w:p w:rsidR="009C64C6" w:rsidRPr="00764F1D" w:rsidRDefault="009C64C6" w:rsidP="009C64C6">
            <w:pPr>
              <w:pStyle w:val="Prrafodelista"/>
              <w:numPr>
                <w:ilvl w:val="0"/>
                <w:numId w:val="17"/>
              </w:numPr>
              <w:rPr>
                <w:rFonts w:ascii="Arial" w:hAnsi="Arial" w:cs="Arial"/>
                <w:sz w:val="24"/>
                <w:szCs w:val="24"/>
                <w:lang w:val="es-CO"/>
              </w:rPr>
            </w:pPr>
            <w:r w:rsidRPr="00764F1D">
              <w:rPr>
                <w:rFonts w:ascii="Arial" w:hAnsi="Arial" w:cs="Arial"/>
                <w:sz w:val="24"/>
                <w:szCs w:val="24"/>
                <w:lang w:val="es-CO"/>
              </w:rPr>
              <w:t xml:space="preserve">Procedimiento </w:t>
            </w:r>
          </w:p>
          <w:p w:rsidR="009C64C6" w:rsidRPr="00764F1D" w:rsidRDefault="009C64C6" w:rsidP="009C64C6">
            <w:pPr>
              <w:pStyle w:val="Prrafodelista"/>
              <w:numPr>
                <w:ilvl w:val="0"/>
                <w:numId w:val="16"/>
              </w:numPr>
              <w:rPr>
                <w:rFonts w:ascii="Arial" w:hAnsi="Arial" w:cs="Arial"/>
                <w:sz w:val="24"/>
                <w:szCs w:val="24"/>
                <w:lang w:val="es-CO"/>
              </w:rPr>
            </w:pPr>
            <w:r w:rsidRPr="00764F1D">
              <w:rPr>
                <w:rFonts w:ascii="Arial" w:hAnsi="Arial" w:cs="Arial"/>
                <w:sz w:val="24"/>
                <w:szCs w:val="24"/>
              </w:rPr>
              <w:t>Recepción de la queja</w:t>
            </w:r>
          </w:p>
          <w:p w:rsidR="009C64C6" w:rsidRPr="00764F1D" w:rsidRDefault="009C64C6" w:rsidP="009C64C6">
            <w:pPr>
              <w:pStyle w:val="Prrafodelista"/>
              <w:numPr>
                <w:ilvl w:val="0"/>
                <w:numId w:val="16"/>
              </w:numPr>
              <w:rPr>
                <w:rFonts w:ascii="Arial" w:hAnsi="Arial" w:cs="Arial"/>
                <w:sz w:val="24"/>
                <w:szCs w:val="24"/>
                <w:lang w:val="es-CO"/>
              </w:rPr>
            </w:pPr>
            <w:r w:rsidRPr="00764F1D">
              <w:rPr>
                <w:rFonts w:ascii="Arial" w:hAnsi="Arial" w:cs="Arial"/>
                <w:sz w:val="24"/>
                <w:szCs w:val="24"/>
              </w:rPr>
              <w:t>Radicación y registro</w:t>
            </w:r>
          </w:p>
          <w:p w:rsidR="009C64C6" w:rsidRPr="00764F1D" w:rsidRDefault="009C64C6" w:rsidP="009C64C6">
            <w:pPr>
              <w:pStyle w:val="Prrafodelista"/>
              <w:numPr>
                <w:ilvl w:val="0"/>
                <w:numId w:val="16"/>
              </w:numPr>
              <w:rPr>
                <w:rFonts w:ascii="Arial" w:hAnsi="Arial" w:cs="Arial"/>
                <w:sz w:val="24"/>
                <w:szCs w:val="24"/>
                <w:lang w:val="es-CO"/>
              </w:rPr>
            </w:pPr>
            <w:r w:rsidRPr="00764F1D">
              <w:rPr>
                <w:rFonts w:ascii="Arial" w:hAnsi="Arial" w:cs="Arial"/>
                <w:sz w:val="24"/>
                <w:szCs w:val="24"/>
              </w:rPr>
              <w:lastRenderedPageBreak/>
              <w:t xml:space="preserve">Remisión a la dependencia encargada. </w:t>
            </w:r>
          </w:p>
          <w:p w:rsidR="009C64C6" w:rsidRPr="00764F1D" w:rsidRDefault="009C64C6" w:rsidP="009C64C6">
            <w:pPr>
              <w:pStyle w:val="Prrafodelista"/>
              <w:numPr>
                <w:ilvl w:val="0"/>
                <w:numId w:val="16"/>
              </w:numPr>
              <w:rPr>
                <w:rFonts w:ascii="Arial" w:hAnsi="Arial" w:cs="Arial"/>
                <w:sz w:val="24"/>
                <w:szCs w:val="24"/>
                <w:lang w:val="es-CO"/>
              </w:rPr>
            </w:pPr>
            <w:r w:rsidRPr="00764F1D">
              <w:rPr>
                <w:rFonts w:ascii="Arial" w:hAnsi="Arial" w:cs="Arial"/>
                <w:sz w:val="24"/>
                <w:szCs w:val="24"/>
              </w:rPr>
              <w:t>Actuación del trámite de la queja</w:t>
            </w:r>
          </w:p>
          <w:p w:rsidR="009C64C6" w:rsidRPr="00764F1D" w:rsidRDefault="009C64C6" w:rsidP="009C64C6">
            <w:pPr>
              <w:pStyle w:val="Prrafodelista"/>
              <w:numPr>
                <w:ilvl w:val="0"/>
                <w:numId w:val="16"/>
              </w:numPr>
              <w:rPr>
                <w:rFonts w:ascii="Arial" w:hAnsi="Arial" w:cs="Arial"/>
                <w:sz w:val="24"/>
                <w:szCs w:val="24"/>
                <w:lang w:val="es-CO"/>
              </w:rPr>
            </w:pPr>
            <w:r w:rsidRPr="00764F1D">
              <w:rPr>
                <w:rFonts w:ascii="Arial" w:hAnsi="Arial" w:cs="Arial"/>
                <w:sz w:val="24"/>
                <w:szCs w:val="24"/>
              </w:rPr>
              <w:t>Comunicación al ciudadano denunciante</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Casos revisados:</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 xml:space="preserve"> Queja No. 1</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Ciudadana denunciante: Adriana Londoño Ortiz</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Cédula de ciudadanía: 32.107.294</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Dirección: Cra 48 # 46 – 31, barrio Las Asturias, Itagüí</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 xml:space="preserve">Correo electrónico: </w:t>
            </w:r>
            <w:hyperlink r:id="rId9" w:history="1">
              <w:r w:rsidR="00662ADB" w:rsidRPr="00764F1D">
                <w:rPr>
                  <w:rStyle w:val="Hipervnculo"/>
                  <w:rFonts w:ascii="Arial" w:hAnsi="Arial" w:cs="Arial"/>
                  <w:sz w:val="24"/>
                  <w:szCs w:val="24"/>
                  <w:lang w:val="es-CO"/>
                </w:rPr>
                <w:t>adrianapsicologia2010@gmail.com</w:t>
              </w:r>
            </w:hyperlink>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Funcionario denunciado: Gilson Alberto Bedoya Pérez, abogado, Delegatura de Derechos Colectivos y del Ambiente</w:t>
            </w:r>
          </w:p>
          <w:p w:rsidR="009C64C6" w:rsidRPr="00764F1D" w:rsidRDefault="009C64C6" w:rsidP="009C64C6">
            <w:pPr>
              <w:rPr>
                <w:rFonts w:ascii="Arial" w:hAnsi="Arial" w:cs="Arial"/>
                <w:sz w:val="24"/>
                <w:szCs w:val="24"/>
                <w:lang w:val="es-CO"/>
              </w:rPr>
            </w:pPr>
          </w:p>
          <w:p w:rsidR="00B847F9" w:rsidRPr="00764F1D" w:rsidRDefault="009C64C6" w:rsidP="009C64C6">
            <w:pPr>
              <w:rPr>
                <w:rFonts w:ascii="Arial" w:hAnsi="Arial" w:cs="Arial"/>
                <w:sz w:val="24"/>
                <w:szCs w:val="24"/>
                <w:lang w:val="es-CO"/>
              </w:rPr>
            </w:pPr>
            <w:r w:rsidRPr="00764F1D">
              <w:rPr>
                <w:rFonts w:ascii="Arial" w:hAnsi="Arial" w:cs="Arial"/>
                <w:sz w:val="24"/>
                <w:szCs w:val="24"/>
                <w:lang w:val="es-CO"/>
              </w:rPr>
              <w:t>Hechos expuestos en la queja:</w:t>
            </w:r>
          </w:p>
          <w:p w:rsidR="00E40300" w:rsidRDefault="00E40300"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La ciudadana manifiesta que el día 22 de enero de 2025, al dirigirse a la Personería de Itagüí para exponer un desacato de tutela, el funcionario Gilson Bedoya la recibió de manera hostil, cuestionando con tono atropellante su ingreso y sosteniendo una discusión con ella. Señala que se sintió maltratada, intimidada y tratada con despotismo, lo cual considera contrario al respeto debido a los ciudadanos.</w:t>
            </w:r>
          </w:p>
          <w:p w:rsidR="00A1018D" w:rsidRPr="00764F1D" w:rsidRDefault="00A1018D"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Queja No. 2</w:t>
            </w:r>
          </w:p>
          <w:p w:rsidR="00B847F9" w:rsidRPr="00764F1D" w:rsidRDefault="00B847F9"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Ciudadana denunciante: Sandra Elena Luján</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Cédula de ciudadanía: 39.411.346</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Dirección: Calle 45 # 52A – 27, Playa Rica, Itagüí</w:t>
            </w: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 xml:space="preserve">Correo electrónico: </w:t>
            </w:r>
            <w:hyperlink r:id="rId10" w:history="1">
              <w:r w:rsidR="00B847F9" w:rsidRPr="00764F1D">
                <w:rPr>
                  <w:rStyle w:val="Hipervnculo"/>
                  <w:rFonts w:ascii="Arial" w:hAnsi="Arial" w:cs="Arial"/>
                  <w:sz w:val="24"/>
                  <w:szCs w:val="24"/>
                  <w:lang w:val="es-CO"/>
                </w:rPr>
                <w:t>alexandralujan060@gmail.com</w:t>
              </w:r>
            </w:hyperlink>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Funcionario denunciado: Liss Duarte, personera delegada en lo penal y familia.</w:t>
            </w:r>
          </w:p>
          <w:p w:rsidR="009C64C6" w:rsidRPr="00764F1D" w:rsidRDefault="009C64C6" w:rsidP="009C64C6">
            <w:pPr>
              <w:rPr>
                <w:rFonts w:ascii="Arial" w:hAnsi="Arial" w:cs="Arial"/>
                <w:sz w:val="24"/>
                <w:szCs w:val="24"/>
                <w:lang w:val="es-CO"/>
              </w:rPr>
            </w:pPr>
          </w:p>
          <w:p w:rsidR="00B847F9" w:rsidRPr="00764F1D" w:rsidRDefault="009C64C6" w:rsidP="009C64C6">
            <w:pPr>
              <w:rPr>
                <w:rFonts w:ascii="Arial" w:hAnsi="Arial" w:cs="Arial"/>
                <w:sz w:val="24"/>
                <w:szCs w:val="24"/>
                <w:lang w:val="es-CO"/>
              </w:rPr>
            </w:pPr>
            <w:r w:rsidRPr="00764F1D">
              <w:rPr>
                <w:rFonts w:ascii="Arial" w:hAnsi="Arial" w:cs="Arial"/>
                <w:sz w:val="24"/>
                <w:szCs w:val="24"/>
                <w:lang w:val="es-CO"/>
              </w:rPr>
              <w:t>Hechos expuestos en la queja:</w:t>
            </w:r>
          </w:p>
          <w:p w:rsidR="009C64C6" w:rsidRPr="00764F1D" w:rsidRDefault="009C64C6" w:rsidP="00B847F9">
            <w:pPr>
              <w:jc w:val="both"/>
              <w:rPr>
                <w:rFonts w:ascii="Arial" w:hAnsi="Arial" w:cs="Arial"/>
                <w:sz w:val="24"/>
                <w:szCs w:val="24"/>
                <w:lang w:val="es-CO"/>
              </w:rPr>
            </w:pPr>
            <w:r w:rsidRPr="00764F1D">
              <w:rPr>
                <w:rFonts w:ascii="Arial" w:hAnsi="Arial" w:cs="Arial"/>
                <w:sz w:val="24"/>
                <w:szCs w:val="24"/>
                <w:lang w:val="es-CO"/>
              </w:rPr>
              <w:br/>
            </w:r>
            <w:r w:rsidR="00B847F9" w:rsidRPr="00764F1D">
              <w:rPr>
                <w:rFonts w:ascii="Arial" w:hAnsi="Arial" w:cs="Arial"/>
                <w:sz w:val="24"/>
                <w:szCs w:val="24"/>
                <w:lang w:val="es-CO"/>
              </w:rPr>
              <w:t>“</w:t>
            </w:r>
            <w:r w:rsidRPr="00764F1D">
              <w:rPr>
                <w:rFonts w:ascii="Arial" w:hAnsi="Arial" w:cs="Arial"/>
                <w:sz w:val="24"/>
                <w:szCs w:val="24"/>
                <w:lang w:val="es-CO"/>
              </w:rPr>
              <w:t>La ciudadana manifiesta que el día 04 de abril de 2025, la funcionaria Liss Duarte le indicó que era la “personera” y que “ella era quien decidía”, minimizando la participación de la Comisaría de Familia. Según la denunciante, la funcionaria se expresó con altivez e intimidación, reiterando que tenía la última palabra en la situación familiar planteada. Señala que no se sintió segura ni respetada en su trato</w:t>
            </w:r>
            <w:r w:rsidR="00B847F9" w:rsidRPr="00764F1D">
              <w:rPr>
                <w:rFonts w:ascii="Arial" w:hAnsi="Arial" w:cs="Arial"/>
                <w:sz w:val="24"/>
                <w:szCs w:val="24"/>
                <w:lang w:val="es-CO"/>
              </w:rPr>
              <w:t>”</w:t>
            </w:r>
            <w:r w:rsidRPr="00764F1D">
              <w:rPr>
                <w:rFonts w:ascii="Arial" w:hAnsi="Arial" w:cs="Arial"/>
                <w:sz w:val="24"/>
                <w:szCs w:val="24"/>
                <w:lang w:val="es-CO"/>
              </w:rPr>
              <w:t>.</w:t>
            </w:r>
          </w:p>
          <w:p w:rsidR="009C64C6" w:rsidRPr="00764F1D" w:rsidRDefault="009C64C6" w:rsidP="009C64C6">
            <w:pPr>
              <w:pStyle w:val="Prrafodelista"/>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Procedimiento seguido por la Personería de Itagüí</w:t>
            </w:r>
          </w:p>
          <w:p w:rsidR="009C64C6" w:rsidRPr="00764F1D" w:rsidRDefault="009C64C6" w:rsidP="009C64C6">
            <w:pPr>
              <w:rPr>
                <w:rFonts w:ascii="Arial" w:hAnsi="Arial" w:cs="Arial"/>
                <w:sz w:val="24"/>
                <w:szCs w:val="24"/>
                <w:lang w:val="es-CO"/>
              </w:rPr>
            </w:pPr>
          </w:p>
          <w:p w:rsidR="009C64C6" w:rsidRPr="00764F1D" w:rsidRDefault="009C64C6" w:rsidP="009C64C6">
            <w:pPr>
              <w:pStyle w:val="Prrafodelista"/>
              <w:numPr>
                <w:ilvl w:val="0"/>
                <w:numId w:val="18"/>
              </w:numPr>
              <w:rPr>
                <w:rFonts w:ascii="Arial" w:hAnsi="Arial" w:cs="Arial"/>
                <w:sz w:val="24"/>
                <w:szCs w:val="24"/>
                <w:lang w:val="es-CO"/>
              </w:rPr>
            </w:pPr>
            <w:r w:rsidRPr="00764F1D">
              <w:rPr>
                <w:rFonts w:ascii="Arial" w:hAnsi="Arial" w:cs="Arial"/>
                <w:sz w:val="24"/>
                <w:szCs w:val="24"/>
                <w:lang w:val="es-CO"/>
              </w:rPr>
              <w:t>Se recibieron formalmente las quejas y se radicaron en el sistema de PQRS de la entidad</w:t>
            </w:r>
            <w:r w:rsidR="00743F99" w:rsidRPr="00764F1D">
              <w:rPr>
                <w:rFonts w:ascii="Arial" w:hAnsi="Arial" w:cs="Arial"/>
                <w:sz w:val="24"/>
                <w:szCs w:val="24"/>
                <w:lang w:val="es-CO"/>
              </w:rPr>
              <w:t xml:space="preserve"> r</w:t>
            </w:r>
            <w:r w:rsidR="00EB56DE">
              <w:rPr>
                <w:rFonts w:ascii="Arial" w:hAnsi="Arial" w:cs="Arial"/>
                <w:sz w:val="24"/>
                <w:szCs w:val="24"/>
                <w:lang w:val="es-CO"/>
              </w:rPr>
              <w:t>adica</w:t>
            </w:r>
            <w:r w:rsidR="00743F99" w:rsidRPr="00764F1D">
              <w:rPr>
                <w:rFonts w:ascii="Arial" w:hAnsi="Arial" w:cs="Arial"/>
                <w:sz w:val="24"/>
                <w:szCs w:val="24"/>
                <w:lang w:val="es-CO"/>
              </w:rPr>
              <w:t>do</w:t>
            </w:r>
            <w:r w:rsidR="00764F1D" w:rsidRPr="00764F1D">
              <w:rPr>
                <w:rFonts w:ascii="Arial" w:hAnsi="Arial" w:cs="Arial"/>
                <w:sz w:val="24"/>
                <w:szCs w:val="24"/>
                <w:lang w:val="es-CO"/>
              </w:rPr>
              <w:t xml:space="preserve"> # 25082500801691 – 25082500801692 - 2504040800628</w:t>
            </w:r>
          </w:p>
          <w:p w:rsidR="009C64C6" w:rsidRPr="00764F1D" w:rsidRDefault="009C64C6" w:rsidP="00764F1D">
            <w:pPr>
              <w:pStyle w:val="Prrafodelista"/>
              <w:numPr>
                <w:ilvl w:val="0"/>
                <w:numId w:val="18"/>
              </w:numPr>
              <w:rPr>
                <w:rFonts w:ascii="Arial" w:hAnsi="Arial" w:cs="Arial"/>
                <w:sz w:val="24"/>
                <w:szCs w:val="24"/>
                <w:lang w:val="es-CO"/>
              </w:rPr>
            </w:pPr>
            <w:r w:rsidRPr="00764F1D">
              <w:rPr>
                <w:rFonts w:ascii="Arial" w:hAnsi="Arial" w:cs="Arial"/>
                <w:sz w:val="24"/>
                <w:szCs w:val="24"/>
                <w:lang w:val="es-CO"/>
              </w:rPr>
              <w:lastRenderedPageBreak/>
              <w:t xml:space="preserve">En aplicación del principio de imparcialidad y de las normas vigentes, se dispuso la </w:t>
            </w:r>
            <w:r w:rsidRPr="00764F1D">
              <w:rPr>
                <w:rFonts w:ascii="Arial" w:hAnsi="Arial" w:cs="Arial"/>
                <w:bCs/>
                <w:sz w:val="24"/>
                <w:szCs w:val="24"/>
                <w:lang w:val="es-CO"/>
              </w:rPr>
              <w:t>remisión inmediata de ambas quejas a la Secretaría General</w:t>
            </w:r>
            <w:r w:rsidRPr="00764F1D">
              <w:rPr>
                <w:rFonts w:ascii="Arial" w:hAnsi="Arial" w:cs="Arial"/>
                <w:sz w:val="24"/>
                <w:szCs w:val="24"/>
                <w:lang w:val="es-CO"/>
              </w:rPr>
              <w:t xml:space="preserve">, dependencia encargada de adelantar la correspondiente revisión preliminar. Para tal fin, se citó a reunión con el propósito de </w:t>
            </w:r>
            <w:r w:rsidRPr="00764F1D">
              <w:rPr>
                <w:rFonts w:ascii="Arial" w:hAnsi="Arial" w:cs="Arial"/>
                <w:bCs/>
                <w:sz w:val="24"/>
                <w:szCs w:val="24"/>
                <w:lang w:val="es-CO"/>
              </w:rPr>
              <w:t>socializar la queja presentada por la atención de un servidorpúblico de la Personería de Itagüí</w:t>
            </w:r>
            <w:r w:rsidRPr="00764F1D">
              <w:rPr>
                <w:rFonts w:ascii="Arial" w:hAnsi="Arial" w:cs="Arial"/>
                <w:sz w:val="24"/>
                <w:szCs w:val="24"/>
                <w:lang w:val="es-CO"/>
              </w:rPr>
              <w:t>, en la cual se establecieron compromisos orientados a mejorar la prestación del servicio</w:t>
            </w:r>
            <w:r w:rsidR="00743F99" w:rsidRPr="00764F1D">
              <w:rPr>
                <w:rFonts w:ascii="Arial" w:hAnsi="Arial" w:cs="Arial"/>
                <w:sz w:val="24"/>
                <w:szCs w:val="24"/>
                <w:lang w:val="es-CO"/>
              </w:rPr>
              <w:t xml:space="preserve"> acta Nro.</w:t>
            </w:r>
            <w:r w:rsidR="00764F1D" w:rsidRPr="00764F1D">
              <w:rPr>
                <w:rFonts w:ascii="Arial" w:hAnsi="Arial" w:cs="Arial"/>
                <w:sz w:val="24"/>
                <w:szCs w:val="24"/>
                <w:lang w:val="es-CO"/>
              </w:rPr>
              <w:t xml:space="preserve"> 141 - 58</w:t>
            </w:r>
          </w:p>
          <w:p w:rsidR="009C64C6" w:rsidRPr="00764F1D" w:rsidRDefault="009C64C6" w:rsidP="009C64C6">
            <w:pPr>
              <w:pStyle w:val="Prrafodelista"/>
              <w:numPr>
                <w:ilvl w:val="0"/>
                <w:numId w:val="18"/>
              </w:numPr>
              <w:rPr>
                <w:rFonts w:ascii="Arial" w:hAnsi="Arial" w:cs="Arial"/>
                <w:sz w:val="24"/>
                <w:szCs w:val="24"/>
                <w:lang w:val="es-CO"/>
              </w:rPr>
            </w:pPr>
            <w:r w:rsidRPr="00764F1D">
              <w:rPr>
                <w:rFonts w:ascii="Arial" w:hAnsi="Arial" w:cs="Arial"/>
                <w:sz w:val="24"/>
                <w:szCs w:val="24"/>
                <w:lang w:val="es-CO"/>
              </w:rPr>
              <w:t xml:space="preserve">Se remitió al correo electrónico de las ciudadanas denunciantes la </w:t>
            </w:r>
            <w:r w:rsidRPr="00764F1D">
              <w:rPr>
                <w:rFonts w:ascii="Arial" w:hAnsi="Arial" w:cs="Arial"/>
                <w:bCs/>
                <w:sz w:val="24"/>
                <w:szCs w:val="24"/>
                <w:lang w:val="es-CO"/>
              </w:rPr>
              <w:t>respuesta formal a sus quejas con el respectivo número de radicado</w:t>
            </w:r>
            <w:r w:rsidRPr="00764F1D">
              <w:rPr>
                <w:rFonts w:ascii="Arial" w:hAnsi="Arial" w:cs="Arial"/>
                <w:sz w:val="24"/>
                <w:szCs w:val="24"/>
                <w:lang w:val="es-CO"/>
              </w:rPr>
              <w:t>, garantizando así su derecho a ser informadas sobre el trámite adelantado.</w:t>
            </w:r>
          </w:p>
          <w:p w:rsidR="009C64C6" w:rsidRPr="00764F1D" w:rsidRDefault="009C64C6" w:rsidP="009C64C6">
            <w:pPr>
              <w:rPr>
                <w:rFonts w:ascii="Arial" w:hAnsi="Arial" w:cs="Arial"/>
                <w:sz w:val="24"/>
                <w:szCs w:val="24"/>
                <w:lang w:val="es-CO"/>
              </w:rPr>
            </w:pPr>
          </w:p>
          <w:p w:rsidR="00743F99" w:rsidRPr="00764F1D" w:rsidRDefault="00743F99" w:rsidP="00743F99">
            <w:pPr>
              <w:jc w:val="both"/>
              <w:rPr>
                <w:rFonts w:ascii="Arial" w:hAnsi="Arial" w:cs="Arial"/>
                <w:sz w:val="24"/>
                <w:szCs w:val="24"/>
                <w:lang w:val="es-CO"/>
              </w:rPr>
            </w:pPr>
            <w:r w:rsidRPr="00764F1D">
              <w:rPr>
                <w:rFonts w:ascii="Arial" w:hAnsi="Arial" w:cs="Arial"/>
                <w:sz w:val="24"/>
                <w:szCs w:val="24"/>
                <w:lang w:val="es-CO"/>
              </w:rPr>
              <w:t>La Personería Municipal de Itagüí, en ejercicio de sus funciones constitucionales y legales, garantiza a los ciudadanos el derecho a presentar quejas, denuncias, reclamos y sugerencias frente a la actuación de sus funcionarios, conforme al artículo 23 de la Constitución Política (derecho de petición) y a lo establecido en la Ley 1755 de 2015.</w:t>
            </w:r>
          </w:p>
          <w:p w:rsidR="00743F99" w:rsidRPr="00764F1D" w:rsidRDefault="00743F99" w:rsidP="00743F99">
            <w:pPr>
              <w:jc w:val="both"/>
              <w:rPr>
                <w:rFonts w:ascii="Arial" w:hAnsi="Arial" w:cs="Arial"/>
                <w:sz w:val="24"/>
                <w:szCs w:val="24"/>
                <w:lang w:val="es-CO"/>
              </w:rPr>
            </w:pPr>
          </w:p>
          <w:p w:rsidR="00743F99" w:rsidRPr="00764F1D" w:rsidRDefault="00743F99" w:rsidP="00743F99">
            <w:pPr>
              <w:jc w:val="both"/>
              <w:rPr>
                <w:rFonts w:ascii="Arial" w:hAnsi="Arial" w:cs="Arial"/>
                <w:sz w:val="24"/>
                <w:szCs w:val="24"/>
                <w:lang w:val="es-CO"/>
              </w:rPr>
            </w:pPr>
            <w:r w:rsidRPr="00764F1D">
              <w:rPr>
                <w:rFonts w:ascii="Arial" w:hAnsi="Arial" w:cs="Arial"/>
                <w:sz w:val="24"/>
                <w:szCs w:val="24"/>
                <w:lang w:val="es-CO"/>
              </w:rPr>
              <w:t>En estos casos, la entidad cumple con el deber de recepción, radicación y traslado inmediato a la autoridad competente para su conocimiento disciplinario, en observancia del Código Disciplinario (Ley 1952 de 2019, art. 34) y de los principios de la función administrativa consagrados en el artículo 209 de la Constitución.</w:t>
            </w:r>
          </w:p>
          <w:p w:rsidR="00D4724D" w:rsidRPr="00764F1D" w:rsidRDefault="00D4724D" w:rsidP="00743F99">
            <w:pPr>
              <w:jc w:val="both"/>
              <w:rPr>
                <w:rFonts w:ascii="Arial" w:hAnsi="Arial" w:cs="Arial"/>
                <w:sz w:val="24"/>
                <w:szCs w:val="24"/>
                <w:lang w:val="es-CO"/>
              </w:rPr>
            </w:pPr>
          </w:p>
          <w:p w:rsidR="00743F99" w:rsidRPr="00764F1D" w:rsidRDefault="00743F99" w:rsidP="00743F99">
            <w:pPr>
              <w:jc w:val="both"/>
              <w:rPr>
                <w:rFonts w:ascii="Arial" w:hAnsi="Arial" w:cs="Arial"/>
                <w:sz w:val="24"/>
                <w:szCs w:val="24"/>
                <w:lang w:val="es-CO"/>
              </w:rPr>
            </w:pPr>
            <w:r w:rsidRPr="00764F1D">
              <w:rPr>
                <w:rFonts w:ascii="Arial" w:hAnsi="Arial" w:cs="Arial"/>
                <w:sz w:val="24"/>
                <w:szCs w:val="24"/>
                <w:lang w:val="es-CO"/>
              </w:rPr>
              <w:t>El trámite es adelantado por la Secretaría General – Auxiliar Administrativo, garantizando que cada queja sea gestionada de manera oportuna, imparcial y transparente, con respeto al debido proceso (artículo 29 de la Constitución) y a los derechos de los denunciantes.</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PTH-04 Capacitación, Bienestar e incentivos de los empleados</w:t>
            </w:r>
            <w:r w:rsidR="00743F99" w:rsidRPr="00764F1D">
              <w:rPr>
                <w:rFonts w:ascii="Arial" w:hAnsi="Arial" w:cs="Arial"/>
                <w:sz w:val="24"/>
                <w:szCs w:val="24"/>
                <w:lang w:val="es-CO"/>
              </w:rPr>
              <w:t xml:space="preserve">: </w:t>
            </w:r>
          </w:p>
          <w:p w:rsidR="009C64C6" w:rsidRPr="00764F1D" w:rsidRDefault="009C64C6"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La auditoría evaluó:</w:t>
            </w:r>
          </w:p>
          <w:p w:rsidR="005260A0" w:rsidRPr="00764F1D" w:rsidRDefault="005260A0" w:rsidP="009C64C6">
            <w:pPr>
              <w:rPr>
                <w:rFonts w:ascii="Arial" w:hAnsi="Arial" w:cs="Arial"/>
                <w:sz w:val="24"/>
                <w:szCs w:val="24"/>
                <w:lang w:val="es-CO"/>
              </w:rPr>
            </w:pPr>
          </w:p>
          <w:p w:rsidR="005260A0" w:rsidRPr="00927343" w:rsidRDefault="005260A0" w:rsidP="005260A0">
            <w:pPr>
              <w:jc w:val="both"/>
              <w:rPr>
                <w:rFonts w:ascii="Arial" w:hAnsi="Arial" w:cs="Arial"/>
                <w:sz w:val="22"/>
                <w:szCs w:val="22"/>
                <w:lang w:val="es-CO"/>
              </w:rPr>
            </w:pPr>
            <w:r w:rsidRPr="00927343">
              <w:rPr>
                <w:rFonts w:ascii="Arial" w:hAnsi="Arial" w:cs="Arial"/>
                <w:sz w:val="22"/>
                <w:szCs w:val="22"/>
                <w:lang w:val="es-CO"/>
              </w:rPr>
              <w:t>RESOLUCIÓN No. 056 Itagüí, tres (3) de abril de dos mil veinticinco (2025). POR MEDIO DE LA CUAL SE ADOPTA Y SE REGLAMENTA EL PLAN DE BIENESTAR, CAPACITACIÓN, EL SISTEMA DE ESTÍMULOS Y PRE PENSIONADOS DE LA PERSONERÍA MUNICIPAL DE ITAGÜÍ PARA LA VIGENCIA 2025</w:t>
            </w:r>
          </w:p>
          <w:p w:rsidR="009C64C6" w:rsidRPr="00764F1D" w:rsidRDefault="009C64C6" w:rsidP="009C64C6">
            <w:pPr>
              <w:rPr>
                <w:rFonts w:ascii="Arial" w:hAnsi="Arial" w:cs="Arial"/>
                <w:sz w:val="24"/>
                <w:szCs w:val="24"/>
                <w:lang w:val="es-CO"/>
              </w:rPr>
            </w:pPr>
          </w:p>
          <w:p w:rsidR="009C64C6" w:rsidRPr="00764F1D" w:rsidRDefault="009C64C6" w:rsidP="009C64C6">
            <w:pPr>
              <w:pStyle w:val="Prrafodelista"/>
              <w:numPr>
                <w:ilvl w:val="0"/>
                <w:numId w:val="17"/>
              </w:numPr>
              <w:rPr>
                <w:rFonts w:ascii="Arial" w:hAnsi="Arial" w:cs="Arial"/>
                <w:sz w:val="24"/>
                <w:szCs w:val="24"/>
                <w:lang w:val="es-CO"/>
              </w:rPr>
            </w:pPr>
            <w:r w:rsidRPr="00764F1D">
              <w:rPr>
                <w:rFonts w:ascii="Arial" w:hAnsi="Arial" w:cs="Arial"/>
                <w:sz w:val="24"/>
                <w:szCs w:val="24"/>
                <w:lang w:val="es-CO"/>
              </w:rPr>
              <w:t>Seguimiento al avance del plan de capacitación, bienestar e incentivos de los empleados.</w:t>
            </w:r>
          </w:p>
          <w:p w:rsidR="009C64C6" w:rsidRPr="00764F1D" w:rsidRDefault="009C64C6" w:rsidP="009C64C6">
            <w:pPr>
              <w:ind w:left="360"/>
              <w:rPr>
                <w:rFonts w:ascii="Arial" w:hAnsi="Arial" w:cs="Arial"/>
                <w:sz w:val="24"/>
                <w:szCs w:val="24"/>
                <w:lang w:val="es-CO"/>
              </w:rPr>
            </w:pPr>
          </w:p>
          <w:p w:rsidR="005260A0" w:rsidRPr="00764F1D" w:rsidRDefault="005260A0" w:rsidP="005260A0">
            <w:pPr>
              <w:ind w:left="360"/>
              <w:jc w:val="center"/>
              <w:rPr>
                <w:rFonts w:ascii="Arial" w:hAnsi="Arial" w:cs="Arial"/>
                <w:sz w:val="24"/>
                <w:szCs w:val="24"/>
                <w:lang w:val="es-CO"/>
              </w:rPr>
            </w:pPr>
            <w:r w:rsidRPr="00764F1D">
              <w:rPr>
                <w:rFonts w:ascii="Arial" w:hAnsi="Arial" w:cs="Arial"/>
                <w:noProof/>
                <w:sz w:val="24"/>
                <w:szCs w:val="24"/>
              </w:rPr>
              <w:lastRenderedPageBreak/>
              <w:drawing>
                <wp:inline distT="0" distB="0" distL="0" distR="0">
                  <wp:extent cx="4410075" cy="57150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410075" cy="5715000"/>
                          </a:xfrm>
                          <a:prstGeom prst="rect">
                            <a:avLst/>
                          </a:prstGeom>
                          <a:noFill/>
                          <a:ln w="9525">
                            <a:noFill/>
                            <a:miter lim="800000"/>
                            <a:headEnd/>
                            <a:tailEnd/>
                          </a:ln>
                        </pic:spPr>
                      </pic:pic>
                    </a:graphicData>
                  </a:graphic>
                </wp:inline>
              </w:drawing>
            </w:r>
          </w:p>
          <w:p w:rsidR="005260A0" w:rsidRPr="00764F1D" w:rsidRDefault="005260A0" w:rsidP="009C64C6">
            <w:pPr>
              <w:ind w:left="360"/>
              <w:rPr>
                <w:rFonts w:ascii="Arial" w:hAnsi="Arial" w:cs="Arial"/>
                <w:sz w:val="16"/>
                <w:szCs w:val="16"/>
                <w:lang w:val="es-CO"/>
              </w:rPr>
            </w:pPr>
            <w:r w:rsidRPr="00764F1D">
              <w:rPr>
                <w:rFonts w:ascii="Arial" w:hAnsi="Arial" w:cs="Arial"/>
                <w:sz w:val="16"/>
                <w:szCs w:val="16"/>
                <w:lang w:val="es-CO"/>
              </w:rPr>
              <w:t>Fuente estudios previos Plan de Bienestar e incentivos</w:t>
            </w:r>
          </w:p>
          <w:p w:rsidR="005260A0" w:rsidRPr="00764F1D" w:rsidRDefault="005260A0" w:rsidP="009C64C6">
            <w:pPr>
              <w:ind w:left="360"/>
              <w:rPr>
                <w:rFonts w:ascii="Arial" w:hAnsi="Arial" w:cs="Arial"/>
                <w:sz w:val="16"/>
                <w:szCs w:val="16"/>
                <w:lang w:val="es-CO"/>
              </w:rPr>
            </w:pPr>
            <w:r w:rsidRPr="00764F1D">
              <w:rPr>
                <w:rFonts w:ascii="Arial" w:hAnsi="Arial" w:cs="Arial"/>
                <w:sz w:val="16"/>
                <w:szCs w:val="16"/>
                <w:lang w:val="es-CO"/>
              </w:rPr>
              <w:t>Elaboró: Arley de J Ramírez Patiño Jefe Oficina de Control Interno</w:t>
            </w:r>
          </w:p>
          <w:p w:rsidR="00F316AC" w:rsidRPr="00764F1D" w:rsidRDefault="00F316AC" w:rsidP="00EC0FB9">
            <w:pPr>
              <w:rPr>
                <w:rFonts w:ascii="Arial" w:hAnsi="Arial" w:cs="Arial"/>
                <w:sz w:val="16"/>
                <w:szCs w:val="16"/>
                <w:lang w:val="es-CO"/>
              </w:rPr>
            </w:pPr>
          </w:p>
          <w:p w:rsidR="00EC0FB9" w:rsidRPr="00764F1D" w:rsidRDefault="00EC0FB9" w:rsidP="00EC0FB9">
            <w:pPr>
              <w:rPr>
                <w:rFonts w:ascii="Arial" w:hAnsi="Arial" w:cs="Arial"/>
                <w:sz w:val="24"/>
                <w:szCs w:val="24"/>
                <w:lang w:val="es-CO"/>
              </w:rPr>
            </w:pPr>
            <w:r w:rsidRPr="00764F1D">
              <w:rPr>
                <w:rFonts w:ascii="Arial" w:hAnsi="Arial" w:cs="Arial"/>
                <w:sz w:val="24"/>
                <w:szCs w:val="24"/>
                <w:lang w:val="es-CO"/>
              </w:rPr>
              <w:t xml:space="preserve">Para dar cumplimiento al plan se celebro el siguiente Contrato: </w:t>
            </w:r>
          </w:p>
          <w:p w:rsidR="00EC0FB9" w:rsidRPr="00764F1D" w:rsidRDefault="00EC0FB9" w:rsidP="00EC0FB9">
            <w:pPr>
              <w:rPr>
                <w:rFonts w:ascii="Arial" w:hAnsi="Arial" w:cs="Arial"/>
                <w:sz w:val="16"/>
                <w:szCs w:val="16"/>
                <w:lang w:val="es-CO"/>
              </w:rPr>
            </w:pPr>
          </w:p>
          <w:tbl>
            <w:tblPr>
              <w:tblW w:w="5000" w:type="pct"/>
              <w:tblCellMar>
                <w:left w:w="70" w:type="dxa"/>
                <w:right w:w="70" w:type="dxa"/>
              </w:tblCellMar>
              <w:tblLook w:val="04A0"/>
            </w:tblPr>
            <w:tblGrid>
              <w:gridCol w:w="1414"/>
              <w:gridCol w:w="1524"/>
              <w:gridCol w:w="1349"/>
              <w:gridCol w:w="1475"/>
              <w:gridCol w:w="1411"/>
              <w:gridCol w:w="1287"/>
              <w:gridCol w:w="1246"/>
            </w:tblGrid>
            <w:tr w:rsidR="00F316AC" w:rsidRPr="00764F1D" w:rsidTr="00F316AC">
              <w:trPr>
                <w:trHeight w:val="765"/>
              </w:trPr>
              <w:tc>
                <w:tcPr>
                  <w:tcW w:w="728" w:type="pct"/>
                  <w:tcBorders>
                    <w:top w:val="single" w:sz="4" w:space="0" w:color="auto"/>
                    <w:left w:val="single" w:sz="4" w:space="0" w:color="auto"/>
                    <w:bottom w:val="single" w:sz="4" w:space="0" w:color="auto"/>
                    <w:right w:val="single" w:sz="4" w:space="0" w:color="auto"/>
                  </w:tcBorders>
                  <w:vAlign w:val="center"/>
                  <w:hideMark/>
                </w:tcPr>
                <w:p w:rsidR="00F316AC" w:rsidRPr="00764F1D" w:rsidRDefault="00F316AC" w:rsidP="00F316AC">
                  <w:pPr>
                    <w:ind w:firstLineChars="100" w:firstLine="201"/>
                    <w:rPr>
                      <w:rFonts w:ascii="Arial" w:hAnsi="Arial" w:cs="Arial"/>
                      <w:b/>
                      <w:bCs/>
                      <w:color w:val="000000"/>
                      <w:u w:val="single"/>
                    </w:rPr>
                  </w:pPr>
                  <w:r w:rsidRPr="00764F1D">
                    <w:rPr>
                      <w:rFonts w:ascii="Arial" w:hAnsi="Arial" w:cs="Arial"/>
                      <w:b/>
                      <w:bCs/>
                      <w:color w:val="000000"/>
                      <w:u w:val="single"/>
                    </w:rPr>
                    <w:t>Referencia</w:t>
                  </w:r>
                </w:p>
              </w:tc>
              <w:tc>
                <w:tcPr>
                  <w:tcW w:w="785" w:type="pct"/>
                  <w:tcBorders>
                    <w:top w:val="single" w:sz="4" w:space="0" w:color="auto"/>
                    <w:left w:val="nil"/>
                    <w:bottom w:val="single" w:sz="4" w:space="0" w:color="auto"/>
                    <w:right w:val="single" w:sz="4" w:space="0" w:color="auto"/>
                  </w:tcBorders>
                  <w:vAlign w:val="center"/>
                  <w:hideMark/>
                </w:tcPr>
                <w:p w:rsidR="00F316AC" w:rsidRPr="00764F1D" w:rsidRDefault="00F316AC" w:rsidP="00F316AC">
                  <w:pPr>
                    <w:ind w:firstLineChars="100" w:firstLine="201"/>
                    <w:rPr>
                      <w:rFonts w:ascii="Arial" w:hAnsi="Arial" w:cs="Arial"/>
                      <w:b/>
                      <w:bCs/>
                      <w:color w:val="000000"/>
                      <w:u w:val="single"/>
                    </w:rPr>
                  </w:pPr>
                  <w:r w:rsidRPr="00764F1D">
                    <w:rPr>
                      <w:rFonts w:ascii="Arial" w:hAnsi="Arial" w:cs="Arial"/>
                      <w:b/>
                      <w:bCs/>
                      <w:color w:val="000000"/>
                      <w:u w:val="single"/>
                    </w:rPr>
                    <w:t>Descripción</w:t>
                  </w:r>
                </w:p>
              </w:tc>
              <w:tc>
                <w:tcPr>
                  <w:tcW w:w="695" w:type="pct"/>
                  <w:tcBorders>
                    <w:top w:val="single" w:sz="4" w:space="0" w:color="auto"/>
                    <w:left w:val="nil"/>
                    <w:bottom w:val="single" w:sz="4" w:space="0" w:color="auto"/>
                    <w:right w:val="single" w:sz="4" w:space="0" w:color="auto"/>
                  </w:tcBorders>
                  <w:vAlign w:val="center"/>
                  <w:hideMark/>
                </w:tcPr>
                <w:p w:rsidR="00F316AC" w:rsidRPr="00764F1D" w:rsidRDefault="00F316AC" w:rsidP="00F316AC">
                  <w:pPr>
                    <w:ind w:firstLineChars="100" w:firstLine="201"/>
                    <w:rPr>
                      <w:rFonts w:ascii="Arial" w:hAnsi="Arial" w:cs="Arial"/>
                      <w:b/>
                      <w:bCs/>
                      <w:color w:val="000000"/>
                      <w:u w:val="single"/>
                    </w:rPr>
                  </w:pPr>
                  <w:r w:rsidRPr="00764F1D">
                    <w:rPr>
                      <w:rFonts w:ascii="Arial" w:hAnsi="Arial" w:cs="Arial"/>
                      <w:b/>
                      <w:bCs/>
                      <w:color w:val="000000"/>
                      <w:u w:val="single"/>
                    </w:rPr>
                    <w:t>Nombre Contratista</w:t>
                  </w:r>
                </w:p>
              </w:tc>
              <w:tc>
                <w:tcPr>
                  <w:tcW w:w="760" w:type="pct"/>
                  <w:tcBorders>
                    <w:top w:val="single" w:sz="4" w:space="0" w:color="auto"/>
                    <w:left w:val="nil"/>
                    <w:bottom w:val="single" w:sz="4" w:space="0" w:color="auto"/>
                    <w:right w:val="single" w:sz="4" w:space="0" w:color="auto"/>
                  </w:tcBorders>
                  <w:vAlign w:val="center"/>
                  <w:hideMark/>
                </w:tcPr>
                <w:p w:rsidR="00F316AC" w:rsidRPr="00764F1D" w:rsidRDefault="00F316AC" w:rsidP="00F316AC">
                  <w:pPr>
                    <w:ind w:firstLineChars="100" w:firstLine="201"/>
                    <w:rPr>
                      <w:rFonts w:ascii="Arial" w:hAnsi="Arial" w:cs="Arial"/>
                      <w:b/>
                      <w:bCs/>
                      <w:color w:val="000000"/>
                    </w:rPr>
                  </w:pPr>
                  <w:r w:rsidRPr="00764F1D">
                    <w:rPr>
                      <w:rFonts w:ascii="Arial" w:hAnsi="Arial" w:cs="Arial"/>
                      <w:b/>
                      <w:bCs/>
                      <w:color w:val="000000"/>
                    </w:rPr>
                    <w:t>Fase actual</w:t>
                  </w:r>
                </w:p>
              </w:tc>
              <w:tc>
                <w:tcPr>
                  <w:tcW w:w="727" w:type="pct"/>
                  <w:tcBorders>
                    <w:top w:val="single" w:sz="4" w:space="0" w:color="auto"/>
                    <w:left w:val="nil"/>
                    <w:bottom w:val="single" w:sz="4" w:space="0" w:color="auto"/>
                    <w:right w:val="single" w:sz="4" w:space="0" w:color="auto"/>
                  </w:tcBorders>
                  <w:vAlign w:val="center"/>
                  <w:hideMark/>
                </w:tcPr>
                <w:p w:rsidR="00F316AC" w:rsidRPr="00764F1D" w:rsidRDefault="00F316AC" w:rsidP="00F316AC">
                  <w:pPr>
                    <w:ind w:firstLineChars="100" w:firstLine="201"/>
                    <w:rPr>
                      <w:rFonts w:ascii="Arial" w:hAnsi="Arial" w:cs="Arial"/>
                      <w:b/>
                      <w:bCs/>
                      <w:color w:val="000000"/>
                      <w:u w:val="single"/>
                    </w:rPr>
                  </w:pPr>
                  <w:r w:rsidRPr="00764F1D">
                    <w:rPr>
                      <w:rFonts w:ascii="Arial" w:hAnsi="Arial" w:cs="Arial"/>
                      <w:b/>
                      <w:bCs/>
                      <w:color w:val="000000"/>
                      <w:u w:val="single"/>
                    </w:rPr>
                    <w:t>Fecha de publicación</w:t>
                  </w:r>
                </w:p>
              </w:tc>
              <w:tc>
                <w:tcPr>
                  <w:tcW w:w="663" w:type="pct"/>
                  <w:tcBorders>
                    <w:top w:val="single" w:sz="4" w:space="0" w:color="auto"/>
                    <w:left w:val="nil"/>
                    <w:bottom w:val="single" w:sz="4" w:space="0" w:color="auto"/>
                    <w:right w:val="single" w:sz="4" w:space="0" w:color="auto"/>
                  </w:tcBorders>
                  <w:vAlign w:val="center"/>
                  <w:hideMark/>
                </w:tcPr>
                <w:p w:rsidR="00F316AC" w:rsidRPr="00764F1D" w:rsidRDefault="00F316AC" w:rsidP="00F316AC">
                  <w:pPr>
                    <w:ind w:firstLineChars="100" w:firstLine="201"/>
                    <w:rPr>
                      <w:rFonts w:ascii="Arial" w:hAnsi="Arial" w:cs="Arial"/>
                      <w:b/>
                      <w:bCs/>
                      <w:color w:val="000000"/>
                    </w:rPr>
                  </w:pPr>
                  <w:r w:rsidRPr="00764F1D">
                    <w:rPr>
                      <w:rFonts w:ascii="Arial" w:hAnsi="Arial" w:cs="Arial"/>
                      <w:b/>
                      <w:bCs/>
                      <w:color w:val="000000"/>
                    </w:rPr>
                    <w:t>Cuantía</w:t>
                  </w:r>
                </w:p>
              </w:tc>
              <w:tc>
                <w:tcPr>
                  <w:tcW w:w="643" w:type="pct"/>
                  <w:tcBorders>
                    <w:top w:val="single" w:sz="4" w:space="0" w:color="auto"/>
                    <w:left w:val="nil"/>
                    <w:bottom w:val="single" w:sz="4" w:space="0" w:color="auto"/>
                    <w:right w:val="single" w:sz="4" w:space="0" w:color="auto"/>
                  </w:tcBorders>
                  <w:vAlign w:val="center"/>
                  <w:hideMark/>
                </w:tcPr>
                <w:p w:rsidR="00F316AC" w:rsidRPr="00764F1D" w:rsidRDefault="00F316AC" w:rsidP="00F316AC">
                  <w:pPr>
                    <w:ind w:firstLineChars="100" w:firstLine="201"/>
                    <w:rPr>
                      <w:rFonts w:ascii="Arial" w:hAnsi="Arial" w:cs="Arial"/>
                      <w:b/>
                      <w:bCs/>
                      <w:color w:val="000000"/>
                    </w:rPr>
                  </w:pPr>
                  <w:r w:rsidRPr="00764F1D">
                    <w:rPr>
                      <w:rFonts w:ascii="Arial" w:hAnsi="Arial" w:cs="Arial"/>
                      <w:b/>
                      <w:bCs/>
                      <w:color w:val="000000"/>
                    </w:rPr>
                    <w:t>Estado</w:t>
                  </w:r>
                </w:p>
              </w:tc>
            </w:tr>
            <w:tr w:rsidR="00F316AC" w:rsidRPr="00764F1D" w:rsidTr="00F316AC">
              <w:trPr>
                <w:trHeight w:val="765"/>
              </w:trPr>
              <w:tc>
                <w:tcPr>
                  <w:tcW w:w="728" w:type="pct"/>
                  <w:tcBorders>
                    <w:top w:val="nil"/>
                    <w:left w:val="single" w:sz="4" w:space="0" w:color="auto"/>
                    <w:bottom w:val="single" w:sz="4" w:space="0" w:color="auto"/>
                    <w:right w:val="single" w:sz="4" w:space="0" w:color="auto"/>
                  </w:tcBorders>
                  <w:hideMark/>
                </w:tcPr>
                <w:p w:rsidR="00F316AC" w:rsidRPr="00764F1D" w:rsidRDefault="00F316AC" w:rsidP="00F316AC">
                  <w:pPr>
                    <w:ind w:firstLineChars="100" w:firstLine="200"/>
                    <w:rPr>
                      <w:rFonts w:ascii="Arial" w:hAnsi="Arial" w:cs="Arial"/>
                      <w:color w:val="000000"/>
                    </w:rPr>
                  </w:pPr>
                  <w:r w:rsidRPr="00764F1D">
                    <w:rPr>
                      <w:rFonts w:ascii="Arial" w:hAnsi="Arial" w:cs="Arial"/>
                      <w:color w:val="000000"/>
                    </w:rPr>
                    <w:t>PSAL03-2025</w:t>
                  </w:r>
                </w:p>
              </w:tc>
              <w:tc>
                <w:tcPr>
                  <w:tcW w:w="785" w:type="pct"/>
                  <w:tcBorders>
                    <w:top w:val="nil"/>
                    <w:left w:val="nil"/>
                    <w:bottom w:val="single" w:sz="4" w:space="0" w:color="auto"/>
                    <w:right w:val="single" w:sz="4" w:space="0" w:color="auto"/>
                  </w:tcBorders>
                  <w:hideMark/>
                </w:tcPr>
                <w:p w:rsidR="00F316AC" w:rsidRPr="00764F1D" w:rsidRDefault="00F316AC" w:rsidP="00F316AC">
                  <w:pPr>
                    <w:ind w:firstLineChars="100" w:firstLine="200"/>
                    <w:rPr>
                      <w:rFonts w:ascii="Arial" w:hAnsi="Arial" w:cs="Arial"/>
                      <w:color w:val="000000"/>
                    </w:rPr>
                  </w:pPr>
                  <w:r w:rsidRPr="00764F1D">
                    <w:rPr>
                      <w:rFonts w:ascii="Arial" w:hAnsi="Arial" w:cs="Arial"/>
                      <w:color w:val="000000"/>
                    </w:rPr>
                    <w:t>PRESTACIÓN DE SERVICIOS DE APOYO LOGÍSTICO</w:t>
                  </w:r>
                </w:p>
              </w:tc>
              <w:tc>
                <w:tcPr>
                  <w:tcW w:w="695" w:type="pct"/>
                  <w:tcBorders>
                    <w:top w:val="nil"/>
                    <w:left w:val="nil"/>
                    <w:bottom w:val="single" w:sz="4" w:space="0" w:color="auto"/>
                    <w:right w:val="single" w:sz="4" w:space="0" w:color="auto"/>
                  </w:tcBorders>
                  <w:hideMark/>
                </w:tcPr>
                <w:p w:rsidR="00F316AC" w:rsidRPr="00764F1D" w:rsidRDefault="00F316AC" w:rsidP="00F316AC">
                  <w:pPr>
                    <w:ind w:firstLineChars="100" w:firstLine="200"/>
                    <w:rPr>
                      <w:rFonts w:ascii="Arial" w:hAnsi="Arial" w:cs="Arial"/>
                      <w:color w:val="000000"/>
                    </w:rPr>
                  </w:pPr>
                  <w:r w:rsidRPr="00764F1D">
                    <w:rPr>
                      <w:rFonts w:ascii="Arial" w:hAnsi="Arial" w:cs="Arial"/>
                      <w:color w:val="000000"/>
                    </w:rPr>
                    <w:t>HUELLAS DEL FUTURO DE COLOMBIA</w:t>
                  </w:r>
                </w:p>
              </w:tc>
              <w:tc>
                <w:tcPr>
                  <w:tcW w:w="760" w:type="pct"/>
                  <w:tcBorders>
                    <w:top w:val="nil"/>
                    <w:left w:val="nil"/>
                    <w:bottom w:val="single" w:sz="4" w:space="0" w:color="auto"/>
                    <w:right w:val="single" w:sz="4" w:space="0" w:color="auto"/>
                  </w:tcBorders>
                  <w:hideMark/>
                </w:tcPr>
                <w:p w:rsidR="00F316AC" w:rsidRPr="00764F1D" w:rsidRDefault="00F316AC" w:rsidP="00F316AC">
                  <w:pPr>
                    <w:ind w:firstLineChars="100" w:firstLine="200"/>
                    <w:rPr>
                      <w:rFonts w:ascii="Arial" w:hAnsi="Arial" w:cs="Arial"/>
                      <w:color w:val="000000"/>
                    </w:rPr>
                  </w:pPr>
                  <w:r w:rsidRPr="00764F1D">
                    <w:rPr>
                      <w:rFonts w:ascii="Arial" w:hAnsi="Arial" w:cs="Arial"/>
                      <w:color w:val="000000"/>
                    </w:rPr>
                    <w:t>Presentación de oferta</w:t>
                  </w:r>
                </w:p>
              </w:tc>
              <w:tc>
                <w:tcPr>
                  <w:tcW w:w="727" w:type="pct"/>
                  <w:tcBorders>
                    <w:top w:val="nil"/>
                    <w:left w:val="nil"/>
                    <w:bottom w:val="single" w:sz="4" w:space="0" w:color="auto"/>
                    <w:right w:val="single" w:sz="4" w:space="0" w:color="auto"/>
                  </w:tcBorders>
                  <w:hideMark/>
                </w:tcPr>
                <w:p w:rsidR="00F316AC" w:rsidRPr="00764F1D" w:rsidRDefault="00F316AC" w:rsidP="00F316AC">
                  <w:pPr>
                    <w:ind w:firstLineChars="100" w:firstLine="200"/>
                    <w:rPr>
                      <w:rFonts w:ascii="Arial" w:hAnsi="Arial" w:cs="Arial"/>
                      <w:color w:val="000000"/>
                    </w:rPr>
                  </w:pPr>
                  <w:r w:rsidRPr="00764F1D">
                    <w:rPr>
                      <w:rFonts w:ascii="Arial" w:hAnsi="Arial" w:cs="Arial"/>
                      <w:color w:val="000000"/>
                    </w:rPr>
                    <w:t>13/05/2025 10:54 AM </w:t>
                  </w:r>
                  <w:r w:rsidRPr="00764F1D">
                    <w:rPr>
                      <w:rFonts w:ascii="Arial" w:hAnsi="Arial" w:cs="Arial"/>
                      <w:i/>
                      <w:iCs/>
                      <w:color w:val="808080"/>
                    </w:rPr>
                    <w:t>(UTC -5 horas)</w:t>
                  </w:r>
                </w:p>
              </w:tc>
              <w:tc>
                <w:tcPr>
                  <w:tcW w:w="663" w:type="pct"/>
                  <w:tcBorders>
                    <w:top w:val="nil"/>
                    <w:left w:val="nil"/>
                    <w:bottom w:val="single" w:sz="4" w:space="0" w:color="auto"/>
                    <w:right w:val="single" w:sz="4" w:space="0" w:color="auto"/>
                  </w:tcBorders>
                  <w:hideMark/>
                </w:tcPr>
                <w:p w:rsidR="00F316AC" w:rsidRPr="00764F1D" w:rsidRDefault="00F316AC" w:rsidP="00F316AC">
                  <w:pPr>
                    <w:ind w:firstLineChars="100" w:firstLine="200"/>
                    <w:rPr>
                      <w:rFonts w:ascii="Arial" w:hAnsi="Arial" w:cs="Arial"/>
                      <w:color w:val="000000"/>
                    </w:rPr>
                  </w:pPr>
                  <w:r w:rsidRPr="00764F1D">
                    <w:rPr>
                      <w:rFonts w:ascii="Arial" w:hAnsi="Arial" w:cs="Arial"/>
                      <w:color w:val="000000"/>
                    </w:rPr>
                    <w:t>$ 95.000.000</w:t>
                  </w:r>
                </w:p>
              </w:tc>
              <w:tc>
                <w:tcPr>
                  <w:tcW w:w="643" w:type="pct"/>
                  <w:tcBorders>
                    <w:top w:val="nil"/>
                    <w:left w:val="nil"/>
                    <w:bottom w:val="single" w:sz="4" w:space="0" w:color="auto"/>
                    <w:right w:val="single" w:sz="4" w:space="0" w:color="auto"/>
                  </w:tcBorders>
                  <w:hideMark/>
                </w:tcPr>
                <w:p w:rsidR="00F316AC" w:rsidRPr="00764F1D" w:rsidRDefault="00F316AC" w:rsidP="00F316AC">
                  <w:pPr>
                    <w:ind w:firstLineChars="100" w:firstLine="200"/>
                    <w:rPr>
                      <w:rFonts w:ascii="Arial" w:hAnsi="Arial" w:cs="Arial"/>
                      <w:color w:val="000000"/>
                    </w:rPr>
                  </w:pPr>
                  <w:r w:rsidRPr="00764F1D">
                    <w:rPr>
                      <w:rFonts w:ascii="Arial" w:hAnsi="Arial" w:cs="Arial"/>
                      <w:color w:val="000000"/>
                    </w:rPr>
                    <w:t>Proceso adjudicado y celebrado</w:t>
                  </w:r>
                </w:p>
              </w:tc>
            </w:tr>
          </w:tbl>
          <w:p w:rsidR="005260A0" w:rsidRPr="00764F1D" w:rsidRDefault="00F316AC" w:rsidP="00F316AC">
            <w:pPr>
              <w:rPr>
                <w:rFonts w:ascii="Arial" w:hAnsi="Arial" w:cs="Arial"/>
                <w:sz w:val="16"/>
                <w:szCs w:val="16"/>
                <w:lang w:val="es-CO"/>
              </w:rPr>
            </w:pPr>
            <w:r w:rsidRPr="00764F1D">
              <w:rPr>
                <w:rFonts w:ascii="Arial" w:hAnsi="Arial" w:cs="Arial"/>
                <w:sz w:val="16"/>
                <w:szCs w:val="16"/>
                <w:lang w:val="es-CO"/>
              </w:rPr>
              <w:t xml:space="preserve">Fuente: Contratos publicados secop II </w:t>
            </w:r>
          </w:p>
          <w:p w:rsidR="00F316AC" w:rsidRPr="00764F1D" w:rsidRDefault="00F316AC" w:rsidP="00F316AC">
            <w:pPr>
              <w:rPr>
                <w:rFonts w:ascii="Arial" w:hAnsi="Arial" w:cs="Arial"/>
                <w:sz w:val="16"/>
                <w:szCs w:val="16"/>
                <w:lang w:val="es-CO"/>
              </w:rPr>
            </w:pPr>
            <w:r w:rsidRPr="00764F1D">
              <w:rPr>
                <w:rFonts w:ascii="Arial" w:hAnsi="Arial" w:cs="Arial"/>
                <w:sz w:val="16"/>
                <w:szCs w:val="16"/>
                <w:lang w:val="es-CO"/>
              </w:rPr>
              <w:t>Elaboro: Arley De J Ramírez Patiño Jefe Oficina de Control Interno</w:t>
            </w:r>
          </w:p>
          <w:p w:rsidR="009C64C6" w:rsidRPr="00764F1D" w:rsidRDefault="00D4724D" w:rsidP="009C64C6">
            <w:pPr>
              <w:rPr>
                <w:rFonts w:ascii="Arial" w:hAnsi="Arial" w:cs="Arial"/>
                <w:sz w:val="24"/>
                <w:szCs w:val="24"/>
                <w:lang w:val="es-CO"/>
              </w:rPr>
            </w:pPr>
            <w:r w:rsidRPr="00764F1D">
              <w:rPr>
                <w:rFonts w:ascii="Arial" w:hAnsi="Arial" w:cs="Arial"/>
                <w:sz w:val="24"/>
                <w:szCs w:val="24"/>
                <w:lang w:val="es-CO"/>
              </w:rPr>
              <w:lastRenderedPageBreak/>
              <w:t>Del presupuesto asignado al Plan de Capacitación, Bienestar e Incentivos, por un valor total de $95.000.000,</w:t>
            </w:r>
            <w:r w:rsidR="00EC0FB9" w:rsidRPr="00764F1D">
              <w:rPr>
                <w:rFonts w:ascii="Arial" w:hAnsi="Arial" w:cs="Arial"/>
                <w:sz w:val="24"/>
                <w:szCs w:val="24"/>
                <w:lang w:val="es-CO"/>
              </w:rPr>
              <w:t xml:space="preserve"> Contrato celebrado con </w:t>
            </w:r>
            <w:r w:rsidR="00EC0FB9" w:rsidRPr="00764F1D">
              <w:rPr>
                <w:rFonts w:ascii="Arial" w:hAnsi="Arial" w:cs="Arial"/>
                <w:color w:val="000000"/>
              </w:rPr>
              <w:t>HUELLAS DEL FUTURO DE COLOMBIA</w:t>
            </w:r>
            <w:r w:rsidRPr="00764F1D">
              <w:rPr>
                <w:rFonts w:ascii="Arial" w:hAnsi="Arial" w:cs="Arial"/>
                <w:sz w:val="24"/>
                <w:szCs w:val="24"/>
                <w:lang w:val="es-CO"/>
              </w:rPr>
              <w:t xml:space="preserve"> a la fecha se ha ejecutado el 22%, correspondiente a $20.899.375, quedando un saldo disponible de $74.100.625 para la financiación de las actividades programadas en lo que resta de la vigencia.</w:t>
            </w:r>
          </w:p>
          <w:p w:rsidR="00D4724D" w:rsidRPr="00764F1D" w:rsidRDefault="00D4724D" w:rsidP="009C64C6">
            <w:pPr>
              <w:rPr>
                <w:rFonts w:ascii="Arial" w:hAnsi="Arial" w:cs="Arial"/>
                <w:sz w:val="24"/>
                <w:szCs w:val="24"/>
                <w:lang w:val="es-CO"/>
              </w:rPr>
            </w:pPr>
          </w:p>
          <w:p w:rsidR="009C64C6" w:rsidRPr="00764F1D" w:rsidRDefault="009C64C6" w:rsidP="009C64C6">
            <w:pPr>
              <w:rPr>
                <w:rFonts w:ascii="Arial" w:hAnsi="Arial" w:cs="Arial"/>
                <w:sz w:val="24"/>
                <w:szCs w:val="24"/>
              </w:rPr>
            </w:pPr>
            <w:r w:rsidRPr="00764F1D">
              <w:rPr>
                <w:rFonts w:ascii="Arial" w:hAnsi="Arial" w:cs="Arial"/>
                <w:sz w:val="24"/>
                <w:szCs w:val="24"/>
              </w:rPr>
              <w:t>Ejecución presupuestal del Plan de Capacitación, Bienestar e Incentivos – Vigencia 2025</w:t>
            </w:r>
          </w:p>
          <w:p w:rsidR="009C64C6" w:rsidRPr="00764F1D" w:rsidRDefault="009C64C6" w:rsidP="009C64C6">
            <w:pPr>
              <w:rPr>
                <w:rFonts w:ascii="Arial" w:hAnsi="Arial" w:cs="Arial"/>
                <w:sz w:val="24"/>
                <w:szCs w:val="24"/>
              </w:rPr>
            </w:pPr>
          </w:p>
          <w:p w:rsidR="009C64C6" w:rsidRPr="00764F1D" w:rsidRDefault="009C64C6" w:rsidP="000B1004">
            <w:pPr>
              <w:jc w:val="center"/>
              <w:rPr>
                <w:rFonts w:ascii="Arial" w:hAnsi="Arial" w:cs="Arial"/>
                <w:sz w:val="24"/>
                <w:szCs w:val="24"/>
                <w:lang w:val="es-CO"/>
              </w:rPr>
            </w:pPr>
            <w:r w:rsidRPr="00764F1D">
              <w:rPr>
                <w:noProof/>
              </w:rPr>
              <w:drawing>
                <wp:inline distT="0" distB="0" distL="0" distR="0">
                  <wp:extent cx="4638675" cy="1081707"/>
                  <wp:effectExtent l="19050" t="0" r="9525" b="0"/>
                  <wp:docPr id="765816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16343" name=""/>
                          <pic:cNvPicPr/>
                        </pic:nvPicPr>
                        <pic:blipFill>
                          <a:blip r:embed="rId12"/>
                          <a:stretch>
                            <a:fillRect/>
                          </a:stretch>
                        </pic:blipFill>
                        <pic:spPr>
                          <a:xfrm>
                            <a:off x="0" y="0"/>
                            <a:ext cx="4659645" cy="1086597"/>
                          </a:xfrm>
                          <a:prstGeom prst="rect">
                            <a:avLst/>
                          </a:prstGeom>
                        </pic:spPr>
                      </pic:pic>
                    </a:graphicData>
                  </a:graphic>
                </wp:inline>
              </w:drawing>
            </w:r>
          </w:p>
          <w:p w:rsidR="009C64C6" w:rsidRPr="00764F1D" w:rsidRDefault="00D4724D" w:rsidP="009C64C6">
            <w:pPr>
              <w:rPr>
                <w:rFonts w:ascii="Arial" w:hAnsi="Arial" w:cs="Arial"/>
                <w:sz w:val="16"/>
                <w:szCs w:val="16"/>
                <w:lang w:val="es-CO"/>
              </w:rPr>
            </w:pPr>
            <w:r w:rsidRPr="00764F1D">
              <w:rPr>
                <w:rFonts w:ascii="Arial" w:hAnsi="Arial" w:cs="Arial"/>
                <w:sz w:val="16"/>
                <w:szCs w:val="16"/>
                <w:lang w:val="es-CO"/>
              </w:rPr>
              <w:t>Fuente: Información proporcionada área tesorería Personería Municipal -Carlos Yackson Pino Córdoba, P.U Contador Público</w:t>
            </w:r>
          </w:p>
          <w:p w:rsidR="00D4724D" w:rsidRPr="00764F1D" w:rsidRDefault="00D4724D" w:rsidP="009C64C6">
            <w:pPr>
              <w:rPr>
                <w:rFonts w:ascii="Arial" w:hAnsi="Arial" w:cs="Arial"/>
                <w:sz w:val="16"/>
                <w:szCs w:val="16"/>
                <w:lang w:val="es-CO"/>
              </w:rPr>
            </w:pPr>
            <w:r w:rsidRPr="00764F1D">
              <w:rPr>
                <w:rFonts w:ascii="Arial" w:hAnsi="Arial" w:cs="Arial"/>
                <w:sz w:val="16"/>
                <w:szCs w:val="16"/>
                <w:lang w:val="es-CO"/>
              </w:rPr>
              <w:t>Elaboró: Arley de J Ramírez Patiño Jefe Control interno</w:t>
            </w:r>
          </w:p>
          <w:p w:rsidR="00D4724D" w:rsidRPr="00764F1D" w:rsidRDefault="00D4724D" w:rsidP="00D4724D">
            <w:pPr>
              <w:rPr>
                <w:rFonts w:ascii="Arial" w:hAnsi="Arial" w:cs="Arial"/>
                <w:sz w:val="24"/>
                <w:szCs w:val="24"/>
              </w:rPr>
            </w:pPr>
          </w:p>
          <w:p w:rsidR="00D4724D" w:rsidRPr="00764F1D" w:rsidRDefault="00D4724D" w:rsidP="00D4724D">
            <w:pPr>
              <w:rPr>
                <w:rFonts w:ascii="Arial" w:hAnsi="Arial" w:cs="Arial"/>
                <w:sz w:val="24"/>
                <w:szCs w:val="24"/>
              </w:rPr>
            </w:pPr>
            <w:r w:rsidRPr="00764F1D">
              <w:rPr>
                <w:rFonts w:ascii="Arial" w:hAnsi="Arial" w:cs="Arial"/>
                <w:sz w:val="24"/>
                <w:szCs w:val="24"/>
              </w:rPr>
              <w:t>Del presupuesto asignado al Plan de Capacitación y Estímulos, por un valor de $14.500.000, se ejecutaron $1.127.396, equivalentes al 7,8%. El saldo restante de $13.372.604 (92,2%) fue trasladado a otro rubro presupuestal, en atención a las necesidades institucionales.</w:t>
            </w:r>
          </w:p>
          <w:p w:rsidR="009C64C6" w:rsidRPr="00764F1D" w:rsidRDefault="009C64C6" w:rsidP="009C64C6">
            <w:pPr>
              <w:rPr>
                <w:rFonts w:ascii="Arial" w:hAnsi="Arial" w:cs="Arial"/>
                <w:sz w:val="24"/>
                <w:szCs w:val="24"/>
              </w:rPr>
            </w:pPr>
          </w:p>
          <w:p w:rsidR="009C64C6" w:rsidRPr="00764F1D" w:rsidRDefault="009C64C6" w:rsidP="00D4724D">
            <w:pPr>
              <w:jc w:val="center"/>
              <w:rPr>
                <w:rFonts w:ascii="Arial" w:hAnsi="Arial" w:cs="Arial"/>
                <w:sz w:val="24"/>
                <w:szCs w:val="24"/>
                <w:lang w:val="es-CO"/>
              </w:rPr>
            </w:pPr>
            <w:r w:rsidRPr="00764F1D">
              <w:rPr>
                <w:noProof/>
              </w:rPr>
              <w:drawing>
                <wp:inline distT="0" distB="0" distL="0" distR="0">
                  <wp:extent cx="4876800" cy="1165129"/>
                  <wp:effectExtent l="19050" t="0" r="0" b="0"/>
                  <wp:docPr id="1855520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20474" name=""/>
                          <pic:cNvPicPr/>
                        </pic:nvPicPr>
                        <pic:blipFill>
                          <a:blip r:embed="rId13"/>
                          <a:stretch>
                            <a:fillRect/>
                          </a:stretch>
                        </pic:blipFill>
                        <pic:spPr>
                          <a:xfrm>
                            <a:off x="0" y="0"/>
                            <a:ext cx="4911149" cy="1173335"/>
                          </a:xfrm>
                          <a:prstGeom prst="rect">
                            <a:avLst/>
                          </a:prstGeom>
                        </pic:spPr>
                      </pic:pic>
                    </a:graphicData>
                  </a:graphic>
                </wp:inline>
              </w:drawing>
            </w:r>
          </w:p>
          <w:p w:rsidR="00D4724D" w:rsidRPr="00764F1D" w:rsidRDefault="00D4724D" w:rsidP="00D4724D">
            <w:pPr>
              <w:rPr>
                <w:rFonts w:ascii="Arial" w:hAnsi="Arial" w:cs="Arial"/>
                <w:sz w:val="16"/>
                <w:szCs w:val="16"/>
                <w:lang w:val="es-CO"/>
              </w:rPr>
            </w:pPr>
            <w:r w:rsidRPr="00764F1D">
              <w:rPr>
                <w:rFonts w:ascii="Arial" w:hAnsi="Arial" w:cs="Arial"/>
                <w:sz w:val="16"/>
                <w:szCs w:val="16"/>
                <w:lang w:val="es-CO"/>
              </w:rPr>
              <w:t>Fuente: Información proporcionada área tesorería Personería Municipal -Carlos Yackson Pino Córdoba, P.U Contador Público</w:t>
            </w:r>
          </w:p>
          <w:p w:rsidR="00D4724D" w:rsidRPr="00764F1D" w:rsidRDefault="00D4724D" w:rsidP="00D4724D">
            <w:pPr>
              <w:rPr>
                <w:rFonts w:ascii="Arial" w:hAnsi="Arial" w:cs="Arial"/>
                <w:sz w:val="16"/>
                <w:szCs w:val="16"/>
                <w:lang w:val="es-CO"/>
              </w:rPr>
            </w:pPr>
            <w:r w:rsidRPr="00764F1D">
              <w:rPr>
                <w:rFonts w:ascii="Arial" w:hAnsi="Arial" w:cs="Arial"/>
                <w:sz w:val="16"/>
                <w:szCs w:val="16"/>
                <w:lang w:val="es-CO"/>
              </w:rPr>
              <w:t>Elaboró: Arley de J Ramírez Patiño Jefe Control interno</w:t>
            </w:r>
          </w:p>
          <w:p w:rsidR="00D4724D" w:rsidRPr="00764F1D" w:rsidRDefault="00D4724D" w:rsidP="009C64C6">
            <w:pPr>
              <w:rPr>
                <w:rFonts w:ascii="Arial" w:hAnsi="Arial" w:cs="Arial"/>
                <w:sz w:val="24"/>
                <w:szCs w:val="24"/>
                <w:lang w:val="es-CO"/>
              </w:rPr>
            </w:pPr>
          </w:p>
          <w:p w:rsidR="009C64C6" w:rsidRPr="00764F1D" w:rsidRDefault="009C64C6" w:rsidP="009C64C6">
            <w:pPr>
              <w:rPr>
                <w:rFonts w:ascii="Arial" w:hAnsi="Arial" w:cs="Arial"/>
                <w:sz w:val="24"/>
                <w:szCs w:val="24"/>
                <w:lang w:val="es-CO"/>
              </w:rPr>
            </w:pPr>
            <w:r w:rsidRPr="00764F1D">
              <w:rPr>
                <w:rFonts w:ascii="Arial" w:hAnsi="Arial" w:cs="Arial"/>
                <w:sz w:val="24"/>
                <w:szCs w:val="24"/>
                <w:lang w:val="es-CO"/>
              </w:rPr>
              <w:t>Entre las actividades desarrolladas hasta el segundo trimestre del año2025 se destacan:</w:t>
            </w:r>
          </w:p>
          <w:p w:rsidR="009C64C6" w:rsidRPr="00764F1D" w:rsidRDefault="009C64C6" w:rsidP="009C64C6">
            <w:pPr>
              <w:rPr>
                <w:rFonts w:ascii="Arial" w:hAnsi="Arial" w:cs="Arial"/>
                <w:sz w:val="24"/>
                <w:szCs w:val="24"/>
                <w:lang w:val="es-CO"/>
              </w:rPr>
            </w:pPr>
          </w:p>
          <w:p w:rsidR="009C64C6" w:rsidRPr="00764F1D" w:rsidRDefault="009C64C6" w:rsidP="009C64C6">
            <w:pPr>
              <w:pStyle w:val="Prrafodelista"/>
              <w:numPr>
                <w:ilvl w:val="0"/>
                <w:numId w:val="19"/>
              </w:numPr>
              <w:rPr>
                <w:rFonts w:ascii="Arial" w:hAnsi="Arial" w:cs="Arial"/>
                <w:sz w:val="24"/>
                <w:szCs w:val="24"/>
                <w:lang w:val="es-CO"/>
              </w:rPr>
            </w:pPr>
            <w:r w:rsidRPr="00764F1D">
              <w:rPr>
                <w:rFonts w:ascii="Arial" w:hAnsi="Arial" w:cs="Arial"/>
                <w:sz w:val="24"/>
                <w:szCs w:val="24"/>
                <w:lang w:val="es-CO"/>
              </w:rPr>
              <w:t xml:space="preserve">Días especiales: </w:t>
            </w:r>
            <w:r w:rsidR="00D4724D" w:rsidRPr="00764F1D">
              <w:rPr>
                <w:rFonts w:ascii="Arial" w:hAnsi="Arial" w:cs="Arial"/>
                <w:sz w:val="24"/>
                <w:szCs w:val="24"/>
                <w:lang w:val="es-CO"/>
              </w:rPr>
              <w:t>Día</w:t>
            </w:r>
            <w:r w:rsidRPr="00764F1D">
              <w:rPr>
                <w:rFonts w:ascii="Arial" w:hAnsi="Arial" w:cs="Arial"/>
                <w:sz w:val="24"/>
                <w:szCs w:val="24"/>
                <w:lang w:val="es-CO"/>
              </w:rPr>
              <w:t xml:space="preserve"> de las madres, día del padre, día de la secretaria, celebración cumpleaños trimestrales y día del servidor público.</w:t>
            </w:r>
          </w:p>
          <w:p w:rsidR="009C64C6" w:rsidRPr="00764F1D" w:rsidRDefault="009C64C6" w:rsidP="009C64C6">
            <w:pPr>
              <w:pStyle w:val="Prrafodelista"/>
              <w:numPr>
                <w:ilvl w:val="0"/>
                <w:numId w:val="19"/>
              </w:numPr>
              <w:rPr>
                <w:rFonts w:ascii="Arial" w:hAnsi="Arial" w:cs="Arial"/>
                <w:sz w:val="24"/>
                <w:szCs w:val="24"/>
                <w:lang w:val="es-CO"/>
              </w:rPr>
            </w:pPr>
            <w:r w:rsidRPr="00764F1D">
              <w:rPr>
                <w:rFonts w:ascii="Arial" w:hAnsi="Arial" w:cs="Arial"/>
                <w:sz w:val="24"/>
                <w:szCs w:val="24"/>
                <w:lang w:val="es-CO"/>
              </w:rPr>
              <w:t>Tardes de bienestar: tarde de yoga y tarde de juegos de mesa.</w:t>
            </w:r>
          </w:p>
          <w:p w:rsidR="009C64C6" w:rsidRPr="00764F1D" w:rsidRDefault="009C64C6" w:rsidP="009C64C6">
            <w:pPr>
              <w:pStyle w:val="Prrafodelista"/>
              <w:numPr>
                <w:ilvl w:val="0"/>
                <w:numId w:val="19"/>
              </w:numPr>
              <w:rPr>
                <w:rFonts w:ascii="Arial" w:hAnsi="Arial" w:cs="Arial"/>
                <w:sz w:val="24"/>
                <w:szCs w:val="24"/>
                <w:lang w:val="es-CO"/>
              </w:rPr>
            </w:pPr>
            <w:r w:rsidRPr="00764F1D">
              <w:rPr>
                <w:rFonts w:ascii="Arial" w:hAnsi="Arial" w:cs="Arial"/>
                <w:sz w:val="24"/>
                <w:szCs w:val="24"/>
                <w:lang w:val="es-CO"/>
              </w:rPr>
              <w:t>Capacitación: seguridad y salud en el trabajo.</w:t>
            </w:r>
          </w:p>
          <w:p w:rsidR="009C64C6" w:rsidRPr="00764F1D" w:rsidRDefault="009C64C6" w:rsidP="009C64C6">
            <w:pPr>
              <w:pStyle w:val="Prrafodelista"/>
              <w:numPr>
                <w:ilvl w:val="0"/>
                <w:numId w:val="19"/>
              </w:numPr>
              <w:rPr>
                <w:rFonts w:ascii="Arial" w:hAnsi="Arial" w:cs="Arial"/>
                <w:sz w:val="24"/>
                <w:szCs w:val="24"/>
                <w:lang w:val="es-CO"/>
              </w:rPr>
            </w:pPr>
            <w:r w:rsidRPr="00764F1D">
              <w:rPr>
                <w:rFonts w:ascii="Arial" w:hAnsi="Arial" w:cs="Arial"/>
                <w:sz w:val="24"/>
                <w:szCs w:val="24"/>
                <w:lang w:val="es-CO"/>
              </w:rPr>
              <w:t>Semana de la salud: exámenes médicos.</w:t>
            </w:r>
          </w:p>
          <w:p w:rsidR="009C64C6" w:rsidRPr="00764F1D" w:rsidRDefault="009C64C6" w:rsidP="009C64C6">
            <w:pPr>
              <w:rPr>
                <w:rFonts w:ascii="Arial" w:hAnsi="Arial" w:cs="Arial"/>
                <w:sz w:val="24"/>
                <w:szCs w:val="24"/>
                <w:lang w:val="es-CO"/>
              </w:rPr>
            </w:pPr>
          </w:p>
          <w:p w:rsidR="009C64C6" w:rsidRPr="00764F1D" w:rsidRDefault="009C64C6" w:rsidP="005260A0">
            <w:pPr>
              <w:jc w:val="both"/>
              <w:rPr>
                <w:rFonts w:ascii="Arial" w:hAnsi="Arial" w:cs="Arial"/>
                <w:sz w:val="24"/>
                <w:szCs w:val="24"/>
                <w:lang w:val="es-CO"/>
              </w:rPr>
            </w:pPr>
            <w:r w:rsidRPr="00764F1D">
              <w:rPr>
                <w:rFonts w:ascii="Arial" w:hAnsi="Arial" w:cs="Arial"/>
                <w:sz w:val="24"/>
                <w:szCs w:val="24"/>
              </w:rPr>
              <w:t>Al 30 de junio de 2025, se registra un cumplimiento del 50% de las actividades programadas, lo cual refleja un resultado positivo en relación con lo previsto a la fecha.</w:t>
            </w:r>
          </w:p>
          <w:p w:rsidR="009C64C6" w:rsidRPr="00764F1D" w:rsidRDefault="009C64C6" w:rsidP="005260A0">
            <w:pPr>
              <w:jc w:val="both"/>
              <w:rPr>
                <w:rFonts w:ascii="Arial" w:hAnsi="Arial" w:cs="Arial"/>
                <w:sz w:val="24"/>
                <w:szCs w:val="24"/>
                <w:lang w:val="es-CO"/>
              </w:rPr>
            </w:pPr>
          </w:p>
          <w:p w:rsidR="002C04CF" w:rsidRPr="00764F1D" w:rsidRDefault="009C64C6" w:rsidP="009C64C6">
            <w:pPr>
              <w:jc w:val="both"/>
              <w:rPr>
                <w:rFonts w:ascii="Arial" w:hAnsi="Arial" w:cs="Arial"/>
                <w:sz w:val="24"/>
                <w:szCs w:val="24"/>
                <w:lang w:val="es-CO"/>
              </w:rPr>
            </w:pPr>
            <w:r w:rsidRPr="00764F1D">
              <w:rPr>
                <w:rFonts w:ascii="Arial" w:hAnsi="Arial" w:cs="Arial"/>
                <w:sz w:val="24"/>
                <w:szCs w:val="24"/>
                <w:lang w:val="es-CO"/>
              </w:rPr>
              <w:t>Las evidencias se encuentran</w:t>
            </w:r>
            <w:r w:rsidR="00D4724D" w:rsidRPr="00764F1D">
              <w:rPr>
                <w:rFonts w:ascii="Arial" w:hAnsi="Arial" w:cs="Arial"/>
                <w:sz w:val="24"/>
                <w:szCs w:val="24"/>
                <w:lang w:val="es-CO"/>
              </w:rPr>
              <w:t xml:space="preserve"> en carpeta Publica SGC</w:t>
            </w:r>
            <w:r w:rsidRPr="00764F1D">
              <w:rPr>
                <w:rFonts w:ascii="Arial" w:hAnsi="Arial" w:cs="Arial"/>
                <w:sz w:val="24"/>
                <w:szCs w:val="24"/>
                <w:lang w:val="es-CO"/>
              </w:rPr>
              <w:t xml:space="preserve"> en los planes de acción de la secretaría general.</w:t>
            </w:r>
          </w:p>
          <w:p w:rsidR="009C64C6" w:rsidRPr="00764F1D" w:rsidRDefault="009C64C6" w:rsidP="009C64C6">
            <w:pPr>
              <w:jc w:val="both"/>
              <w:rPr>
                <w:rFonts w:ascii="Arial" w:hAnsi="Arial" w:cs="Arial"/>
                <w:b/>
                <w:sz w:val="24"/>
                <w:szCs w:val="24"/>
              </w:rPr>
            </w:pPr>
          </w:p>
        </w:tc>
      </w:tr>
      <w:tr w:rsidR="002C04CF" w:rsidRPr="00C42FBA" w:rsidTr="00EC0244">
        <w:tc>
          <w:tcPr>
            <w:tcW w:w="9932" w:type="dxa"/>
            <w:gridSpan w:val="4"/>
            <w:shd w:val="clear" w:color="auto" w:fill="D9D9D9"/>
          </w:tcPr>
          <w:p w:rsidR="002C04CF" w:rsidRPr="00C42FBA" w:rsidRDefault="002C04CF" w:rsidP="00C42FBA">
            <w:pPr>
              <w:jc w:val="center"/>
              <w:rPr>
                <w:rFonts w:ascii="Arial" w:hAnsi="Arial" w:cs="Arial"/>
                <w:b/>
                <w:sz w:val="24"/>
                <w:szCs w:val="24"/>
                <w:lang w:val="es-CO"/>
              </w:rPr>
            </w:pPr>
            <w:r>
              <w:rPr>
                <w:rFonts w:ascii="Arial" w:hAnsi="Arial" w:cs="Arial"/>
                <w:b/>
                <w:sz w:val="24"/>
                <w:szCs w:val="24"/>
                <w:lang w:val="es-CO"/>
              </w:rPr>
              <w:lastRenderedPageBreak/>
              <w:t>HALLAZGOS</w:t>
            </w:r>
          </w:p>
        </w:tc>
      </w:tr>
      <w:tr w:rsidR="00BB6908" w:rsidRPr="00C42FBA" w:rsidTr="00EC0244">
        <w:tc>
          <w:tcPr>
            <w:tcW w:w="675"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N°</w:t>
            </w:r>
            <w:r w:rsidR="00BB6908">
              <w:rPr>
                <w:rFonts w:ascii="Arial" w:hAnsi="Arial" w:cs="Arial"/>
                <w:b/>
                <w:sz w:val="24"/>
                <w:szCs w:val="24"/>
                <w:lang w:val="es-CO"/>
              </w:rPr>
              <w:t>.</w:t>
            </w:r>
          </w:p>
        </w:tc>
        <w:tc>
          <w:tcPr>
            <w:tcW w:w="9257"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1.</w:t>
            </w:r>
            <w:r w:rsidR="00BB6908" w:rsidRPr="00C42FBA">
              <w:rPr>
                <w:rFonts w:ascii="Arial" w:hAnsi="Arial" w:cs="Arial"/>
                <w:b/>
                <w:sz w:val="24"/>
                <w:szCs w:val="24"/>
                <w:lang w:val="es-CO"/>
              </w:rPr>
              <w:t>FORTALEZAS</w:t>
            </w:r>
          </w:p>
        </w:tc>
      </w:tr>
      <w:tr w:rsidR="00BB6908" w:rsidRPr="00C42FBA" w:rsidTr="00EC0244">
        <w:tc>
          <w:tcPr>
            <w:tcW w:w="675" w:type="dxa"/>
            <w:gridSpan w:val="2"/>
            <w:vAlign w:val="center"/>
          </w:tcPr>
          <w:p w:rsidR="00BB6908" w:rsidRPr="00C42FBA" w:rsidRDefault="00334E72" w:rsidP="00FA3F44">
            <w:pPr>
              <w:jc w:val="center"/>
              <w:rPr>
                <w:rFonts w:ascii="Arial" w:hAnsi="Arial" w:cs="Arial"/>
                <w:b/>
                <w:sz w:val="24"/>
                <w:szCs w:val="24"/>
                <w:lang w:val="es-CO"/>
              </w:rPr>
            </w:pPr>
            <w:r>
              <w:rPr>
                <w:rFonts w:ascii="Arial" w:hAnsi="Arial" w:cs="Arial"/>
                <w:b/>
                <w:sz w:val="24"/>
                <w:szCs w:val="24"/>
                <w:lang w:val="es-CO"/>
              </w:rPr>
              <w:t>1</w:t>
            </w:r>
          </w:p>
        </w:tc>
        <w:tc>
          <w:tcPr>
            <w:tcW w:w="9257" w:type="dxa"/>
            <w:gridSpan w:val="2"/>
            <w:vAlign w:val="center"/>
          </w:tcPr>
          <w:p w:rsidR="00BB6908" w:rsidRPr="00437B2E" w:rsidRDefault="00334E72" w:rsidP="00DE2B93">
            <w:pPr>
              <w:jc w:val="both"/>
              <w:rPr>
                <w:rFonts w:ascii="Arial" w:hAnsi="Arial" w:cs="Arial"/>
                <w:sz w:val="24"/>
                <w:szCs w:val="24"/>
                <w:lang w:val="es-CO"/>
              </w:rPr>
            </w:pPr>
            <w:r w:rsidRPr="00334E72">
              <w:rPr>
                <w:rFonts w:ascii="Arial" w:hAnsi="Arial" w:cs="Arial"/>
                <w:sz w:val="24"/>
                <w:szCs w:val="24"/>
                <w:lang w:val="es-CO"/>
              </w:rPr>
              <w:t xml:space="preserve">Gestión del Talento Humano:La Personería Municipal de Itagüí cuenta con un equipo de servidores públicos altamente </w:t>
            </w:r>
            <w:r w:rsidR="00DE2B93">
              <w:rPr>
                <w:rFonts w:ascii="Arial" w:hAnsi="Arial" w:cs="Arial"/>
                <w:sz w:val="24"/>
                <w:szCs w:val="24"/>
                <w:lang w:val="es-CO"/>
              </w:rPr>
              <w:t xml:space="preserve">y </w:t>
            </w:r>
            <w:r w:rsidRPr="00334E72">
              <w:rPr>
                <w:rFonts w:ascii="Arial" w:hAnsi="Arial" w:cs="Arial"/>
                <w:sz w:val="24"/>
                <w:szCs w:val="24"/>
                <w:lang w:val="es-CO"/>
              </w:rPr>
              <w:t>comprometidos y con competencias técnicas y profesionales que responden a las necesidades institucionales. Se evidencia un adecuado clima laboral y procesos de capacitación orientados al fortalecimiento de habilidades, lo cual favorece la productividad, la eficiencia en la prestación del servicio y el cumplimiento de los principios de la función administrativa consagrados en el artículo 209 de la Constitución Política de Colombia.</w:t>
            </w:r>
          </w:p>
        </w:tc>
      </w:tr>
      <w:tr w:rsidR="00DE2B93" w:rsidRPr="00C42FBA" w:rsidTr="00EC0244">
        <w:tc>
          <w:tcPr>
            <w:tcW w:w="675" w:type="dxa"/>
            <w:gridSpan w:val="2"/>
            <w:vAlign w:val="center"/>
          </w:tcPr>
          <w:p w:rsidR="00DE2B93" w:rsidRDefault="00DE2B93" w:rsidP="00FA3F44">
            <w:pPr>
              <w:jc w:val="center"/>
              <w:rPr>
                <w:rFonts w:ascii="Arial" w:hAnsi="Arial" w:cs="Arial"/>
                <w:b/>
                <w:sz w:val="24"/>
                <w:szCs w:val="24"/>
                <w:lang w:val="es-CO"/>
              </w:rPr>
            </w:pPr>
          </w:p>
        </w:tc>
        <w:tc>
          <w:tcPr>
            <w:tcW w:w="9257" w:type="dxa"/>
            <w:gridSpan w:val="2"/>
            <w:vAlign w:val="center"/>
          </w:tcPr>
          <w:p w:rsidR="00DE2B93" w:rsidRPr="00334E72" w:rsidRDefault="00DE2B93" w:rsidP="00DE2B93">
            <w:pPr>
              <w:jc w:val="both"/>
              <w:rPr>
                <w:rFonts w:ascii="Arial" w:hAnsi="Arial" w:cs="Arial"/>
                <w:sz w:val="24"/>
                <w:szCs w:val="24"/>
                <w:lang w:val="es-CO"/>
              </w:rPr>
            </w:pPr>
          </w:p>
        </w:tc>
      </w:tr>
      <w:tr w:rsidR="00A1018D" w:rsidRPr="00C42FBA" w:rsidTr="00EC0244">
        <w:tc>
          <w:tcPr>
            <w:tcW w:w="675" w:type="dxa"/>
            <w:gridSpan w:val="2"/>
          </w:tcPr>
          <w:p w:rsidR="00A1018D" w:rsidRPr="00C42FBA" w:rsidRDefault="00A1018D" w:rsidP="006D36B2">
            <w:pPr>
              <w:jc w:val="center"/>
              <w:rPr>
                <w:rFonts w:ascii="Arial" w:hAnsi="Arial" w:cs="Arial"/>
                <w:b/>
                <w:sz w:val="24"/>
                <w:szCs w:val="24"/>
                <w:lang w:val="es-CO"/>
              </w:rPr>
            </w:pPr>
            <w:r>
              <w:rPr>
                <w:rFonts w:ascii="Arial" w:hAnsi="Arial" w:cs="Arial"/>
                <w:b/>
                <w:sz w:val="24"/>
                <w:szCs w:val="24"/>
                <w:lang w:val="es-CO"/>
              </w:rPr>
              <w:t>N°.</w:t>
            </w:r>
          </w:p>
        </w:tc>
        <w:tc>
          <w:tcPr>
            <w:tcW w:w="9257" w:type="dxa"/>
            <w:gridSpan w:val="2"/>
          </w:tcPr>
          <w:p w:rsidR="00A1018D" w:rsidRPr="00C42FBA" w:rsidRDefault="00A1018D" w:rsidP="00A1018D">
            <w:pPr>
              <w:jc w:val="center"/>
              <w:rPr>
                <w:rFonts w:ascii="Arial" w:hAnsi="Arial" w:cs="Arial"/>
                <w:b/>
                <w:sz w:val="24"/>
                <w:szCs w:val="24"/>
                <w:lang w:val="es-CO"/>
              </w:rPr>
            </w:pPr>
            <w:r>
              <w:rPr>
                <w:rFonts w:ascii="Arial" w:hAnsi="Arial" w:cs="Arial"/>
                <w:b/>
                <w:sz w:val="24"/>
                <w:szCs w:val="24"/>
                <w:lang w:val="es-CO"/>
              </w:rPr>
              <w:t>1.OPORTUNIDADES DE MEJORA</w:t>
            </w:r>
          </w:p>
        </w:tc>
      </w:tr>
      <w:tr w:rsidR="00A1018D" w:rsidRPr="00C42FBA" w:rsidTr="00EC0244">
        <w:tc>
          <w:tcPr>
            <w:tcW w:w="675" w:type="dxa"/>
            <w:gridSpan w:val="2"/>
            <w:vAlign w:val="center"/>
          </w:tcPr>
          <w:p w:rsidR="00A1018D" w:rsidRPr="00C42FBA" w:rsidRDefault="00DE2B93" w:rsidP="00FA3F44">
            <w:pPr>
              <w:jc w:val="center"/>
              <w:rPr>
                <w:rFonts w:ascii="Arial" w:hAnsi="Arial" w:cs="Arial"/>
                <w:b/>
                <w:sz w:val="24"/>
                <w:szCs w:val="24"/>
                <w:lang w:val="es-CO"/>
              </w:rPr>
            </w:pPr>
            <w:r>
              <w:rPr>
                <w:rFonts w:ascii="Arial" w:hAnsi="Arial" w:cs="Arial"/>
                <w:b/>
                <w:sz w:val="24"/>
                <w:szCs w:val="24"/>
                <w:lang w:val="es-CO"/>
              </w:rPr>
              <w:t>1</w:t>
            </w:r>
          </w:p>
        </w:tc>
        <w:tc>
          <w:tcPr>
            <w:tcW w:w="9257" w:type="dxa"/>
            <w:gridSpan w:val="2"/>
          </w:tcPr>
          <w:p w:rsidR="00A1018D" w:rsidRPr="00F056A2" w:rsidRDefault="00DE2B93" w:rsidP="00F056A2">
            <w:pPr>
              <w:jc w:val="both"/>
              <w:rPr>
                <w:rFonts w:ascii="Arial" w:hAnsi="Arial" w:cs="Arial"/>
                <w:sz w:val="24"/>
                <w:szCs w:val="24"/>
                <w:lang w:val="es-CO"/>
              </w:rPr>
            </w:pPr>
            <w:r w:rsidRPr="00DE2B93">
              <w:rPr>
                <w:rFonts w:ascii="Arial" w:hAnsi="Arial" w:cs="Arial"/>
                <w:sz w:val="24"/>
                <w:szCs w:val="24"/>
                <w:lang w:val="es-CO"/>
              </w:rPr>
              <w:t>Se recomienda a la Personería Municipal de Itagüí diseñar e implementar una política institucional de trabajo en casa, en concordancia con lo establecido en la Ley 2088 de 2021, el Decreto 649 de 2022 y los principios de igualdad, eficacia y transparencia previstos en el artículo 209 de la Constitución Política.</w:t>
            </w:r>
          </w:p>
        </w:tc>
      </w:tr>
      <w:tr w:rsidR="00DE2B93" w:rsidRPr="00C42FBA" w:rsidTr="00EC0244">
        <w:tc>
          <w:tcPr>
            <w:tcW w:w="675" w:type="dxa"/>
            <w:gridSpan w:val="2"/>
            <w:vAlign w:val="center"/>
          </w:tcPr>
          <w:p w:rsidR="00DE2B93" w:rsidRDefault="00DE2B93" w:rsidP="00FA3F44">
            <w:pPr>
              <w:jc w:val="center"/>
              <w:rPr>
                <w:rFonts w:ascii="Arial" w:hAnsi="Arial" w:cs="Arial"/>
                <w:b/>
                <w:sz w:val="24"/>
                <w:szCs w:val="24"/>
                <w:lang w:val="es-CO"/>
              </w:rPr>
            </w:pPr>
          </w:p>
        </w:tc>
        <w:tc>
          <w:tcPr>
            <w:tcW w:w="9257" w:type="dxa"/>
            <w:gridSpan w:val="2"/>
          </w:tcPr>
          <w:p w:rsidR="00DE2B93" w:rsidRPr="00DE2B93" w:rsidRDefault="00DE2B93" w:rsidP="00F056A2">
            <w:pPr>
              <w:jc w:val="both"/>
              <w:rPr>
                <w:rFonts w:ascii="Arial" w:hAnsi="Arial" w:cs="Arial"/>
                <w:sz w:val="24"/>
                <w:szCs w:val="24"/>
                <w:lang w:val="es-CO"/>
              </w:rPr>
            </w:pPr>
          </w:p>
        </w:tc>
      </w:tr>
      <w:tr w:rsidR="00A1018D" w:rsidRPr="00C42FBA" w:rsidTr="00EC0244">
        <w:trPr>
          <w:trHeight w:val="76"/>
        </w:trPr>
        <w:tc>
          <w:tcPr>
            <w:tcW w:w="664" w:type="dxa"/>
            <w:shd w:val="clear" w:color="auto" w:fill="BFBFBF"/>
          </w:tcPr>
          <w:p w:rsidR="00A1018D" w:rsidRPr="00C42FBA" w:rsidRDefault="00A1018D" w:rsidP="002C04CF">
            <w:pPr>
              <w:jc w:val="center"/>
              <w:rPr>
                <w:rFonts w:ascii="Arial" w:hAnsi="Arial" w:cs="Arial"/>
                <w:b/>
                <w:sz w:val="24"/>
                <w:szCs w:val="24"/>
                <w:lang w:val="es-CO"/>
              </w:rPr>
            </w:pPr>
            <w:r>
              <w:rPr>
                <w:rFonts w:ascii="Arial" w:hAnsi="Arial" w:cs="Arial"/>
                <w:b/>
                <w:sz w:val="24"/>
                <w:szCs w:val="24"/>
                <w:lang w:val="es-CO"/>
              </w:rPr>
              <w:t>N°</w:t>
            </w:r>
          </w:p>
        </w:tc>
        <w:tc>
          <w:tcPr>
            <w:tcW w:w="7553" w:type="dxa"/>
            <w:gridSpan w:val="2"/>
            <w:shd w:val="clear" w:color="auto" w:fill="BFBFBF"/>
          </w:tcPr>
          <w:p w:rsidR="00A1018D" w:rsidRPr="00C42FBA" w:rsidRDefault="00A1018D" w:rsidP="002C04CF">
            <w:pPr>
              <w:jc w:val="center"/>
              <w:rPr>
                <w:rFonts w:ascii="Arial" w:hAnsi="Arial" w:cs="Arial"/>
                <w:b/>
                <w:sz w:val="24"/>
                <w:szCs w:val="24"/>
                <w:lang w:val="es-CO"/>
              </w:rPr>
            </w:pPr>
            <w:r>
              <w:rPr>
                <w:rFonts w:ascii="Arial" w:hAnsi="Arial" w:cs="Arial"/>
                <w:b/>
                <w:sz w:val="24"/>
                <w:szCs w:val="24"/>
                <w:lang w:val="es-CO"/>
              </w:rPr>
              <w:t>2. NO CONFORMIDADES</w:t>
            </w:r>
          </w:p>
        </w:tc>
        <w:tc>
          <w:tcPr>
            <w:tcW w:w="1715" w:type="dxa"/>
            <w:shd w:val="clear" w:color="auto" w:fill="BFBFBF"/>
          </w:tcPr>
          <w:p w:rsidR="00A1018D" w:rsidRPr="00C42FBA" w:rsidRDefault="00A1018D" w:rsidP="002C04CF">
            <w:pPr>
              <w:jc w:val="center"/>
              <w:rPr>
                <w:rFonts w:ascii="Arial" w:hAnsi="Arial" w:cs="Arial"/>
                <w:b/>
                <w:sz w:val="24"/>
                <w:szCs w:val="24"/>
                <w:lang w:val="es-CO"/>
              </w:rPr>
            </w:pPr>
            <w:r>
              <w:rPr>
                <w:rFonts w:ascii="Arial" w:hAnsi="Arial" w:cs="Arial"/>
                <w:b/>
                <w:sz w:val="24"/>
                <w:szCs w:val="24"/>
                <w:lang w:val="es-CO"/>
              </w:rPr>
              <w:t>REQUISITO</w:t>
            </w:r>
          </w:p>
        </w:tc>
      </w:tr>
      <w:tr w:rsidR="00A1018D" w:rsidRPr="00C42FBA" w:rsidTr="00EC0244">
        <w:trPr>
          <w:trHeight w:val="76"/>
        </w:trPr>
        <w:tc>
          <w:tcPr>
            <w:tcW w:w="664" w:type="dxa"/>
          </w:tcPr>
          <w:p w:rsidR="00A1018D" w:rsidRDefault="00A1018D" w:rsidP="002C04CF">
            <w:pPr>
              <w:jc w:val="center"/>
              <w:rPr>
                <w:rFonts w:ascii="Arial" w:hAnsi="Arial" w:cs="Arial"/>
                <w:b/>
                <w:sz w:val="24"/>
                <w:szCs w:val="24"/>
                <w:lang w:val="es-CO"/>
              </w:rPr>
            </w:pPr>
          </w:p>
        </w:tc>
        <w:tc>
          <w:tcPr>
            <w:tcW w:w="7553" w:type="dxa"/>
            <w:gridSpan w:val="2"/>
          </w:tcPr>
          <w:p w:rsidR="00A1018D" w:rsidRDefault="00A1018D" w:rsidP="002C04CF">
            <w:pPr>
              <w:jc w:val="center"/>
              <w:rPr>
                <w:rFonts w:ascii="Arial" w:hAnsi="Arial" w:cs="Arial"/>
                <w:b/>
                <w:sz w:val="24"/>
                <w:szCs w:val="24"/>
                <w:lang w:val="es-CO"/>
              </w:rPr>
            </w:pPr>
            <w:r>
              <w:rPr>
                <w:rFonts w:ascii="Arial" w:hAnsi="Arial" w:cs="Arial"/>
                <w:b/>
                <w:sz w:val="24"/>
                <w:szCs w:val="24"/>
                <w:lang w:val="es-CO"/>
              </w:rPr>
              <w:t>N/A</w:t>
            </w:r>
          </w:p>
        </w:tc>
        <w:tc>
          <w:tcPr>
            <w:tcW w:w="1715" w:type="dxa"/>
          </w:tcPr>
          <w:p w:rsidR="00A1018D" w:rsidRDefault="00A1018D" w:rsidP="002C04CF">
            <w:pPr>
              <w:jc w:val="center"/>
              <w:rPr>
                <w:rFonts w:ascii="Arial" w:hAnsi="Arial" w:cs="Arial"/>
                <w:b/>
                <w:sz w:val="24"/>
                <w:szCs w:val="24"/>
                <w:lang w:val="es-CO"/>
              </w:rPr>
            </w:pPr>
          </w:p>
        </w:tc>
      </w:tr>
      <w:tr w:rsidR="00A1018D" w:rsidRPr="00C42FBA" w:rsidTr="00EC0244">
        <w:trPr>
          <w:trHeight w:val="76"/>
        </w:trPr>
        <w:tc>
          <w:tcPr>
            <w:tcW w:w="664" w:type="dxa"/>
          </w:tcPr>
          <w:p w:rsidR="00A1018D" w:rsidRDefault="00A1018D" w:rsidP="002C04CF">
            <w:pPr>
              <w:jc w:val="center"/>
              <w:rPr>
                <w:rFonts w:ascii="Arial" w:hAnsi="Arial" w:cs="Arial"/>
                <w:b/>
                <w:sz w:val="24"/>
                <w:szCs w:val="24"/>
                <w:lang w:val="es-CO"/>
              </w:rPr>
            </w:pPr>
          </w:p>
        </w:tc>
        <w:tc>
          <w:tcPr>
            <w:tcW w:w="7553" w:type="dxa"/>
            <w:gridSpan w:val="2"/>
          </w:tcPr>
          <w:p w:rsidR="00A1018D" w:rsidRDefault="00A1018D" w:rsidP="002C04CF">
            <w:pPr>
              <w:jc w:val="center"/>
              <w:rPr>
                <w:rFonts w:ascii="Arial" w:hAnsi="Arial" w:cs="Arial"/>
                <w:b/>
                <w:sz w:val="24"/>
                <w:szCs w:val="24"/>
                <w:lang w:val="es-CO"/>
              </w:rPr>
            </w:pPr>
          </w:p>
        </w:tc>
        <w:tc>
          <w:tcPr>
            <w:tcW w:w="1715" w:type="dxa"/>
          </w:tcPr>
          <w:p w:rsidR="00A1018D" w:rsidRDefault="00A1018D" w:rsidP="002C04CF">
            <w:pPr>
              <w:jc w:val="center"/>
              <w:rPr>
                <w:rFonts w:ascii="Arial" w:hAnsi="Arial" w:cs="Arial"/>
                <w:b/>
                <w:sz w:val="24"/>
                <w:szCs w:val="24"/>
                <w:lang w:val="es-CO"/>
              </w:rPr>
            </w:pPr>
          </w:p>
        </w:tc>
      </w:tr>
      <w:tr w:rsidR="00A1018D" w:rsidRPr="00C42FBA" w:rsidTr="00EC0244">
        <w:tc>
          <w:tcPr>
            <w:tcW w:w="664" w:type="dxa"/>
            <w:shd w:val="clear" w:color="auto" w:fill="BFBFBF"/>
          </w:tcPr>
          <w:p w:rsidR="00A1018D" w:rsidRPr="00C42FBA" w:rsidRDefault="00A1018D" w:rsidP="00C42FBA">
            <w:pPr>
              <w:jc w:val="center"/>
              <w:rPr>
                <w:rFonts w:ascii="Arial" w:hAnsi="Arial" w:cs="Arial"/>
                <w:b/>
                <w:sz w:val="24"/>
                <w:szCs w:val="24"/>
                <w:lang w:val="es-CO"/>
              </w:rPr>
            </w:pPr>
            <w:r>
              <w:rPr>
                <w:rFonts w:ascii="Arial" w:hAnsi="Arial" w:cs="Arial"/>
                <w:b/>
                <w:sz w:val="24"/>
                <w:szCs w:val="24"/>
                <w:lang w:val="es-CO"/>
              </w:rPr>
              <w:t>N°</w:t>
            </w:r>
          </w:p>
        </w:tc>
        <w:tc>
          <w:tcPr>
            <w:tcW w:w="9268" w:type="dxa"/>
            <w:gridSpan w:val="3"/>
            <w:shd w:val="clear" w:color="auto" w:fill="BFBFBF"/>
          </w:tcPr>
          <w:p w:rsidR="00A1018D" w:rsidRPr="00C42FBA" w:rsidRDefault="00A1018D" w:rsidP="00640C27">
            <w:pPr>
              <w:jc w:val="center"/>
              <w:rPr>
                <w:rFonts w:ascii="Arial" w:hAnsi="Arial" w:cs="Arial"/>
                <w:b/>
                <w:sz w:val="24"/>
                <w:szCs w:val="24"/>
                <w:lang w:val="es-CO"/>
              </w:rPr>
            </w:pPr>
            <w:r>
              <w:rPr>
                <w:rFonts w:ascii="Arial" w:hAnsi="Arial" w:cs="Arial"/>
                <w:b/>
                <w:sz w:val="24"/>
                <w:szCs w:val="24"/>
                <w:lang w:val="es-CO"/>
              </w:rPr>
              <w:t xml:space="preserve">3. OBSERVACIONES Y/O MEJORAS </w:t>
            </w:r>
          </w:p>
        </w:tc>
      </w:tr>
      <w:tr w:rsidR="00A1018D" w:rsidRPr="00C42FBA" w:rsidTr="00EC0244">
        <w:tc>
          <w:tcPr>
            <w:tcW w:w="664" w:type="dxa"/>
          </w:tcPr>
          <w:p w:rsidR="00A1018D" w:rsidRPr="00C42FBA" w:rsidRDefault="00A1018D" w:rsidP="00671DEC">
            <w:pPr>
              <w:rPr>
                <w:rFonts w:ascii="Arial" w:hAnsi="Arial" w:cs="Arial"/>
                <w:b/>
                <w:sz w:val="24"/>
                <w:szCs w:val="24"/>
                <w:lang w:val="es-CO"/>
              </w:rPr>
            </w:pPr>
            <w:r>
              <w:rPr>
                <w:rFonts w:ascii="Arial" w:hAnsi="Arial" w:cs="Arial"/>
                <w:b/>
                <w:sz w:val="24"/>
                <w:szCs w:val="24"/>
                <w:lang w:val="es-CO"/>
              </w:rPr>
              <w:t>1</w:t>
            </w:r>
          </w:p>
        </w:tc>
        <w:tc>
          <w:tcPr>
            <w:tcW w:w="9268" w:type="dxa"/>
            <w:gridSpan w:val="3"/>
          </w:tcPr>
          <w:p w:rsidR="00A1018D" w:rsidRPr="00B831A4" w:rsidRDefault="00A1018D" w:rsidP="00B831A4">
            <w:pPr>
              <w:pStyle w:val="NormalWeb"/>
              <w:jc w:val="both"/>
              <w:rPr>
                <w:rFonts w:ascii="Arial" w:hAnsi="Arial" w:cs="Arial"/>
                <w:lang w:val="es-CO"/>
              </w:rPr>
            </w:pPr>
            <w:r w:rsidRPr="00B831A4">
              <w:rPr>
                <w:rFonts w:ascii="Arial" w:hAnsi="Arial" w:cs="Arial"/>
                <w:lang w:val="es-CO"/>
              </w:rPr>
              <w:t>Hallazgo: Ausencia de políticas institucionales claras sobre trabajo en casa.</w:t>
            </w:r>
            <w:r>
              <w:rPr>
                <w:rFonts w:ascii="Arial" w:hAnsi="Arial" w:cs="Arial"/>
                <w:lang w:val="es-CO"/>
              </w:rPr>
              <w:t xml:space="preserve"> (</w:t>
            </w:r>
            <w:r w:rsidRPr="00B831A4">
              <w:rPr>
                <w:rFonts w:ascii="Arial" w:hAnsi="Arial" w:cs="Arial"/>
                <w:lang w:val="es-CO"/>
              </w:rPr>
              <w:t>Observación asociada a riesgo</w:t>
            </w:r>
            <w:r>
              <w:rPr>
                <w:rFonts w:ascii="Arial" w:hAnsi="Arial" w:cs="Arial"/>
                <w:lang w:val="es-CO"/>
              </w:rPr>
              <w:t>)</w:t>
            </w:r>
          </w:p>
          <w:p w:rsidR="00A1018D" w:rsidRPr="00B831A4" w:rsidRDefault="00A1018D" w:rsidP="00B831A4">
            <w:pPr>
              <w:pStyle w:val="NormalWeb"/>
              <w:rPr>
                <w:rFonts w:ascii="Arial" w:hAnsi="Arial" w:cs="Arial"/>
                <w:lang w:val="es-CO"/>
              </w:rPr>
            </w:pPr>
            <w:r w:rsidRPr="00B831A4">
              <w:rPr>
                <w:rFonts w:ascii="Arial" w:hAnsi="Arial" w:cs="Arial"/>
                <w:lang w:val="es-CO"/>
              </w:rPr>
              <w:t>Condición:</w:t>
            </w:r>
          </w:p>
          <w:p w:rsidR="00A1018D" w:rsidRPr="00B831A4" w:rsidRDefault="00A1018D" w:rsidP="00B831A4">
            <w:pPr>
              <w:pStyle w:val="NormalWeb"/>
              <w:jc w:val="both"/>
              <w:rPr>
                <w:rFonts w:ascii="Arial" w:hAnsi="Arial" w:cs="Arial"/>
                <w:lang w:val="es-CO"/>
              </w:rPr>
            </w:pPr>
            <w:r w:rsidRPr="00B831A4">
              <w:rPr>
                <w:rFonts w:ascii="Arial" w:hAnsi="Arial" w:cs="Arial"/>
                <w:lang w:val="es-CO"/>
              </w:rPr>
              <w:t>Se evidenció que la Personería Municipal de Itagüí no cuenta con una política institucional definida para la regulación del trabajo en casa. Actualmente, las autorizaciones se gestionan de manera individual mediante resoluciones aisladas, sin criterios uniformes ni procedimientos estandarizados de evaluación y aprobación.</w:t>
            </w:r>
          </w:p>
          <w:p w:rsidR="00A1018D" w:rsidRPr="00B831A4" w:rsidRDefault="00A1018D" w:rsidP="00B831A4">
            <w:pPr>
              <w:pStyle w:val="NormalWeb"/>
              <w:rPr>
                <w:rFonts w:ascii="Arial" w:hAnsi="Arial" w:cs="Arial"/>
                <w:lang w:val="es-CO"/>
              </w:rPr>
            </w:pPr>
            <w:r w:rsidRPr="00B831A4">
              <w:rPr>
                <w:rFonts w:ascii="Arial" w:hAnsi="Arial" w:cs="Arial"/>
                <w:lang w:val="es-CO"/>
              </w:rPr>
              <w:t>Criterio de Auditoría y Fundamento Normativo:</w:t>
            </w:r>
          </w:p>
          <w:p w:rsidR="00A1018D" w:rsidRPr="00B831A4" w:rsidRDefault="00A1018D" w:rsidP="00B831A4">
            <w:pPr>
              <w:pStyle w:val="NormalWeb"/>
              <w:jc w:val="both"/>
              <w:rPr>
                <w:rFonts w:ascii="Arial" w:hAnsi="Arial" w:cs="Arial"/>
                <w:lang w:val="es-CO"/>
              </w:rPr>
            </w:pPr>
            <w:r w:rsidRPr="00B831A4">
              <w:rPr>
                <w:rFonts w:ascii="Arial" w:hAnsi="Arial" w:cs="Arial"/>
                <w:lang w:val="es-CO"/>
              </w:rPr>
              <w:t>•</w:t>
            </w:r>
            <w:r w:rsidRPr="00B831A4">
              <w:rPr>
                <w:rFonts w:ascii="Arial" w:hAnsi="Arial" w:cs="Arial"/>
                <w:lang w:val="es-CO"/>
              </w:rPr>
              <w:tab/>
              <w:t>Ley 2088 de 2021: Regula la habilitación del trabajo en casa como una forma excepcional y transitoria de prestación del servicio, estableciendo la obligación de garantizar condiciones de equidad, acceso a medios tecnológicos y respeto de los derechos laborales.</w:t>
            </w:r>
          </w:p>
          <w:p w:rsidR="00A1018D" w:rsidRPr="00B831A4" w:rsidRDefault="00A1018D" w:rsidP="00B831A4">
            <w:pPr>
              <w:pStyle w:val="NormalWeb"/>
              <w:jc w:val="both"/>
              <w:rPr>
                <w:rFonts w:ascii="Arial" w:hAnsi="Arial" w:cs="Arial"/>
                <w:lang w:val="es-CO"/>
              </w:rPr>
            </w:pPr>
            <w:r w:rsidRPr="00B831A4">
              <w:rPr>
                <w:rFonts w:ascii="Arial" w:hAnsi="Arial" w:cs="Arial"/>
                <w:lang w:val="es-CO"/>
              </w:rPr>
              <w:t>•</w:t>
            </w:r>
            <w:r w:rsidRPr="00B831A4">
              <w:rPr>
                <w:rFonts w:ascii="Arial" w:hAnsi="Arial" w:cs="Arial"/>
                <w:lang w:val="es-CO"/>
              </w:rPr>
              <w:tab/>
              <w:t>Decreto 649 de 2022: Reglamenta la Ley 2088, señalando lineamientos para la implementación del trabajo en casa, incluyendo la necesidad de definir políticas internas, criterios de aplicación y mecanismos de seguimiento.</w:t>
            </w:r>
          </w:p>
          <w:p w:rsidR="00A1018D" w:rsidRPr="00B831A4" w:rsidRDefault="00A1018D" w:rsidP="00DE2B93">
            <w:pPr>
              <w:pStyle w:val="NormalWeb"/>
              <w:jc w:val="both"/>
              <w:rPr>
                <w:rFonts w:ascii="Arial" w:hAnsi="Arial" w:cs="Arial"/>
                <w:lang w:val="es-CO"/>
              </w:rPr>
            </w:pPr>
            <w:r w:rsidRPr="00B831A4">
              <w:rPr>
                <w:rFonts w:ascii="Arial" w:hAnsi="Arial" w:cs="Arial"/>
                <w:lang w:val="es-CO"/>
              </w:rPr>
              <w:t>•</w:t>
            </w:r>
            <w:r w:rsidRPr="00B831A4">
              <w:rPr>
                <w:rFonts w:ascii="Arial" w:hAnsi="Arial" w:cs="Arial"/>
                <w:lang w:val="es-CO"/>
              </w:rPr>
              <w:tab/>
              <w:t xml:space="preserve">Artículo 209 de la Constitución Política de Colombia: La función administrativa </w:t>
            </w:r>
            <w:r w:rsidRPr="00B831A4">
              <w:rPr>
                <w:rFonts w:ascii="Arial" w:hAnsi="Arial" w:cs="Arial"/>
                <w:lang w:val="es-CO"/>
              </w:rPr>
              <w:lastRenderedPageBreak/>
              <w:t>debe desarrollarse bajo los principios de igualdad, eficacia y transparencia.</w:t>
            </w:r>
          </w:p>
          <w:p w:rsidR="00A1018D" w:rsidRPr="00B831A4" w:rsidRDefault="00A1018D" w:rsidP="00DE2B93">
            <w:pPr>
              <w:pStyle w:val="NormalWeb"/>
              <w:jc w:val="both"/>
              <w:rPr>
                <w:rFonts w:ascii="Arial" w:hAnsi="Arial" w:cs="Arial"/>
                <w:lang w:val="es-CO"/>
              </w:rPr>
            </w:pPr>
            <w:r w:rsidRPr="00B831A4">
              <w:rPr>
                <w:rFonts w:ascii="Arial" w:hAnsi="Arial" w:cs="Arial"/>
                <w:lang w:val="es-CO"/>
              </w:rPr>
              <w:t>•</w:t>
            </w:r>
            <w:r w:rsidRPr="00B831A4">
              <w:rPr>
                <w:rFonts w:ascii="Arial" w:hAnsi="Arial" w:cs="Arial"/>
                <w:lang w:val="es-CO"/>
              </w:rPr>
              <w:tab/>
              <w:t>Ley 87 de 1993, Artículo 4: Señala que el control interno debe asegurar razonablemente la eficacia, eficiencia y equidad en las operaciones institucionales.</w:t>
            </w:r>
          </w:p>
          <w:p w:rsidR="00A1018D" w:rsidRPr="00B831A4" w:rsidRDefault="00A1018D" w:rsidP="00DE2B93">
            <w:pPr>
              <w:pStyle w:val="NormalWeb"/>
              <w:rPr>
                <w:rFonts w:ascii="Arial" w:hAnsi="Arial" w:cs="Arial"/>
                <w:lang w:val="es-CO"/>
              </w:rPr>
            </w:pPr>
            <w:r w:rsidRPr="00B831A4">
              <w:rPr>
                <w:rFonts w:ascii="Arial" w:hAnsi="Arial" w:cs="Arial"/>
                <w:lang w:val="es-CO"/>
              </w:rPr>
              <w:t>Causa:</w:t>
            </w:r>
          </w:p>
          <w:p w:rsidR="00A1018D" w:rsidRPr="00B831A4" w:rsidRDefault="00A1018D" w:rsidP="00DE2B93">
            <w:pPr>
              <w:pStyle w:val="NormalWeb"/>
              <w:jc w:val="both"/>
              <w:rPr>
                <w:rFonts w:ascii="Arial" w:hAnsi="Arial" w:cs="Arial"/>
                <w:lang w:val="es-CO"/>
              </w:rPr>
            </w:pPr>
            <w:r w:rsidRPr="00B831A4">
              <w:rPr>
                <w:rFonts w:ascii="Arial" w:hAnsi="Arial" w:cs="Arial"/>
                <w:lang w:val="es-CO"/>
              </w:rPr>
              <w:t>Ausencia de lineamientos institucionales que regulen la modalidad de trabajo en casa en la entidad.</w:t>
            </w:r>
          </w:p>
          <w:p w:rsidR="00A1018D" w:rsidRPr="00B831A4" w:rsidRDefault="00A1018D" w:rsidP="00DE2B93">
            <w:pPr>
              <w:pStyle w:val="NormalWeb"/>
              <w:rPr>
                <w:rFonts w:ascii="Arial" w:hAnsi="Arial" w:cs="Arial"/>
                <w:lang w:val="es-CO"/>
              </w:rPr>
            </w:pPr>
            <w:r w:rsidRPr="00B831A4">
              <w:rPr>
                <w:rFonts w:ascii="Arial" w:hAnsi="Arial" w:cs="Arial"/>
                <w:lang w:val="es-CO"/>
              </w:rPr>
              <w:t>Efecto / Riesgos Asociados:</w:t>
            </w:r>
          </w:p>
          <w:p w:rsidR="00A1018D" w:rsidRPr="00B831A4" w:rsidRDefault="00A1018D" w:rsidP="00DE2B93">
            <w:pPr>
              <w:pStyle w:val="NormalWeb"/>
              <w:jc w:val="both"/>
              <w:rPr>
                <w:rFonts w:ascii="Arial" w:hAnsi="Arial" w:cs="Arial"/>
                <w:lang w:val="es-CO"/>
              </w:rPr>
            </w:pPr>
            <w:r w:rsidRPr="00B831A4">
              <w:rPr>
                <w:rFonts w:ascii="Arial" w:hAnsi="Arial" w:cs="Arial"/>
                <w:lang w:val="es-CO"/>
              </w:rPr>
              <w:t>•</w:t>
            </w:r>
            <w:r w:rsidRPr="00B831A4">
              <w:rPr>
                <w:rFonts w:ascii="Arial" w:hAnsi="Arial" w:cs="Arial"/>
                <w:lang w:val="es-CO"/>
              </w:rPr>
              <w:tab/>
              <w:t>Normativo: Posible incumplimiento de la Ley 2088 de 2021 y el Decreto 649 de 2022.</w:t>
            </w:r>
          </w:p>
          <w:p w:rsidR="00A1018D" w:rsidRPr="00B831A4" w:rsidRDefault="00A1018D" w:rsidP="00DE2B93">
            <w:pPr>
              <w:pStyle w:val="NormalWeb"/>
              <w:rPr>
                <w:rFonts w:ascii="Arial" w:hAnsi="Arial" w:cs="Arial"/>
                <w:lang w:val="es-CO"/>
              </w:rPr>
            </w:pPr>
            <w:r w:rsidRPr="00B831A4">
              <w:rPr>
                <w:rFonts w:ascii="Arial" w:hAnsi="Arial" w:cs="Arial"/>
                <w:lang w:val="es-CO"/>
              </w:rPr>
              <w:t>•</w:t>
            </w:r>
            <w:r w:rsidRPr="00B831A4">
              <w:rPr>
                <w:rFonts w:ascii="Arial" w:hAnsi="Arial" w:cs="Arial"/>
                <w:lang w:val="es-CO"/>
              </w:rPr>
              <w:tab/>
              <w:t>Inequidad: Riesgo de tratamientos desiguales entre funcionarios por ausencia de criterios uniformes.</w:t>
            </w:r>
          </w:p>
          <w:p w:rsidR="00A1018D" w:rsidRDefault="00A1018D" w:rsidP="00EB56DE">
            <w:pPr>
              <w:pStyle w:val="NormalWeb"/>
              <w:jc w:val="both"/>
              <w:rPr>
                <w:rFonts w:ascii="Arial" w:hAnsi="Arial" w:cs="Arial"/>
                <w:lang w:val="es-CO"/>
              </w:rPr>
            </w:pPr>
            <w:r w:rsidRPr="00B831A4">
              <w:rPr>
                <w:rFonts w:ascii="Arial" w:hAnsi="Arial" w:cs="Arial"/>
                <w:lang w:val="es-CO"/>
              </w:rPr>
              <w:t>•</w:t>
            </w:r>
            <w:r w:rsidRPr="00B831A4">
              <w:rPr>
                <w:rFonts w:ascii="Arial" w:hAnsi="Arial" w:cs="Arial"/>
                <w:lang w:val="es-CO"/>
              </w:rPr>
              <w:tab/>
              <w:t>Operativo: Dificultades para realizar seguimiento, control y medición del desempeño bajo esta modalidad.</w:t>
            </w:r>
          </w:p>
          <w:p w:rsidR="00EB56DE" w:rsidRPr="00FA3F44" w:rsidRDefault="00EB56DE" w:rsidP="00EB56DE">
            <w:pPr>
              <w:pStyle w:val="NormalWeb"/>
              <w:jc w:val="both"/>
              <w:rPr>
                <w:rFonts w:ascii="Arial" w:hAnsi="Arial" w:cs="Arial"/>
                <w:lang w:val="es-CO"/>
              </w:rPr>
            </w:pPr>
          </w:p>
        </w:tc>
      </w:tr>
      <w:tr w:rsidR="00A1018D" w:rsidRPr="00C42FBA" w:rsidTr="00EC0244">
        <w:tc>
          <w:tcPr>
            <w:tcW w:w="9932" w:type="dxa"/>
            <w:gridSpan w:val="4"/>
            <w:shd w:val="clear" w:color="auto" w:fill="BFBFBF"/>
          </w:tcPr>
          <w:p w:rsidR="00A1018D" w:rsidRPr="00C42FBA" w:rsidRDefault="00A1018D" w:rsidP="00640C27">
            <w:pPr>
              <w:jc w:val="center"/>
              <w:rPr>
                <w:rFonts w:ascii="Arial" w:hAnsi="Arial" w:cs="Arial"/>
                <w:b/>
                <w:sz w:val="24"/>
                <w:szCs w:val="24"/>
                <w:lang w:val="es-CO"/>
              </w:rPr>
            </w:pPr>
            <w:r>
              <w:rPr>
                <w:rFonts w:ascii="Arial" w:hAnsi="Arial" w:cs="Arial"/>
                <w:b/>
                <w:sz w:val="24"/>
                <w:szCs w:val="24"/>
                <w:lang w:val="es-CO"/>
              </w:rPr>
              <w:lastRenderedPageBreak/>
              <w:t>CONCLUSIONES /RECOMENDACIONES DE LA AUDITORÍ</w:t>
            </w:r>
            <w:r w:rsidRPr="00C42FBA">
              <w:rPr>
                <w:rFonts w:ascii="Arial" w:hAnsi="Arial" w:cs="Arial"/>
                <w:b/>
                <w:sz w:val="24"/>
                <w:szCs w:val="24"/>
                <w:lang w:val="es-CO"/>
              </w:rPr>
              <w:t>A</w:t>
            </w:r>
          </w:p>
        </w:tc>
      </w:tr>
      <w:tr w:rsidR="00A1018D" w:rsidRPr="00C42FBA" w:rsidTr="00EC0244">
        <w:tc>
          <w:tcPr>
            <w:tcW w:w="9932" w:type="dxa"/>
            <w:gridSpan w:val="4"/>
          </w:tcPr>
          <w:p w:rsidR="00A1018D" w:rsidRDefault="00A1018D" w:rsidP="00B831A4">
            <w:pPr>
              <w:jc w:val="both"/>
              <w:rPr>
                <w:rFonts w:ascii="Arial" w:hAnsi="Arial" w:cs="Arial"/>
                <w:sz w:val="24"/>
                <w:szCs w:val="24"/>
                <w:lang w:val="es-CO"/>
              </w:rPr>
            </w:pPr>
            <w:r w:rsidRPr="00B831A4">
              <w:rPr>
                <w:rFonts w:ascii="Arial" w:hAnsi="Arial" w:cs="Arial"/>
                <w:sz w:val="24"/>
                <w:szCs w:val="24"/>
                <w:lang w:val="es-CO"/>
              </w:rPr>
              <w:t>Recomendación:</w:t>
            </w:r>
          </w:p>
          <w:p w:rsidR="00A1018D" w:rsidRDefault="00A1018D" w:rsidP="00B831A4">
            <w:pPr>
              <w:jc w:val="both"/>
              <w:rPr>
                <w:rFonts w:ascii="Arial" w:hAnsi="Arial" w:cs="Arial"/>
                <w:sz w:val="24"/>
                <w:szCs w:val="24"/>
                <w:lang w:val="es-CO"/>
              </w:rPr>
            </w:pPr>
          </w:p>
          <w:p w:rsidR="00A1018D" w:rsidRDefault="00A1018D" w:rsidP="00A1018D">
            <w:pPr>
              <w:rPr>
                <w:rFonts w:ascii="Arial" w:hAnsi="Arial" w:cs="Arial"/>
                <w:sz w:val="24"/>
                <w:szCs w:val="24"/>
                <w:lang w:val="es-CO"/>
              </w:rPr>
            </w:pPr>
            <w:r>
              <w:rPr>
                <w:rFonts w:ascii="Arial" w:hAnsi="Arial" w:cs="Arial"/>
                <w:sz w:val="24"/>
                <w:szCs w:val="24"/>
                <w:lang w:val="es-CO"/>
              </w:rPr>
              <w:t xml:space="preserve">La Personería Municipal de Itagüí ha atendido solicitudes de trabajo en casa mediante resoluciones individuales, lo cual evidencia disposición de la administración para responder a circunstancias excepcionales de los servidores. Sin embargo, se evidencia una falta de políticas claras, lineamientos y procedimientos internos que orienten de manera uniforme la aplicación de la modalidad, generando riesgos en la gestión del talento humano </w:t>
            </w:r>
            <w:r w:rsidRPr="00A1018D">
              <w:rPr>
                <w:rFonts w:ascii="Arial" w:hAnsi="Arial" w:cs="Arial"/>
                <w:b/>
                <w:sz w:val="24"/>
                <w:szCs w:val="24"/>
                <w:lang w:val="es-CO"/>
              </w:rPr>
              <w:t>y en la continuidad del servicio público</w:t>
            </w:r>
            <w:r>
              <w:rPr>
                <w:rFonts w:ascii="Arial" w:hAnsi="Arial" w:cs="Arial"/>
                <w:sz w:val="24"/>
                <w:szCs w:val="24"/>
                <w:lang w:val="es-CO"/>
              </w:rPr>
              <w:t>.</w:t>
            </w:r>
          </w:p>
          <w:p w:rsidR="00A1018D" w:rsidRPr="00B831A4" w:rsidRDefault="00A1018D" w:rsidP="00B831A4">
            <w:pPr>
              <w:jc w:val="both"/>
              <w:rPr>
                <w:rFonts w:ascii="Arial" w:hAnsi="Arial" w:cs="Arial"/>
                <w:sz w:val="24"/>
                <w:szCs w:val="24"/>
                <w:lang w:val="es-CO"/>
              </w:rPr>
            </w:pPr>
          </w:p>
          <w:p w:rsidR="00A1018D" w:rsidRPr="00B831A4" w:rsidRDefault="00A1018D" w:rsidP="00B831A4">
            <w:pPr>
              <w:jc w:val="both"/>
              <w:rPr>
                <w:rFonts w:ascii="Arial" w:hAnsi="Arial" w:cs="Arial"/>
                <w:sz w:val="24"/>
                <w:szCs w:val="24"/>
                <w:lang w:val="es-CO"/>
              </w:rPr>
            </w:pPr>
            <w:r w:rsidRPr="00B831A4">
              <w:rPr>
                <w:rFonts w:ascii="Arial" w:hAnsi="Arial" w:cs="Arial"/>
                <w:sz w:val="24"/>
                <w:szCs w:val="24"/>
                <w:lang w:val="es-CO"/>
              </w:rPr>
              <w:t>Se recomienda a la Personería Municipal de Itagüí diseñar, aprobar e implementar una política institucional de trabajo en casa, en concordancia con la Ley 2088 de 2021 y el Decreto 649 de 2022, que contemple:</w:t>
            </w:r>
          </w:p>
          <w:p w:rsidR="00A1018D" w:rsidRPr="00B831A4" w:rsidRDefault="00A1018D" w:rsidP="00B831A4">
            <w:pPr>
              <w:jc w:val="both"/>
              <w:rPr>
                <w:rFonts w:ascii="Arial" w:hAnsi="Arial" w:cs="Arial"/>
                <w:sz w:val="24"/>
                <w:szCs w:val="24"/>
                <w:lang w:val="es-CO"/>
              </w:rPr>
            </w:pPr>
            <w:r w:rsidRPr="00B831A4">
              <w:rPr>
                <w:rFonts w:ascii="Arial" w:hAnsi="Arial" w:cs="Arial"/>
                <w:sz w:val="24"/>
                <w:szCs w:val="24"/>
                <w:lang w:val="es-CO"/>
              </w:rPr>
              <w:t>•</w:t>
            </w:r>
            <w:r w:rsidRPr="00B831A4">
              <w:rPr>
                <w:rFonts w:ascii="Arial" w:hAnsi="Arial" w:cs="Arial"/>
                <w:sz w:val="24"/>
                <w:szCs w:val="24"/>
                <w:lang w:val="es-CO"/>
              </w:rPr>
              <w:tab/>
              <w:t>Criterios claros y objetivos para la autorización.</w:t>
            </w:r>
          </w:p>
          <w:p w:rsidR="00A1018D" w:rsidRPr="00B831A4" w:rsidRDefault="00A1018D" w:rsidP="00B831A4">
            <w:pPr>
              <w:jc w:val="both"/>
              <w:rPr>
                <w:rFonts w:ascii="Arial" w:hAnsi="Arial" w:cs="Arial"/>
                <w:sz w:val="24"/>
                <w:szCs w:val="24"/>
                <w:lang w:val="es-CO"/>
              </w:rPr>
            </w:pPr>
            <w:r w:rsidRPr="00B831A4">
              <w:rPr>
                <w:rFonts w:ascii="Arial" w:hAnsi="Arial" w:cs="Arial"/>
                <w:sz w:val="24"/>
                <w:szCs w:val="24"/>
                <w:lang w:val="es-CO"/>
              </w:rPr>
              <w:t>•</w:t>
            </w:r>
            <w:r w:rsidRPr="00B831A4">
              <w:rPr>
                <w:rFonts w:ascii="Arial" w:hAnsi="Arial" w:cs="Arial"/>
                <w:sz w:val="24"/>
                <w:szCs w:val="24"/>
                <w:lang w:val="es-CO"/>
              </w:rPr>
              <w:tab/>
              <w:t>Procedimientos estandarizados para la solicitud y aprobación.</w:t>
            </w:r>
          </w:p>
          <w:p w:rsidR="00A1018D" w:rsidRPr="00B831A4" w:rsidRDefault="00A1018D" w:rsidP="00B831A4">
            <w:pPr>
              <w:jc w:val="both"/>
              <w:rPr>
                <w:rFonts w:ascii="Arial" w:hAnsi="Arial" w:cs="Arial"/>
                <w:sz w:val="24"/>
                <w:szCs w:val="24"/>
                <w:lang w:val="es-CO"/>
              </w:rPr>
            </w:pPr>
            <w:r w:rsidRPr="00B831A4">
              <w:rPr>
                <w:rFonts w:ascii="Arial" w:hAnsi="Arial" w:cs="Arial"/>
                <w:sz w:val="24"/>
                <w:szCs w:val="24"/>
                <w:lang w:val="es-CO"/>
              </w:rPr>
              <w:t>•</w:t>
            </w:r>
            <w:r w:rsidRPr="00B831A4">
              <w:rPr>
                <w:rFonts w:ascii="Arial" w:hAnsi="Arial" w:cs="Arial"/>
                <w:sz w:val="24"/>
                <w:szCs w:val="24"/>
                <w:lang w:val="es-CO"/>
              </w:rPr>
              <w:tab/>
              <w:t>Mecanismos de seguimiento, control y evaluación del desempeño.</w:t>
            </w:r>
          </w:p>
          <w:p w:rsidR="00A1018D" w:rsidRPr="00617525" w:rsidRDefault="00A1018D" w:rsidP="00B831A4">
            <w:pPr>
              <w:jc w:val="both"/>
              <w:rPr>
                <w:rFonts w:ascii="Arial" w:hAnsi="Arial" w:cs="Arial"/>
                <w:sz w:val="24"/>
                <w:szCs w:val="24"/>
                <w:lang w:val="es-CO"/>
              </w:rPr>
            </w:pPr>
            <w:r w:rsidRPr="00B831A4">
              <w:rPr>
                <w:rFonts w:ascii="Arial" w:hAnsi="Arial" w:cs="Arial"/>
                <w:sz w:val="24"/>
                <w:szCs w:val="24"/>
                <w:lang w:val="es-CO"/>
              </w:rPr>
              <w:t>•</w:t>
            </w:r>
            <w:r w:rsidRPr="00B831A4">
              <w:rPr>
                <w:rFonts w:ascii="Arial" w:hAnsi="Arial" w:cs="Arial"/>
                <w:sz w:val="24"/>
                <w:szCs w:val="24"/>
                <w:lang w:val="es-CO"/>
              </w:rPr>
              <w:tab/>
              <w:t>Garantías de equidad, transparencia y continuidad en la prestación del servicio.</w:t>
            </w:r>
          </w:p>
          <w:p w:rsidR="00A1018D" w:rsidRDefault="00A1018D" w:rsidP="00671DEC">
            <w:pPr>
              <w:rPr>
                <w:rFonts w:ascii="Arial" w:hAnsi="Arial" w:cs="Arial"/>
                <w:b/>
                <w:sz w:val="24"/>
                <w:szCs w:val="24"/>
                <w:lang w:val="es-CO"/>
              </w:rPr>
            </w:pPr>
          </w:p>
          <w:p w:rsidR="00A1018D" w:rsidRPr="00C42FBA" w:rsidRDefault="00A1018D" w:rsidP="00671DEC">
            <w:pPr>
              <w:rPr>
                <w:rFonts w:ascii="Arial" w:hAnsi="Arial" w:cs="Arial"/>
                <w:b/>
                <w:sz w:val="24"/>
                <w:szCs w:val="24"/>
                <w:lang w:val="es-CO"/>
              </w:rPr>
            </w:pPr>
            <w:r>
              <w:rPr>
                <w:rFonts w:ascii="Arial" w:hAnsi="Arial" w:cs="Arial"/>
                <w:sz w:val="24"/>
                <w:szCs w:val="24"/>
                <w:lang w:val="es-CO"/>
              </w:rPr>
              <w:t>Elaborar un plan piloto: Implementar un proyecto inicial con un grupo reducido de funcionarios para evaluar la viabilidad y ajustar el modelo de trabajo en casa antes de su implementación masiva</w:t>
            </w:r>
          </w:p>
          <w:p w:rsidR="00A1018D" w:rsidRDefault="00A1018D" w:rsidP="00B847F9">
            <w:pPr>
              <w:rPr>
                <w:rFonts w:ascii="Arial" w:hAnsi="Arial" w:cs="Arial"/>
                <w:sz w:val="24"/>
                <w:szCs w:val="24"/>
                <w:lang w:val="es-CO"/>
              </w:rPr>
            </w:pPr>
          </w:p>
          <w:p w:rsidR="00A1018D" w:rsidRPr="00C42FBA" w:rsidRDefault="00A1018D" w:rsidP="00A1018D">
            <w:pPr>
              <w:rPr>
                <w:rFonts w:ascii="Arial" w:hAnsi="Arial" w:cs="Arial"/>
                <w:b/>
                <w:sz w:val="24"/>
                <w:szCs w:val="24"/>
                <w:lang w:val="es-CO"/>
              </w:rPr>
            </w:pPr>
            <w:r>
              <w:rPr>
                <w:rFonts w:ascii="Arial" w:hAnsi="Arial" w:cs="Arial"/>
                <w:sz w:val="24"/>
                <w:szCs w:val="24"/>
                <w:lang w:val="es-CO"/>
              </w:rPr>
              <w:lastRenderedPageBreak/>
              <w:t>.</w:t>
            </w:r>
          </w:p>
        </w:tc>
      </w:tr>
    </w:tbl>
    <w:p w:rsidR="00CB6B5F" w:rsidRDefault="00CB6B5F" w:rsidP="00671DEC">
      <w:pPr>
        <w:ind w:left="720"/>
        <w:rPr>
          <w:rFonts w:ascii="Arial" w:hAnsi="Arial" w:cs="Arial"/>
          <w:b/>
          <w:sz w:val="24"/>
          <w:szCs w:val="24"/>
          <w:lang w:val="es-CO"/>
        </w:rPr>
      </w:pPr>
    </w:p>
    <w:p w:rsidR="00B847F9" w:rsidRDefault="00B847F9" w:rsidP="0046004A">
      <w:pPr>
        <w:tabs>
          <w:tab w:val="left" w:pos="2960"/>
        </w:tabs>
        <w:ind w:left="360"/>
        <w:rPr>
          <w:rFonts w:ascii="Arial" w:hAnsi="Arial" w:cs="Arial"/>
          <w:b/>
          <w:sz w:val="24"/>
          <w:szCs w:val="24"/>
          <w:lang w:val="es-CO"/>
        </w:rPr>
      </w:pPr>
    </w:p>
    <w:p w:rsidR="00B847F9" w:rsidRDefault="00B847F9" w:rsidP="0046004A">
      <w:pPr>
        <w:tabs>
          <w:tab w:val="left" w:pos="2960"/>
        </w:tabs>
        <w:ind w:left="360"/>
        <w:rPr>
          <w:rFonts w:ascii="Arial" w:hAnsi="Arial" w:cs="Arial"/>
          <w:b/>
          <w:sz w:val="24"/>
          <w:szCs w:val="24"/>
          <w:lang w:val="es-CO"/>
        </w:rPr>
      </w:pPr>
      <w:r>
        <w:rPr>
          <w:rFonts w:ascii="Arial" w:hAnsi="Arial" w:cs="Arial"/>
          <w:b/>
          <w:noProof/>
          <w:sz w:val="24"/>
          <w:szCs w:val="24"/>
        </w:rPr>
        <w:drawing>
          <wp:anchor distT="0" distB="0" distL="114300" distR="114300" simplePos="0" relativeHeight="251659264" behindDoc="0" locked="0" layoutInCell="1" allowOverlap="1">
            <wp:simplePos x="0" y="0"/>
            <wp:positionH relativeFrom="column">
              <wp:posOffset>2616200</wp:posOffset>
            </wp:positionH>
            <wp:positionV relativeFrom="paragraph">
              <wp:posOffset>-48895</wp:posOffset>
            </wp:positionV>
            <wp:extent cx="451485" cy="509905"/>
            <wp:effectExtent l="19050" t="0" r="5715" b="0"/>
            <wp:wrapNone/>
            <wp:docPr id="12" name="Imagen 10" descr="D:\63502132\Desktop\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0" descr="D:\63502132\Desktop\Firma (2).png"/>
                    <pic:cNvPicPr>
                      <a:picLocks noChangeAspect="1" noChangeArrowheads="1"/>
                    </pic:cNvPicPr>
                  </pic:nvPicPr>
                  <pic:blipFill>
                    <a:blip r:embed="rId14" cstate="print"/>
                    <a:srcRect/>
                    <a:stretch>
                      <a:fillRect/>
                    </a:stretch>
                  </pic:blipFill>
                  <pic:spPr>
                    <a:xfrm>
                      <a:off x="0" y="0"/>
                      <a:ext cx="451485" cy="509905"/>
                    </a:xfrm>
                    <a:prstGeom prst="rect">
                      <a:avLst/>
                    </a:prstGeom>
                    <a:noFill/>
                    <a:ln w="9525">
                      <a:noFill/>
                      <a:miter lim="800000"/>
                      <a:headEnd/>
                      <a:tailEnd/>
                    </a:ln>
                  </pic:spPr>
                </pic:pic>
              </a:graphicData>
            </a:graphic>
          </wp:anchor>
        </w:drawing>
      </w:r>
    </w:p>
    <w:p w:rsidR="006F204F" w:rsidRDefault="00BB6908"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DEL </w:t>
      </w:r>
      <w:r w:rsidR="00F50967">
        <w:rPr>
          <w:rFonts w:ascii="Arial" w:hAnsi="Arial" w:cs="Arial"/>
          <w:b/>
          <w:sz w:val="24"/>
          <w:szCs w:val="24"/>
          <w:lang w:val="es-CO"/>
        </w:rPr>
        <w:t xml:space="preserve">AUDITOR </w:t>
      </w:r>
      <w:r w:rsidR="00AA0BF4">
        <w:rPr>
          <w:rFonts w:ascii="Arial" w:hAnsi="Arial" w:cs="Arial"/>
          <w:b/>
          <w:sz w:val="24"/>
          <w:szCs w:val="24"/>
          <w:lang w:val="es-CO"/>
        </w:rPr>
        <w:t>LÍDER</w:t>
      </w:r>
      <w:r w:rsidR="00B41E0D" w:rsidRPr="009A3786">
        <w:rPr>
          <w:rFonts w:ascii="Arial" w:hAnsi="Arial" w:cs="Arial"/>
          <w:b/>
          <w:sz w:val="24"/>
          <w:szCs w:val="24"/>
          <w:lang w:val="es-CO"/>
        </w:rPr>
        <w:t xml:space="preserve">: </w:t>
      </w:r>
      <w:r w:rsidR="009A3786" w:rsidRPr="009A3786">
        <w:rPr>
          <w:rFonts w:ascii="Arial" w:hAnsi="Arial" w:cs="Arial"/>
          <w:b/>
          <w:sz w:val="24"/>
          <w:szCs w:val="24"/>
          <w:lang w:val="es-CO"/>
        </w:rPr>
        <w:t>_____________</w:t>
      </w:r>
      <w:r w:rsidR="006F204F">
        <w:rPr>
          <w:rFonts w:ascii="Arial" w:hAnsi="Arial" w:cs="Arial"/>
          <w:b/>
          <w:sz w:val="24"/>
          <w:szCs w:val="24"/>
          <w:lang w:val="es-CO"/>
        </w:rPr>
        <w:t>___</w:t>
      </w:r>
      <w:r>
        <w:rPr>
          <w:rFonts w:ascii="Arial" w:hAnsi="Arial" w:cs="Arial"/>
          <w:b/>
          <w:sz w:val="24"/>
          <w:szCs w:val="24"/>
          <w:lang w:val="es-CO"/>
        </w:rPr>
        <w:t>__</w:t>
      </w:r>
      <w:r w:rsidR="0046004A" w:rsidRPr="009A3786">
        <w:rPr>
          <w:rFonts w:ascii="Arial" w:hAnsi="Arial" w:cs="Arial"/>
          <w:b/>
          <w:sz w:val="24"/>
          <w:szCs w:val="24"/>
          <w:lang w:val="es-CO"/>
        </w:rPr>
        <w:t>____</w:t>
      </w:r>
      <w:r w:rsidR="006F204F">
        <w:rPr>
          <w:rFonts w:ascii="Arial" w:hAnsi="Arial" w:cs="Arial"/>
          <w:b/>
          <w:sz w:val="24"/>
          <w:szCs w:val="24"/>
          <w:lang w:val="es-CO"/>
        </w:rPr>
        <w:t>___</w:t>
      </w:r>
      <w:r w:rsidR="0046004A" w:rsidRPr="009A3786">
        <w:rPr>
          <w:rFonts w:ascii="Arial" w:hAnsi="Arial" w:cs="Arial"/>
          <w:b/>
          <w:sz w:val="24"/>
          <w:szCs w:val="24"/>
          <w:lang w:val="es-CO"/>
        </w:rPr>
        <w:t>___________</w:t>
      </w:r>
      <w:r w:rsidR="00492DDE" w:rsidRPr="009A3786">
        <w:rPr>
          <w:rFonts w:ascii="Arial" w:hAnsi="Arial" w:cs="Arial"/>
          <w:b/>
          <w:sz w:val="24"/>
          <w:szCs w:val="24"/>
          <w:lang w:val="es-CO"/>
        </w:rPr>
        <w:t>__________</w:t>
      </w:r>
    </w:p>
    <w:p w:rsidR="006F204F" w:rsidRDefault="006F204F" w:rsidP="0046004A">
      <w:pPr>
        <w:tabs>
          <w:tab w:val="left" w:pos="2960"/>
        </w:tabs>
        <w:ind w:left="360"/>
        <w:rPr>
          <w:rFonts w:ascii="Arial" w:hAnsi="Arial" w:cs="Arial"/>
          <w:b/>
          <w:sz w:val="24"/>
          <w:szCs w:val="24"/>
          <w:lang w:val="es-CO"/>
        </w:rPr>
      </w:pPr>
    </w:p>
    <w:p w:rsidR="006F204F" w:rsidRDefault="00492DDE"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w:t>
      </w:r>
      <w:r w:rsidR="00F20644">
        <w:rPr>
          <w:rFonts w:ascii="Arial" w:hAnsi="Arial" w:cs="Arial"/>
          <w:b/>
          <w:sz w:val="24"/>
          <w:szCs w:val="24"/>
          <w:lang w:val="es-CO"/>
        </w:rPr>
        <w:t>AUDITADO</w:t>
      </w:r>
      <w:r w:rsidR="006F204F">
        <w:rPr>
          <w:rFonts w:ascii="Arial" w:hAnsi="Arial" w:cs="Arial"/>
          <w:b/>
          <w:sz w:val="24"/>
          <w:szCs w:val="24"/>
          <w:lang w:val="es-CO"/>
        </w:rPr>
        <w:t>:</w:t>
      </w:r>
      <w:r w:rsidR="00BB6908">
        <w:rPr>
          <w:rFonts w:ascii="Arial" w:hAnsi="Arial" w:cs="Arial"/>
          <w:b/>
          <w:sz w:val="24"/>
          <w:szCs w:val="24"/>
          <w:lang w:val="es-CO"/>
        </w:rPr>
        <w:t>_________</w:t>
      </w:r>
      <w:r w:rsidR="006F204F">
        <w:rPr>
          <w:rFonts w:ascii="Arial" w:hAnsi="Arial" w:cs="Arial"/>
          <w:b/>
          <w:sz w:val="24"/>
          <w:szCs w:val="24"/>
          <w:lang w:val="es-CO"/>
        </w:rPr>
        <w:t>_______________________</w:t>
      </w:r>
      <w:r w:rsidR="00F50967">
        <w:rPr>
          <w:rFonts w:ascii="Arial" w:hAnsi="Arial" w:cs="Arial"/>
          <w:b/>
          <w:sz w:val="24"/>
          <w:szCs w:val="24"/>
          <w:lang w:val="es-CO"/>
        </w:rPr>
        <w:t>__</w:t>
      </w:r>
      <w:r w:rsidR="00E66563">
        <w:rPr>
          <w:rFonts w:ascii="Arial" w:hAnsi="Arial" w:cs="Arial"/>
          <w:b/>
          <w:sz w:val="24"/>
          <w:szCs w:val="24"/>
          <w:lang w:val="es-CO"/>
        </w:rPr>
        <w:t>_____________________</w:t>
      </w:r>
    </w:p>
    <w:p w:rsidR="006F204F" w:rsidRDefault="006F204F" w:rsidP="0046004A">
      <w:pPr>
        <w:tabs>
          <w:tab w:val="left" w:pos="2960"/>
        </w:tabs>
        <w:ind w:left="360"/>
        <w:rPr>
          <w:rFonts w:ascii="Arial" w:hAnsi="Arial" w:cs="Arial"/>
          <w:b/>
          <w:sz w:val="24"/>
          <w:szCs w:val="24"/>
          <w:lang w:val="es-CO"/>
        </w:rPr>
      </w:pPr>
    </w:p>
    <w:p w:rsidR="00FE3D69" w:rsidRPr="009A3786" w:rsidRDefault="00FE3D69" w:rsidP="0046004A">
      <w:pPr>
        <w:tabs>
          <w:tab w:val="left" w:pos="2960"/>
        </w:tabs>
        <w:ind w:left="360"/>
        <w:rPr>
          <w:rFonts w:ascii="Arial" w:hAnsi="Arial" w:cs="Arial"/>
          <w:b/>
          <w:sz w:val="24"/>
          <w:szCs w:val="24"/>
          <w:lang w:val="es-CO"/>
        </w:rPr>
      </w:pPr>
      <w:r>
        <w:rPr>
          <w:rFonts w:ascii="Arial" w:hAnsi="Arial" w:cs="Arial"/>
          <w:b/>
          <w:sz w:val="24"/>
          <w:szCs w:val="24"/>
          <w:lang w:val="es-CO"/>
        </w:rPr>
        <w:t>FECHA DE</w:t>
      </w:r>
      <w:r w:rsidR="002C04CF">
        <w:rPr>
          <w:rFonts w:ascii="Arial" w:hAnsi="Arial" w:cs="Arial"/>
          <w:b/>
          <w:sz w:val="24"/>
          <w:szCs w:val="24"/>
          <w:lang w:val="es-CO"/>
        </w:rPr>
        <w:t xml:space="preserve"> ENTREGA DEL INFORME</w:t>
      </w:r>
      <w:r>
        <w:rPr>
          <w:rFonts w:ascii="Arial" w:hAnsi="Arial" w:cs="Arial"/>
          <w:b/>
          <w:sz w:val="24"/>
          <w:szCs w:val="24"/>
          <w:lang w:val="es-CO"/>
        </w:rPr>
        <w:t xml:space="preserve">: </w:t>
      </w:r>
      <w:r w:rsidR="00E56280">
        <w:rPr>
          <w:rFonts w:ascii="Arial" w:hAnsi="Arial" w:cs="Arial"/>
          <w:b/>
          <w:sz w:val="24"/>
          <w:szCs w:val="24"/>
          <w:lang w:val="es-CO"/>
        </w:rPr>
        <w:t>____</w:t>
      </w:r>
      <w:r>
        <w:rPr>
          <w:rFonts w:ascii="Arial" w:hAnsi="Arial" w:cs="Arial"/>
          <w:b/>
          <w:sz w:val="24"/>
          <w:szCs w:val="24"/>
          <w:lang w:val="es-CO"/>
        </w:rPr>
        <w:t>________________________________</w:t>
      </w:r>
      <w:r w:rsidR="002C04CF">
        <w:rPr>
          <w:rFonts w:ascii="Arial" w:hAnsi="Arial" w:cs="Arial"/>
          <w:b/>
          <w:sz w:val="24"/>
          <w:szCs w:val="24"/>
          <w:lang w:val="es-CO"/>
        </w:rPr>
        <w:t>___</w:t>
      </w:r>
    </w:p>
    <w:sectPr w:rsidR="00FE3D69" w:rsidRPr="009A3786" w:rsidSect="002C0AE3">
      <w:headerReference w:type="default" r:id="rId15"/>
      <w:footerReference w:type="default" r:id="rId16"/>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6F6" w:rsidRDefault="000876F6">
      <w:r>
        <w:separator/>
      </w:r>
    </w:p>
  </w:endnote>
  <w:endnote w:type="continuationSeparator" w:id="0">
    <w:p w:rsidR="000876F6" w:rsidRDefault="000876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16" w:rsidRPr="00B6478B" w:rsidRDefault="00B6478B" w:rsidP="00B6478B">
    <w:pPr>
      <w:pStyle w:val="Piedepgina"/>
    </w:pPr>
    <w:r w:rsidRPr="00B6478B">
      <w:rPr>
        <w:noProof/>
      </w:rPr>
      <w:drawing>
        <wp:anchor distT="0" distB="0" distL="114300" distR="114300" simplePos="0" relativeHeight="251659264" behindDoc="0" locked="0" layoutInCell="1" allowOverlap="1">
          <wp:simplePos x="0" y="0"/>
          <wp:positionH relativeFrom="page">
            <wp:posOffset>114300</wp:posOffset>
          </wp:positionH>
          <wp:positionV relativeFrom="paragraph">
            <wp:posOffset>-588645</wp:posOffset>
          </wp:positionV>
          <wp:extent cx="7448550" cy="685165"/>
          <wp:effectExtent l="0" t="0" r="0" b="0"/>
          <wp:wrapThrough wrapText="bothSides">
            <wp:wrapPolygon edited="0">
              <wp:start x="12485" y="0"/>
              <wp:lineTo x="0" y="1802"/>
              <wp:lineTo x="0" y="19218"/>
              <wp:lineTo x="12374" y="19218"/>
              <wp:lineTo x="14418" y="19218"/>
              <wp:lineTo x="14418" y="19218"/>
              <wp:lineTo x="21600" y="15614"/>
              <wp:lineTo x="21600" y="4204"/>
              <wp:lineTo x="14253" y="0"/>
              <wp:lineTo x="12485"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48550" cy="68516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6F6" w:rsidRDefault="000876F6">
      <w:r>
        <w:separator/>
      </w:r>
    </w:p>
  </w:footnote>
  <w:footnote w:type="continuationSeparator" w:id="0">
    <w:p w:rsidR="000876F6" w:rsidRDefault="00087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72" w:rsidRDefault="00863572">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4111"/>
      <w:gridCol w:w="2545"/>
    </w:tblGrid>
    <w:tr w:rsidR="00AA0BF4" w:rsidRPr="008270E8" w:rsidTr="00B6478B">
      <w:trPr>
        <w:trHeight w:hRule="exact" w:val="500"/>
      </w:trPr>
      <w:tc>
        <w:tcPr>
          <w:tcW w:w="3227" w:type="dxa"/>
          <w:vMerge w:val="restart"/>
          <w:vAlign w:val="center"/>
        </w:tcPr>
        <w:p w:rsidR="00AA0BF4" w:rsidRPr="008270E8" w:rsidRDefault="00B6478B" w:rsidP="008A6881">
          <w:pPr>
            <w:jc w:val="center"/>
          </w:pPr>
          <w:r w:rsidRPr="00B6478B">
            <w:rPr>
              <w:noProof/>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p w:rsidR="00AA0BF4" w:rsidRPr="008270E8" w:rsidRDefault="00AA0BF4" w:rsidP="008A6881">
          <w:pPr>
            <w:jc w:val="center"/>
          </w:pPr>
        </w:p>
      </w:tc>
      <w:tc>
        <w:tcPr>
          <w:tcW w:w="4111" w:type="dxa"/>
          <w:vMerge w:val="restart"/>
          <w:vAlign w:val="center"/>
        </w:tcPr>
        <w:p w:rsidR="00AA0BF4" w:rsidRDefault="00AA0BF4" w:rsidP="008A6881">
          <w:pPr>
            <w:jc w:val="center"/>
            <w:rPr>
              <w:rFonts w:ascii="Arial" w:hAnsi="Arial" w:cs="Arial"/>
              <w:b/>
              <w:sz w:val="24"/>
              <w:szCs w:val="24"/>
            </w:rPr>
          </w:pPr>
        </w:p>
        <w:p w:rsidR="00AA0BF4" w:rsidRPr="009C4E7E" w:rsidRDefault="00AA0BF4" w:rsidP="00F534D4">
          <w:pPr>
            <w:jc w:val="center"/>
            <w:rPr>
              <w:rFonts w:ascii="Arial" w:hAnsi="Arial" w:cs="Arial"/>
              <w:b/>
              <w:sz w:val="24"/>
              <w:szCs w:val="24"/>
            </w:rPr>
          </w:pPr>
          <w:r>
            <w:rPr>
              <w:rFonts w:ascii="Arial" w:hAnsi="Arial" w:cs="Arial"/>
              <w:b/>
              <w:sz w:val="24"/>
              <w:szCs w:val="24"/>
            </w:rPr>
            <w:t>INFORME DE AUDITORÍA INTERNA</w:t>
          </w:r>
        </w:p>
        <w:p w:rsidR="00AA0BF4" w:rsidRPr="009C4E7E" w:rsidRDefault="00AA0BF4" w:rsidP="008A6881">
          <w:pPr>
            <w:jc w:val="center"/>
            <w:rPr>
              <w:rFonts w:ascii="Arial" w:hAnsi="Arial" w:cs="Arial"/>
              <w:b/>
              <w:sz w:val="24"/>
              <w:szCs w:val="24"/>
            </w:rPr>
          </w:pPr>
        </w:p>
        <w:p w:rsidR="00AA0BF4" w:rsidRPr="008270E8" w:rsidRDefault="00AA0BF4" w:rsidP="00F534D4">
          <w:pPr>
            <w:jc w:val="center"/>
          </w:pPr>
        </w:p>
      </w:tc>
      <w:tc>
        <w:tcPr>
          <w:tcW w:w="2545" w:type="dxa"/>
          <w:vAlign w:val="center"/>
        </w:tcPr>
        <w:p w:rsidR="00AA0BF4" w:rsidRPr="008270E8" w:rsidRDefault="00AA0BF4" w:rsidP="00AA0BF4">
          <w:r w:rsidRPr="009C4E7E">
            <w:rPr>
              <w:rFonts w:ascii="Arial" w:hAnsi="Arial" w:cs="Arial"/>
              <w:b/>
              <w:sz w:val="24"/>
              <w:szCs w:val="24"/>
            </w:rPr>
            <w:t>Código:</w:t>
          </w:r>
          <w:r>
            <w:rPr>
              <w:rFonts w:ascii="Arial" w:hAnsi="Arial" w:cs="Arial"/>
              <w:b/>
              <w:sz w:val="24"/>
              <w:szCs w:val="24"/>
            </w:rPr>
            <w:t>FEM-09</w:t>
          </w:r>
        </w:p>
      </w:tc>
    </w:tr>
    <w:tr w:rsidR="00AA0BF4" w:rsidRPr="008270E8" w:rsidTr="00B6478B">
      <w:trPr>
        <w:trHeight w:hRule="exact" w:val="500"/>
      </w:trPr>
      <w:tc>
        <w:tcPr>
          <w:tcW w:w="3227" w:type="dxa"/>
          <w:vMerge/>
          <w:vAlign w:val="center"/>
        </w:tcPr>
        <w:p w:rsidR="00AA0BF4" w:rsidRPr="008270E8" w:rsidRDefault="00AA0BF4" w:rsidP="008A6881">
          <w:pPr>
            <w:jc w:val="center"/>
          </w:pPr>
        </w:p>
      </w:tc>
      <w:tc>
        <w:tcPr>
          <w:tcW w:w="4111"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A73DFE">
          <w:r w:rsidRPr="009C4E7E">
            <w:rPr>
              <w:rFonts w:ascii="Arial" w:hAnsi="Arial" w:cs="Arial"/>
              <w:b/>
              <w:sz w:val="24"/>
              <w:szCs w:val="24"/>
            </w:rPr>
            <w:t>Versión</w:t>
          </w:r>
          <w:r w:rsidR="002741FD">
            <w:rPr>
              <w:rFonts w:ascii="Arial" w:hAnsi="Arial" w:cs="Arial"/>
              <w:b/>
              <w:sz w:val="24"/>
              <w:szCs w:val="24"/>
            </w:rPr>
            <w:t xml:space="preserve">:  </w:t>
          </w:r>
          <w:r w:rsidRPr="00842FDC">
            <w:rPr>
              <w:rFonts w:ascii="Arial" w:hAnsi="Arial" w:cs="Arial"/>
              <w:b/>
              <w:sz w:val="24"/>
              <w:szCs w:val="24"/>
            </w:rPr>
            <w:t>0</w:t>
          </w:r>
          <w:r w:rsidR="00B6478B">
            <w:rPr>
              <w:rFonts w:ascii="Arial" w:hAnsi="Arial" w:cs="Arial"/>
              <w:b/>
              <w:sz w:val="24"/>
              <w:szCs w:val="24"/>
            </w:rPr>
            <w:t>5</w:t>
          </w:r>
        </w:p>
      </w:tc>
    </w:tr>
    <w:tr w:rsidR="00AA0BF4" w:rsidRPr="008270E8" w:rsidTr="00B6478B">
      <w:trPr>
        <w:trHeight w:hRule="exact" w:val="500"/>
      </w:trPr>
      <w:tc>
        <w:tcPr>
          <w:tcW w:w="3227" w:type="dxa"/>
          <w:vMerge/>
          <w:vAlign w:val="center"/>
        </w:tcPr>
        <w:p w:rsidR="00AA0BF4" w:rsidRPr="008270E8" w:rsidRDefault="00AA0BF4" w:rsidP="008A6881">
          <w:pPr>
            <w:jc w:val="center"/>
          </w:pPr>
        </w:p>
      </w:tc>
      <w:tc>
        <w:tcPr>
          <w:tcW w:w="4111"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B6478B">
          <w:r w:rsidRPr="00406636">
            <w:rPr>
              <w:rFonts w:ascii="Arial" w:hAnsi="Arial" w:cs="Arial"/>
              <w:b/>
              <w:sz w:val="24"/>
              <w:szCs w:val="24"/>
            </w:rPr>
            <w:t>F</w:t>
          </w:r>
          <w:r w:rsidR="00A73DFE">
            <w:rPr>
              <w:rFonts w:ascii="Arial" w:hAnsi="Arial" w:cs="Arial"/>
              <w:b/>
              <w:sz w:val="24"/>
              <w:szCs w:val="24"/>
            </w:rPr>
            <w:t xml:space="preserve">echa: </w:t>
          </w:r>
          <w:r w:rsidR="00B6478B">
            <w:rPr>
              <w:rFonts w:ascii="Arial" w:hAnsi="Arial" w:cs="Arial"/>
              <w:b/>
              <w:sz w:val="24"/>
              <w:szCs w:val="24"/>
            </w:rPr>
            <w:t>01/09</w:t>
          </w:r>
          <w:r w:rsidR="002C0AE3">
            <w:rPr>
              <w:rFonts w:ascii="Arial" w:hAnsi="Arial" w:cs="Arial"/>
              <w:b/>
              <w:sz w:val="24"/>
              <w:szCs w:val="24"/>
            </w:rPr>
            <w:t>/202</w:t>
          </w:r>
          <w:r w:rsidR="00B6478B">
            <w:rPr>
              <w:rFonts w:ascii="Arial" w:hAnsi="Arial" w:cs="Arial"/>
              <w:b/>
              <w:sz w:val="24"/>
              <w:szCs w:val="24"/>
            </w:rPr>
            <w:t>4</w:t>
          </w:r>
        </w:p>
      </w:tc>
    </w:tr>
  </w:tbl>
  <w:p w:rsidR="00863572" w:rsidRDefault="0086357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95C4B1D"/>
    <w:multiLevelType w:val="multilevel"/>
    <w:tmpl w:val="095C4B1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C4F6683"/>
    <w:multiLevelType w:val="multilevel"/>
    <w:tmpl w:val="0C4F66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12C73AC"/>
    <w:multiLevelType w:val="multilevel"/>
    <w:tmpl w:val="112C73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5E52F8"/>
    <w:multiLevelType w:val="multilevel"/>
    <w:tmpl w:val="165E52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243A6C0C"/>
    <w:multiLevelType w:val="multilevel"/>
    <w:tmpl w:val="243A6C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A55B17"/>
    <w:multiLevelType w:val="multilevel"/>
    <w:tmpl w:val="B4E65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954388F"/>
    <w:multiLevelType w:val="multilevel"/>
    <w:tmpl w:val="295438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29665BF1"/>
    <w:multiLevelType w:val="hybridMultilevel"/>
    <w:tmpl w:val="658C32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2">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3">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4">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5">
    <w:nsid w:val="658C0003"/>
    <w:multiLevelType w:val="multilevel"/>
    <w:tmpl w:val="635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5B5D45"/>
    <w:multiLevelType w:val="singleLevel"/>
    <w:tmpl w:val="0C0A000F"/>
    <w:lvl w:ilvl="0">
      <w:start w:val="1"/>
      <w:numFmt w:val="decimal"/>
      <w:lvlText w:val="%1."/>
      <w:lvlJc w:val="left"/>
      <w:pPr>
        <w:tabs>
          <w:tab w:val="num" w:pos="360"/>
        </w:tabs>
        <w:ind w:left="360" w:hanging="360"/>
      </w:pPr>
    </w:lvl>
  </w:abstractNum>
  <w:abstractNum w:abstractNumId="17">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8">
    <w:nsid w:val="763F2FDA"/>
    <w:multiLevelType w:val="multilevel"/>
    <w:tmpl w:val="F82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0">
    <w:nsid w:val="7BB5224B"/>
    <w:multiLevelType w:val="multilevel"/>
    <w:tmpl w:val="C00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0"/>
  </w:num>
  <w:num w:numId="4">
    <w:abstractNumId w:val="14"/>
  </w:num>
  <w:num w:numId="5">
    <w:abstractNumId w:val="19"/>
  </w:num>
  <w:num w:numId="6">
    <w:abstractNumId w:val="12"/>
  </w:num>
  <w:num w:numId="7">
    <w:abstractNumId w:val="11"/>
  </w:num>
  <w:num w:numId="8">
    <w:abstractNumId w:val="17"/>
  </w:num>
  <w:num w:numId="9">
    <w:abstractNumId w:val="13"/>
  </w:num>
  <w:num w:numId="10">
    <w:abstractNumId w:val="10"/>
  </w:num>
  <w:num w:numId="11">
    <w:abstractNumId w:val="18"/>
  </w:num>
  <w:num w:numId="12">
    <w:abstractNumId w:val="20"/>
  </w:num>
  <w:num w:numId="13">
    <w:abstractNumId w:val="15"/>
  </w:num>
  <w:num w:numId="14">
    <w:abstractNumId w:val="5"/>
  </w:num>
  <w:num w:numId="15">
    <w:abstractNumId w:val="2"/>
  </w:num>
  <w:num w:numId="16">
    <w:abstractNumId w:val="8"/>
  </w:num>
  <w:num w:numId="17">
    <w:abstractNumId w:val="7"/>
  </w:num>
  <w:num w:numId="18">
    <w:abstractNumId w:val="6"/>
  </w:num>
  <w:num w:numId="19">
    <w:abstractNumId w:val="9"/>
  </w:num>
  <w:num w:numId="20">
    <w:abstractNumId w:val="4"/>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7890"/>
  </w:hdrShapeDefaults>
  <w:footnotePr>
    <w:footnote w:id="-1"/>
    <w:footnote w:id="0"/>
  </w:footnotePr>
  <w:endnotePr>
    <w:endnote w:id="-1"/>
    <w:endnote w:id="0"/>
  </w:endnotePr>
  <w:compat/>
  <w:rsids>
    <w:rsidRoot w:val="001F0255"/>
    <w:rsid w:val="0001433F"/>
    <w:rsid w:val="00020DE7"/>
    <w:rsid w:val="00025CEC"/>
    <w:rsid w:val="0002601D"/>
    <w:rsid w:val="00041606"/>
    <w:rsid w:val="00042B2A"/>
    <w:rsid w:val="0004335D"/>
    <w:rsid w:val="00062814"/>
    <w:rsid w:val="00065CF7"/>
    <w:rsid w:val="0006628D"/>
    <w:rsid w:val="00066838"/>
    <w:rsid w:val="000714CB"/>
    <w:rsid w:val="00072A88"/>
    <w:rsid w:val="00074629"/>
    <w:rsid w:val="00077DE1"/>
    <w:rsid w:val="00081751"/>
    <w:rsid w:val="00085547"/>
    <w:rsid w:val="000876F6"/>
    <w:rsid w:val="000A3AFE"/>
    <w:rsid w:val="000A410C"/>
    <w:rsid w:val="000B1004"/>
    <w:rsid w:val="000B3C3A"/>
    <w:rsid w:val="000B5F56"/>
    <w:rsid w:val="000C1B16"/>
    <w:rsid w:val="000C2476"/>
    <w:rsid w:val="000C329E"/>
    <w:rsid w:val="000C3817"/>
    <w:rsid w:val="000D386A"/>
    <w:rsid w:val="000E1AB2"/>
    <w:rsid w:val="000E2B76"/>
    <w:rsid w:val="000E55E2"/>
    <w:rsid w:val="000E5A37"/>
    <w:rsid w:val="000F7181"/>
    <w:rsid w:val="00101355"/>
    <w:rsid w:val="00107440"/>
    <w:rsid w:val="0011334E"/>
    <w:rsid w:val="00114768"/>
    <w:rsid w:val="00114ACC"/>
    <w:rsid w:val="00131DA8"/>
    <w:rsid w:val="00140656"/>
    <w:rsid w:val="00143898"/>
    <w:rsid w:val="001456BA"/>
    <w:rsid w:val="00146939"/>
    <w:rsid w:val="0015198E"/>
    <w:rsid w:val="0016514D"/>
    <w:rsid w:val="00170630"/>
    <w:rsid w:val="0017069F"/>
    <w:rsid w:val="001742D7"/>
    <w:rsid w:val="00175B85"/>
    <w:rsid w:val="001763F7"/>
    <w:rsid w:val="00196ACA"/>
    <w:rsid w:val="001A10FA"/>
    <w:rsid w:val="001A4F97"/>
    <w:rsid w:val="001A52D3"/>
    <w:rsid w:val="001B23EB"/>
    <w:rsid w:val="001B3776"/>
    <w:rsid w:val="001C34D0"/>
    <w:rsid w:val="001F0255"/>
    <w:rsid w:val="002014D1"/>
    <w:rsid w:val="002016E5"/>
    <w:rsid w:val="00204784"/>
    <w:rsid w:val="00217908"/>
    <w:rsid w:val="0022019F"/>
    <w:rsid w:val="002237AD"/>
    <w:rsid w:val="0022634E"/>
    <w:rsid w:val="00233BAC"/>
    <w:rsid w:val="002409EA"/>
    <w:rsid w:val="00242C88"/>
    <w:rsid w:val="00246040"/>
    <w:rsid w:val="0025597D"/>
    <w:rsid w:val="002741FD"/>
    <w:rsid w:val="002758B0"/>
    <w:rsid w:val="00280F57"/>
    <w:rsid w:val="0028536C"/>
    <w:rsid w:val="00286D12"/>
    <w:rsid w:val="0029473B"/>
    <w:rsid w:val="002A306E"/>
    <w:rsid w:val="002A3461"/>
    <w:rsid w:val="002A62EB"/>
    <w:rsid w:val="002B41F0"/>
    <w:rsid w:val="002C04CF"/>
    <w:rsid w:val="002C0AE3"/>
    <w:rsid w:val="002C1C3C"/>
    <w:rsid w:val="002C29C5"/>
    <w:rsid w:val="002C2C16"/>
    <w:rsid w:val="002D5E03"/>
    <w:rsid w:val="002E2124"/>
    <w:rsid w:val="002F6C2D"/>
    <w:rsid w:val="003018BD"/>
    <w:rsid w:val="0030492E"/>
    <w:rsid w:val="003054E9"/>
    <w:rsid w:val="003063FC"/>
    <w:rsid w:val="00307895"/>
    <w:rsid w:val="00320A5B"/>
    <w:rsid w:val="0032450A"/>
    <w:rsid w:val="003331E9"/>
    <w:rsid w:val="00333EFF"/>
    <w:rsid w:val="00334E72"/>
    <w:rsid w:val="00336B3A"/>
    <w:rsid w:val="00352D65"/>
    <w:rsid w:val="003739F9"/>
    <w:rsid w:val="00376AD6"/>
    <w:rsid w:val="00384478"/>
    <w:rsid w:val="003A0489"/>
    <w:rsid w:val="003A6FCB"/>
    <w:rsid w:val="003A7BB7"/>
    <w:rsid w:val="003B6B9F"/>
    <w:rsid w:val="003C385D"/>
    <w:rsid w:val="003C5996"/>
    <w:rsid w:val="003D1288"/>
    <w:rsid w:val="003D471C"/>
    <w:rsid w:val="003E1596"/>
    <w:rsid w:val="003F07E8"/>
    <w:rsid w:val="003F4715"/>
    <w:rsid w:val="003F5A6C"/>
    <w:rsid w:val="0041715E"/>
    <w:rsid w:val="00437B2E"/>
    <w:rsid w:val="00440F42"/>
    <w:rsid w:val="00441488"/>
    <w:rsid w:val="00445152"/>
    <w:rsid w:val="00447EE6"/>
    <w:rsid w:val="00451652"/>
    <w:rsid w:val="0045243B"/>
    <w:rsid w:val="0045292E"/>
    <w:rsid w:val="004557AA"/>
    <w:rsid w:val="0046004A"/>
    <w:rsid w:val="00464429"/>
    <w:rsid w:val="0046459F"/>
    <w:rsid w:val="00467229"/>
    <w:rsid w:val="00470D00"/>
    <w:rsid w:val="0047573F"/>
    <w:rsid w:val="004802E6"/>
    <w:rsid w:val="00492DDE"/>
    <w:rsid w:val="004A38AC"/>
    <w:rsid w:val="004B4798"/>
    <w:rsid w:val="004B5A6C"/>
    <w:rsid w:val="004B7F9B"/>
    <w:rsid w:val="004D1165"/>
    <w:rsid w:val="004D14BA"/>
    <w:rsid w:val="004D388E"/>
    <w:rsid w:val="004E5480"/>
    <w:rsid w:val="004E557E"/>
    <w:rsid w:val="004E768A"/>
    <w:rsid w:val="005260A0"/>
    <w:rsid w:val="005335D7"/>
    <w:rsid w:val="00540725"/>
    <w:rsid w:val="00543A0C"/>
    <w:rsid w:val="0054744A"/>
    <w:rsid w:val="00553F2D"/>
    <w:rsid w:val="00561402"/>
    <w:rsid w:val="00564614"/>
    <w:rsid w:val="0057291C"/>
    <w:rsid w:val="00573F7F"/>
    <w:rsid w:val="0058087E"/>
    <w:rsid w:val="00580891"/>
    <w:rsid w:val="00580DEA"/>
    <w:rsid w:val="005810F8"/>
    <w:rsid w:val="005B4FA3"/>
    <w:rsid w:val="005B6833"/>
    <w:rsid w:val="005B7F1F"/>
    <w:rsid w:val="005C3C0B"/>
    <w:rsid w:val="005D2805"/>
    <w:rsid w:val="005E59F5"/>
    <w:rsid w:val="005F43A9"/>
    <w:rsid w:val="005F4620"/>
    <w:rsid w:val="00605E3C"/>
    <w:rsid w:val="0061236E"/>
    <w:rsid w:val="00615F7D"/>
    <w:rsid w:val="00617525"/>
    <w:rsid w:val="00640C27"/>
    <w:rsid w:val="006470DD"/>
    <w:rsid w:val="00662ADB"/>
    <w:rsid w:val="00671DEC"/>
    <w:rsid w:val="00672849"/>
    <w:rsid w:val="006820ED"/>
    <w:rsid w:val="00685A35"/>
    <w:rsid w:val="00685C4D"/>
    <w:rsid w:val="00696B61"/>
    <w:rsid w:val="006978C8"/>
    <w:rsid w:val="006A283F"/>
    <w:rsid w:val="006B1554"/>
    <w:rsid w:val="006C2285"/>
    <w:rsid w:val="006C3F75"/>
    <w:rsid w:val="006D2CD1"/>
    <w:rsid w:val="006D7A99"/>
    <w:rsid w:val="006F0A7E"/>
    <w:rsid w:val="006F204F"/>
    <w:rsid w:val="006F35B1"/>
    <w:rsid w:val="00702746"/>
    <w:rsid w:val="00706279"/>
    <w:rsid w:val="00713B29"/>
    <w:rsid w:val="00714ED3"/>
    <w:rsid w:val="007234EB"/>
    <w:rsid w:val="007368F9"/>
    <w:rsid w:val="00740CCC"/>
    <w:rsid w:val="00741774"/>
    <w:rsid w:val="00741CD3"/>
    <w:rsid w:val="00743217"/>
    <w:rsid w:val="00743F99"/>
    <w:rsid w:val="00753138"/>
    <w:rsid w:val="007551F8"/>
    <w:rsid w:val="00764F1D"/>
    <w:rsid w:val="00766870"/>
    <w:rsid w:val="00776456"/>
    <w:rsid w:val="0078254C"/>
    <w:rsid w:val="007A3399"/>
    <w:rsid w:val="007A79C9"/>
    <w:rsid w:val="007B6EA9"/>
    <w:rsid w:val="007B6EFE"/>
    <w:rsid w:val="007C177F"/>
    <w:rsid w:val="007D1B81"/>
    <w:rsid w:val="007D728D"/>
    <w:rsid w:val="007F40C2"/>
    <w:rsid w:val="008041C7"/>
    <w:rsid w:val="0080772A"/>
    <w:rsid w:val="008112DB"/>
    <w:rsid w:val="00811CEA"/>
    <w:rsid w:val="00830229"/>
    <w:rsid w:val="00830DE0"/>
    <w:rsid w:val="0084496E"/>
    <w:rsid w:val="008477FF"/>
    <w:rsid w:val="00851663"/>
    <w:rsid w:val="008518D1"/>
    <w:rsid w:val="008530DE"/>
    <w:rsid w:val="008614D8"/>
    <w:rsid w:val="00863572"/>
    <w:rsid w:val="00863A77"/>
    <w:rsid w:val="008E7AE1"/>
    <w:rsid w:val="008F70ED"/>
    <w:rsid w:val="00915022"/>
    <w:rsid w:val="00923BC3"/>
    <w:rsid w:val="00927343"/>
    <w:rsid w:val="00932C77"/>
    <w:rsid w:val="00943A22"/>
    <w:rsid w:val="00953B3E"/>
    <w:rsid w:val="00962BF6"/>
    <w:rsid w:val="009639F4"/>
    <w:rsid w:val="00967D91"/>
    <w:rsid w:val="00973C0C"/>
    <w:rsid w:val="00975537"/>
    <w:rsid w:val="0099139D"/>
    <w:rsid w:val="0099605B"/>
    <w:rsid w:val="0099754A"/>
    <w:rsid w:val="009A13F8"/>
    <w:rsid w:val="009A3786"/>
    <w:rsid w:val="009C1831"/>
    <w:rsid w:val="009C64C6"/>
    <w:rsid w:val="009D2091"/>
    <w:rsid w:val="009D270A"/>
    <w:rsid w:val="009F1A48"/>
    <w:rsid w:val="009F1BBD"/>
    <w:rsid w:val="00A0198B"/>
    <w:rsid w:val="00A0415D"/>
    <w:rsid w:val="00A0497F"/>
    <w:rsid w:val="00A1018D"/>
    <w:rsid w:val="00A10426"/>
    <w:rsid w:val="00A22426"/>
    <w:rsid w:val="00A46D78"/>
    <w:rsid w:val="00A50288"/>
    <w:rsid w:val="00A608C8"/>
    <w:rsid w:val="00A63700"/>
    <w:rsid w:val="00A73DFE"/>
    <w:rsid w:val="00A826F9"/>
    <w:rsid w:val="00A830EB"/>
    <w:rsid w:val="00A83F4B"/>
    <w:rsid w:val="00A84B8A"/>
    <w:rsid w:val="00A85CCE"/>
    <w:rsid w:val="00AA0BF4"/>
    <w:rsid w:val="00AD5B0F"/>
    <w:rsid w:val="00AE39C0"/>
    <w:rsid w:val="00AF7531"/>
    <w:rsid w:val="00B01531"/>
    <w:rsid w:val="00B16008"/>
    <w:rsid w:val="00B16C4E"/>
    <w:rsid w:val="00B16C7A"/>
    <w:rsid w:val="00B20A45"/>
    <w:rsid w:val="00B23A77"/>
    <w:rsid w:val="00B33081"/>
    <w:rsid w:val="00B357AC"/>
    <w:rsid w:val="00B41E0D"/>
    <w:rsid w:val="00B47DB7"/>
    <w:rsid w:val="00B5418F"/>
    <w:rsid w:val="00B62676"/>
    <w:rsid w:val="00B6478B"/>
    <w:rsid w:val="00B66D62"/>
    <w:rsid w:val="00B73349"/>
    <w:rsid w:val="00B831A4"/>
    <w:rsid w:val="00B847F9"/>
    <w:rsid w:val="00B856B3"/>
    <w:rsid w:val="00B976ED"/>
    <w:rsid w:val="00BB4C18"/>
    <w:rsid w:val="00BB6908"/>
    <w:rsid w:val="00BC24B2"/>
    <w:rsid w:val="00BC67FA"/>
    <w:rsid w:val="00BD286B"/>
    <w:rsid w:val="00BE1CFF"/>
    <w:rsid w:val="00BF0173"/>
    <w:rsid w:val="00BF0FEC"/>
    <w:rsid w:val="00BF1427"/>
    <w:rsid w:val="00C0073C"/>
    <w:rsid w:val="00C0209E"/>
    <w:rsid w:val="00C02F1A"/>
    <w:rsid w:val="00C048D5"/>
    <w:rsid w:val="00C113A5"/>
    <w:rsid w:val="00C14D82"/>
    <w:rsid w:val="00C2544D"/>
    <w:rsid w:val="00C25AD6"/>
    <w:rsid w:val="00C42FBA"/>
    <w:rsid w:val="00C46941"/>
    <w:rsid w:val="00C6013E"/>
    <w:rsid w:val="00C71610"/>
    <w:rsid w:val="00C72E74"/>
    <w:rsid w:val="00C90C3B"/>
    <w:rsid w:val="00CA0925"/>
    <w:rsid w:val="00CA2783"/>
    <w:rsid w:val="00CA6ECA"/>
    <w:rsid w:val="00CA73EC"/>
    <w:rsid w:val="00CA75A1"/>
    <w:rsid w:val="00CB6B5F"/>
    <w:rsid w:val="00CC1085"/>
    <w:rsid w:val="00CC12C9"/>
    <w:rsid w:val="00CC5718"/>
    <w:rsid w:val="00CC6FBA"/>
    <w:rsid w:val="00CD2603"/>
    <w:rsid w:val="00CD610B"/>
    <w:rsid w:val="00CE598F"/>
    <w:rsid w:val="00CE6AD4"/>
    <w:rsid w:val="00CF43FA"/>
    <w:rsid w:val="00CF575E"/>
    <w:rsid w:val="00CF6404"/>
    <w:rsid w:val="00D038AE"/>
    <w:rsid w:val="00D10C98"/>
    <w:rsid w:val="00D115A3"/>
    <w:rsid w:val="00D134F4"/>
    <w:rsid w:val="00D1448C"/>
    <w:rsid w:val="00D17A3D"/>
    <w:rsid w:val="00D3354C"/>
    <w:rsid w:val="00D34115"/>
    <w:rsid w:val="00D36973"/>
    <w:rsid w:val="00D37A0F"/>
    <w:rsid w:val="00D44765"/>
    <w:rsid w:val="00D4724D"/>
    <w:rsid w:val="00D71680"/>
    <w:rsid w:val="00D808E1"/>
    <w:rsid w:val="00D901C3"/>
    <w:rsid w:val="00D92D90"/>
    <w:rsid w:val="00DA0AB8"/>
    <w:rsid w:val="00DA530E"/>
    <w:rsid w:val="00DB3798"/>
    <w:rsid w:val="00DC150C"/>
    <w:rsid w:val="00DC1AAA"/>
    <w:rsid w:val="00DD5147"/>
    <w:rsid w:val="00DE003F"/>
    <w:rsid w:val="00DE2B93"/>
    <w:rsid w:val="00DF70A0"/>
    <w:rsid w:val="00DF7C5C"/>
    <w:rsid w:val="00E16085"/>
    <w:rsid w:val="00E2374F"/>
    <w:rsid w:val="00E23E16"/>
    <w:rsid w:val="00E27A8A"/>
    <w:rsid w:val="00E40300"/>
    <w:rsid w:val="00E512AC"/>
    <w:rsid w:val="00E56280"/>
    <w:rsid w:val="00E66563"/>
    <w:rsid w:val="00E818FF"/>
    <w:rsid w:val="00E82C53"/>
    <w:rsid w:val="00E83CE6"/>
    <w:rsid w:val="00E86E4B"/>
    <w:rsid w:val="00E909C0"/>
    <w:rsid w:val="00E937C0"/>
    <w:rsid w:val="00E94E55"/>
    <w:rsid w:val="00E96B37"/>
    <w:rsid w:val="00E97E85"/>
    <w:rsid w:val="00EB50A7"/>
    <w:rsid w:val="00EB56DE"/>
    <w:rsid w:val="00EC0244"/>
    <w:rsid w:val="00EC0FB9"/>
    <w:rsid w:val="00EC3392"/>
    <w:rsid w:val="00ED68D6"/>
    <w:rsid w:val="00EE1BC5"/>
    <w:rsid w:val="00EE2DF8"/>
    <w:rsid w:val="00EE6510"/>
    <w:rsid w:val="00EF01B9"/>
    <w:rsid w:val="00EF7C17"/>
    <w:rsid w:val="00F05152"/>
    <w:rsid w:val="00F056A2"/>
    <w:rsid w:val="00F20644"/>
    <w:rsid w:val="00F20F20"/>
    <w:rsid w:val="00F218F5"/>
    <w:rsid w:val="00F316AC"/>
    <w:rsid w:val="00F36396"/>
    <w:rsid w:val="00F50967"/>
    <w:rsid w:val="00F534D4"/>
    <w:rsid w:val="00F611EA"/>
    <w:rsid w:val="00F7030A"/>
    <w:rsid w:val="00F8331B"/>
    <w:rsid w:val="00F843E3"/>
    <w:rsid w:val="00F848E8"/>
    <w:rsid w:val="00F86784"/>
    <w:rsid w:val="00F953F4"/>
    <w:rsid w:val="00F95F9D"/>
    <w:rsid w:val="00FA3F44"/>
    <w:rsid w:val="00FA5406"/>
    <w:rsid w:val="00FB2CE2"/>
    <w:rsid w:val="00FB7165"/>
    <w:rsid w:val="00FE327D"/>
    <w:rsid w:val="00FE3D69"/>
    <w:rsid w:val="00FF0216"/>
    <w:rsid w:val="00FF7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paragraph" w:styleId="Ttulo3">
    <w:name w:val="heading 3"/>
    <w:basedOn w:val="Normal"/>
    <w:next w:val="Normal"/>
    <w:link w:val="Ttulo3Car"/>
    <w:semiHidden/>
    <w:unhideWhenUsed/>
    <w:qFormat/>
    <w:rsid w:val="00B831A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 w:type="character" w:customStyle="1" w:styleId="Ttulo3Car">
    <w:name w:val="Título 3 Car"/>
    <w:basedOn w:val="Fuentedeprrafopredeter"/>
    <w:link w:val="Ttulo3"/>
    <w:semiHidden/>
    <w:rsid w:val="00B831A4"/>
    <w:rPr>
      <w:rFonts w:asciiTheme="majorHAnsi" w:eastAsiaTheme="majorEastAsia" w:hAnsiTheme="majorHAnsi" w:cstheme="majorBidi"/>
      <w:b/>
      <w:bCs/>
      <w:color w:val="4F81BD" w:themeColor="accent1"/>
      <w:lang w:val="es-ES" w:eastAsia="es-ES"/>
    </w:rPr>
  </w:style>
  <w:style w:type="character" w:styleId="Textoennegrita">
    <w:name w:val="Strong"/>
    <w:basedOn w:val="Fuentedeprrafopredeter"/>
    <w:uiPriority w:val="22"/>
    <w:qFormat/>
    <w:rsid w:val="00B831A4"/>
    <w:rPr>
      <w:b/>
      <w:bCs/>
    </w:rPr>
  </w:style>
  <w:style w:type="paragraph" w:styleId="NormalWeb">
    <w:name w:val="Normal (Web)"/>
    <w:basedOn w:val="Normal"/>
    <w:uiPriority w:val="99"/>
    <w:unhideWhenUsed/>
    <w:qFormat/>
    <w:rsid w:val="00B831A4"/>
    <w:pPr>
      <w:spacing w:before="100" w:beforeAutospacing="1" w:after="100" w:afterAutospacing="1"/>
    </w:pPr>
    <w:rPr>
      <w:sz w:val="24"/>
      <w:szCs w:val="24"/>
    </w:rPr>
  </w:style>
  <w:style w:type="character" w:styleId="nfasis">
    <w:name w:val="Emphasis"/>
    <w:basedOn w:val="Fuentedeprrafopredeter"/>
    <w:uiPriority w:val="20"/>
    <w:qFormat/>
    <w:rsid w:val="00B831A4"/>
    <w:rPr>
      <w:i/>
      <w:iCs/>
    </w:rPr>
  </w:style>
  <w:style w:type="paragraph" w:styleId="Prrafodelista">
    <w:name w:val="List Paragraph"/>
    <w:basedOn w:val="Normal"/>
    <w:link w:val="PrrafodelistaCar"/>
    <w:uiPriority w:val="34"/>
    <w:qFormat/>
    <w:rsid w:val="009C64C6"/>
    <w:pPr>
      <w:ind w:left="720"/>
      <w:contextualSpacing/>
    </w:pPr>
  </w:style>
  <w:style w:type="character" w:customStyle="1" w:styleId="PrrafodelistaCar">
    <w:name w:val="Párrafo de lista Car"/>
    <w:link w:val="Prrafodelista"/>
    <w:uiPriority w:val="34"/>
    <w:qFormat/>
    <w:rsid w:val="009C64C6"/>
    <w:rPr>
      <w:lang w:val="es-ES" w:eastAsia="es-ES"/>
    </w:rPr>
  </w:style>
  <w:style w:type="character" w:styleId="Hipervnculo">
    <w:name w:val="Hyperlink"/>
    <w:basedOn w:val="Fuentedeprrafopredeter"/>
    <w:unhideWhenUsed/>
    <w:rsid w:val="00B847F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869223327">
      <w:bodyDiv w:val="1"/>
      <w:marLeft w:val="0"/>
      <w:marRight w:val="0"/>
      <w:marTop w:val="0"/>
      <w:marBottom w:val="0"/>
      <w:divBdr>
        <w:top w:val="none" w:sz="0" w:space="0" w:color="auto"/>
        <w:left w:val="none" w:sz="0" w:space="0" w:color="auto"/>
        <w:bottom w:val="none" w:sz="0" w:space="0" w:color="auto"/>
        <w:right w:val="none" w:sz="0" w:space="0" w:color="auto"/>
      </w:divBdr>
    </w:div>
    <w:div w:id="1142696405">
      <w:bodyDiv w:val="1"/>
      <w:marLeft w:val="0"/>
      <w:marRight w:val="0"/>
      <w:marTop w:val="0"/>
      <w:marBottom w:val="0"/>
      <w:divBdr>
        <w:top w:val="none" w:sz="0" w:space="0" w:color="auto"/>
        <w:left w:val="none" w:sz="0" w:space="0" w:color="auto"/>
        <w:bottom w:val="none" w:sz="0" w:space="0" w:color="auto"/>
        <w:right w:val="none" w:sz="0" w:space="0" w:color="auto"/>
      </w:divBdr>
    </w:div>
    <w:div w:id="12551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lexandralujan060@gmail.com" TargetMode="External"/><Relationship Id="rId4" Type="http://schemas.openxmlformats.org/officeDocument/2006/relationships/webSettings" Target="webSettings.xml"/><Relationship Id="rId9" Type="http://schemas.openxmlformats.org/officeDocument/2006/relationships/hyperlink" Target="mailto:adrianapsicologia2010@gmail.com"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2572</Words>
  <Characters>14151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16690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Suaza</dc:creator>
  <cp:lastModifiedBy>63502132</cp:lastModifiedBy>
  <cp:revision>3</cp:revision>
  <cp:lastPrinted>2025-10-06T15:10:00Z</cp:lastPrinted>
  <dcterms:created xsi:type="dcterms:W3CDTF">2025-09-23T15:06:00Z</dcterms:created>
  <dcterms:modified xsi:type="dcterms:W3CDTF">2025-10-06T15:11:00Z</dcterms:modified>
</cp:coreProperties>
</file>