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0C" w:rsidRPr="00360280" w:rsidRDefault="009F660C" w:rsidP="009F660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360280">
        <w:rPr>
          <w:rFonts w:ascii="Arial" w:hAnsi="Arial" w:cs="Arial"/>
          <w:sz w:val="24"/>
          <w:szCs w:val="24"/>
          <w:lang w:val="es-CO"/>
        </w:rPr>
        <w:t>PLAN DE BIENESTAR LABORAL:</w:t>
      </w:r>
    </w:p>
    <w:p w:rsidR="009F660C" w:rsidRPr="00360280" w:rsidRDefault="009F660C" w:rsidP="009F660C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9F660C" w:rsidRPr="00360280" w:rsidRDefault="009F660C" w:rsidP="009F660C">
      <w:pPr>
        <w:jc w:val="both"/>
        <w:rPr>
          <w:rFonts w:ascii="Arial" w:hAnsi="Arial" w:cs="Arial"/>
          <w:sz w:val="16"/>
          <w:szCs w:val="16"/>
        </w:rPr>
      </w:pPr>
      <w:r w:rsidRPr="00360280">
        <w:rPr>
          <w:rFonts w:ascii="Arial" w:hAnsi="Arial" w:cs="Arial"/>
          <w:sz w:val="24"/>
          <w:szCs w:val="24"/>
          <w:lang w:val="es-CO"/>
        </w:rPr>
        <w:t>Aprobado mediante RESOLUCIÓN No. 056, Itagüí, tres (3) de abril de dos mil veinticinco (2025). POR MEDIO DE LA CUAL SE ADOPTA Y SE REGLAMENTA EL PLAN DE BIENESTAR, CAPACITACIÓN, EL SISTEMA DE ESTÍMULOS Y PRE PENSIONADOS DE LA PERSONERÍA MUNICIPAL DE ITAGÜÍ PARA LA VIGENCIA2025</w:t>
      </w:r>
    </w:p>
    <w:p w:rsidR="009F660C" w:rsidRPr="00360280" w:rsidRDefault="009F660C" w:rsidP="009F660C">
      <w:pPr>
        <w:pStyle w:val="Prrafodelista"/>
        <w:jc w:val="both"/>
        <w:rPr>
          <w:rFonts w:ascii="Arial" w:hAnsi="Arial" w:cs="Arial"/>
          <w:sz w:val="16"/>
          <w:szCs w:val="16"/>
        </w:rPr>
      </w:pPr>
    </w:p>
    <w:p w:rsidR="009F660C" w:rsidRPr="00360280" w:rsidRDefault="009F660C" w:rsidP="009F660C">
      <w:pPr>
        <w:pStyle w:val="NormalWeb"/>
        <w:rPr>
          <w:rFonts w:ascii="Arial" w:hAnsi="Arial" w:cs="Arial"/>
        </w:rPr>
      </w:pPr>
      <w:r w:rsidRPr="00360280">
        <w:rPr>
          <w:rFonts w:ascii="Arial" w:hAnsi="Arial" w:cs="Arial"/>
        </w:rPr>
        <w:t xml:space="preserve">El plan cubre cuatro componentes </w:t>
      </w:r>
      <w:proofErr w:type="spellStart"/>
      <w:r w:rsidRPr="00360280">
        <w:rPr>
          <w:rFonts w:ascii="Arial" w:hAnsi="Arial" w:cs="Arial"/>
        </w:rPr>
        <w:t>claves</w:t>
      </w:r>
      <w:proofErr w:type="gramStart"/>
      <w:r w:rsidRPr="00360280">
        <w:rPr>
          <w:rFonts w:ascii="Arial" w:hAnsi="Arial" w:cs="Arial"/>
        </w:rPr>
        <w:t>:EN</w:t>
      </w:r>
      <w:proofErr w:type="spellEnd"/>
      <w:proofErr w:type="gramEnd"/>
      <w:r w:rsidRPr="00360280">
        <w:rPr>
          <w:rFonts w:ascii="Arial" w:hAnsi="Arial" w:cs="Arial"/>
        </w:rPr>
        <w:t xml:space="preserve"> LOS ESTUDIOS PREVIOS DE BIENESTAR Y ESTÍMULOS:</w:t>
      </w:r>
    </w:p>
    <w:p w:rsidR="009F660C" w:rsidRPr="00360280" w:rsidRDefault="009F660C" w:rsidP="009F660C">
      <w:pPr>
        <w:pStyle w:val="NormalWeb"/>
        <w:jc w:val="center"/>
        <w:rPr>
          <w:rFonts w:ascii="Arial" w:hAnsi="Arial" w:cs="Arial"/>
        </w:rPr>
      </w:pPr>
      <w:r w:rsidRPr="00360280">
        <w:rPr>
          <w:rFonts w:ascii="Arial" w:hAnsi="Arial" w:cs="Arial"/>
          <w:noProof/>
        </w:rPr>
        <w:drawing>
          <wp:inline distT="0" distB="0" distL="0" distR="0">
            <wp:extent cx="4516755" cy="560006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7410" cy="560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60C" w:rsidRPr="00360280" w:rsidRDefault="009F660C" w:rsidP="009F660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Bienestar laboral:</w:t>
      </w:r>
      <w:r w:rsidRPr="00360280">
        <w:rPr>
          <w:rFonts w:ascii="Arial" w:hAnsi="Arial" w:cs="Arial"/>
        </w:rPr>
        <w:t xml:space="preserve"> Actividades de integración, reconocimiento, conmemoraciones, </w:t>
      </w:r>
    </w:p>
    <w:p w:rsidR="009F660C" w:rsidRPr="00360280" w:rsidRDefault="009F660C" w:rsidP="009F660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Capacitaciones:</w:t>
      </w:r>
      <w:r w:rsidRPr="00360280">
        <w:rPr>
          <w:rFonts w:ascii="Arial" w:hAnsi="Arial" w:cs="Arial"/>
        </w:rPr>
        <w:t xml:space="preserve"> Fortalecimiento de habilidades técnicas y personales.</w:t>
      </w:r>
    </w:p>
    <w:p w:rsidR="009F660C" w:rsidRPr="00360280" w:rsidRDefault="009F660C" w:rsidP="009F660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Clima organizacional:</w:t>
      </w:r>
      <w:r w:rsidRPr="00360280">
        <w:rPr>
          <w:rFonts w:ascii="Arial" w:hAnsi="Arial" w:cs="Arial"/>
        </w:rPr>
        <w:t xml:space="preserve"> Actividades recreativas y de fortalecimiento interpersonal.</w:t>
      </w:r>
    </w:p>
    <w:p w:rsidR="009F660C" w:rsidRPr="00360280" w:rsidRDefault="009F660C" w:rsidP="009F660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lastRenderedPageBreak/>
        <w:t>Seguridad y salud en el trabajo:</w:t>
      </w:r>
      <w:r w:rsidRPr="00360280">
        <w:rPr>
          <w:rFonts w:ascii="Arial" w:hAnsi="Arial" w:cs="Arial"/>
        </w:rPr>
        <w:t xml:space="preserve"> Cumplimiento de actividades obligatorias del SG-SST.</w:t>
      </w:r>
    </w:p>
    <w:p w:rsidR="009F660C" w:rsidRPr="00360280" w:rsidRDefault="009F660C" w:rsidP="009F660C">
      <w:pPr>
        <w:pStyle w:val="Default"/>
      </w:pPr>
      <w:r w:rsidRPr="00360280">
        <w:t>Disponibilidad presupuestal indicada previamente ($95.000.000)</w:t>
      </w:r>
    </w:p>
    <w:p w:rsidR="009F660C" w:rsidRPr="00360280" w:rsidRDefault="009F660C" w:rsidP="009F660C">
      <w:pPr>
        <w:pStyle w:val="Default"/>
      </w:pPr>
      <w:r w:rsidRPr="00360280">
        <w:t xml:space="preserve"> Se puede observar lo siguiente: </w:t>
      </w:r>
    </w:p>
    <w:p w:rsidR="009F660C" w:rsidRPr="00360280" w:rsidRDefault="009F660C" w:rsidP="009F660C">
      <w:pPr>
        <w:pStyle w:val="Default"/>
      </w:pPr>
    </w:p>
    <w:p w:rsidR="009F660C" w:rsidRPr="00360280" w:rsidRDefault="009F660C" w:rsidP="009F660C">
      <w:pPr>
        <w:pStyle w:val="Default"/>
      </w:pPr>
      <w:r w:rsidRPr="00360280">
        <w:t>Observaciones, riesgos y recomendaciones:</w:t>
      </w:r>
    </w:p>
    <w:p w:rsidR="009F660C" w:rsidRPr="00360280" w:rsidRDefault="009F660C" w:rsidP="009F660C">
      <w:pPr>
        <w:pStyle w:val="Ttulo3"/>
        <w:numPr>
          <w:ilvl w:val="0"/>
          <w:numId w:val="2"/>
        </w:numPr>
        <w:rPr>
          <w:rFonts w:ascii="Arial" w:hAnsi="Arial" w:cs="Arial"/>
          <w:b w:val="0"/>
          <w:color w:val="auto"/>
          <w:sz w:val="24"/>
          <w:szCs w:val="24"/>
        </w:rPr>
      </w:pPr>
      <w:r w:rsidRPr="00360280">
        <w:rPr>
          <w:rStyle w:val="Textoennegrita"/>
          <w:rFonts w:ascii="Arial" w:hAnsi="Arial" w:cs="Arial"/>
          <w:bCs/>
          <w:color w:val="auto"/>
          <w:sz w:val="24"/>
          <w:szCs w:val="24"/>
        </w:rPr>
        <w:t>Falta de desagregación presupuestal por actividad/evento</w:t>
      </w:r>
    </w:p>
    <w:p w:rsidR="009F660C" w:rsidRPr="00360280" w:rsidRDefault="009F660C" w:rsidP="009F660C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Observación:</w:t>
      </w:r>
      <w:r w:rsidRPr="00360280">
        <w:rPr>
          <w:rFonts w:ascii="Arial" w:hAnsi="Arial" w:cs="Arial"/>
        </w:rPr>
        <w:t xml:space="preserve"> Aunque se establece un valor global de </w:t>
      </w:r>
      <w:r w:rsidRPr="00360280">
        <w:rPr>
          <w:rStyle w:val="Textoennegrita"/>
          <w:rFonts w:ascii="Arial" w:hAnsi="Arial" w:cs="Arial"/>
          <w:b w:val="0"/>
        </w:rPr>
        <w:t>$95.000.000</w:t>
      </w:r>
      <w:r w:rsidRPr="00360280">
        <w:rPr>
          <w:rFonts w:ascii="Arial" w:hAnsi="Arial" w:cs="Arial"/>
        </w:rPr>
        <w:t>, no se desglosa por tipo de actividad, número de beneficiarios, frecuencia ni valor estimado por evento.</w:t>
      </w:r>
    </w:p>
    <w:p w:rsidR="009F660C" w:rsidRPr="00360280" w:rsidRDefault="009F660C" w:rsidP="009F660C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Riesgo:</w:t>
      </w:r>
      <w:r w:rsidRPr="00360280">
        <w:rPr>
          <w:rFonts w:ascii="Arial" w:hAnsi="Arial" w:cs="Arial"/>
        </w:rPr>
        <w:t xml:space="preserve"> Ambigüedad en la ejecución y fiscalización del contrato. Dificulta la trazabilidad del gasto y el control posterior.</w:t>
      </w:r>
    </w:p>
    <w:p w:rsidR="009F660C" w:rsidRPr="00360280" w:rsidRDefault="009F660C" w:rsidP="009F660C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Recomendación: Incluir tabla detallada por actividad, con estimaciones de costos por unidad (ej. refrigerios, transporte, alquiler de mobiliario).</w:t>
      </w:r>
    </w:p>
    <w:p w:rsidR="009F660C" w:rsidRPr="00360280" w:rsidRDefault="009F660C" w:rsidP="009F660C">
      <w:pPr>
        <w:pStyle w:val="Ttulo3"/>
        <w:numPr>
          <w:ilvl w:val="0"/>
          <w:numId w:val="2"/>
        </w:numPr>
        <w:rPr>
          <w:rStyle w:val="Textoennegrita"/>
          <w:rFonts w:ascii="Arial" w:hAnsi="Arial" w:cs="Arial"/>
          <w:color w:val="auto"/>
          <w:sz w:val="24"/>
          <w:szCs w:val="24"/>
        </w:rPr>
      </w:pPr>
      <w:r w:rsidRPr="00360280">
        <w:rPr>
          <w:rStyle w:val="Textoennegrita"/>
          <w:rFonts w:ascii="Arial" w:hAnsi="Arial" w:cs="Arial"/>
          <w:bCs/>
          <w:color w:val="auto"/>
          <w:sz w:val="24"/>
          <w:szCs w:val="24"/>
        </w:rPr>
        <w:t>Indeterminación</w:t>
      </w:r>
      <w:r w:rsidRPr="00360280">
        <w:rPr>
          <w:rStyle w:val="Textoennegrita"/>
          <w:rFonts w:ascii="Arial" w:hAnsi="Arial" w:cs="Arial"/>
          <w:color w:val="auto"/>
          <w:sz w:val="24"/>
          <w:szCs w:val="24"/>
        </w:rPr>
        <w:t xml:space="preserve"> de la unidad de medida</w:t>
      </w:r>
    </w:p>
    <w:p w:rsidR="009F660C" w:rsidRPr="00360280" w:rsidRDefault="009F660C" w:rsidP="009F660C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Observación:</w:t>
      </w:r>
      <w:r w:rsidRPr="00360280">
        <w:rPr>
          <w:rFonts w:ascii="Arial" w:hAnsi="Arial" w:cs="Arial"/>
        </w:rPr>
        <w:t xml:space="preserve"> Se menciona que la unidad de medida es </w:t>
      </w:r>
      <w:r w:rsidRPr="00360280">
        <w:rPr>
          <w:rStyle w:val="Textoennegrita"/>
          <w:rFonts w:ascii="Arial" w:hAnsi="Arial" w:cs="Arial"/>
          <w:b w:val="0"/>
        </w:rPr>
        <w:t>"evento realizado"</w:t>
      </w:r>
      <w:r w:rsidRPr="00360280">
        <w:rPr>
          <w:rFonts w:ascii="Arial" w:hAnsi="Arial" w:cs="Arial"/>
          <w:b/>
        </w:rPr>
        <w:t>,</w:t>
      </w:r>
      <w:r w:rsidRPr="00360280">
        <w:rPr>
          <w:rFonts w:ascii="Arial" w:hAnsi="Arial" w:cs="Arial"/>
        </w:rPr>
        <w:t xml:space="preserve"> pero se aclara que aún no está determinada sino </w:t>
      </w:r>
      <w:r w:rsidRPr="00360280">
        <w:rPr>
          <w:rStyle w:val="Textoennegrita"/>
          <w:rFonts w:ascii="Arial" w:hAnsi="Arial" w:cs="Arial"/>
          <w:b w:val="0"/>
        </w:rPr>
        <w:t>“</w:t>
      </w:r>
      <w:proofErr w:type="spellStart"/>
      <w:r w:rsidRPr="00360280">
        <w:rPr>
          <w:rStyle w:val="Textoennegrita"/>
          <w:rFonts w:ascii="Arial" w:hAnsi="Arial" w:cs="Arial"/>
          <w:b w:val="0"/>
        </w:rPr>
        <w:t>determinable”</w:t>
      </w:r>
      <w:r w:rsidRPr="00360280">
        <w:rPr>
          <w:rFonts w:ascii="Arial" w:hAnsi="Arial" w:cs="Arial"/>
        </w:rPr>
        <w:t>en</w:t>
      </w:r>
      <w:proofErr w:type="spellEnd"/>
      <w:r w:rsidRPr="00360280">
        <w:rPr>
          <w:rFonts w:ascii="Arial" w:hAnsi="Arial" w:cs="Arial"/>
        </w:rPr>
        <w:t xml:space="preserve"> la ejecución, lo cual es jurídicamente ambiguo.</w:t>
      </w:r>
    </w:p>
    <w:p w:rsidR="009F660C" w:rsidRPr="00360280" w:rsidRDefault="009F660C" w:rsidP="009F660C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Riesgo: Posible riesgo fiscal y de responsabilidad disciplinaria por pagos sin soporte técnico claro ni mecanismo objetivo de verificación.</w:t>
      </w:r>
    </w:p>
    <w:p w:rsidR="009F660C" w:rsidRPr="00360280" w:rsidRDefault="009F660C" w:rsidP="009F660C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Normativa relacionada: Art. 4 de la Ley 80 de 1993 y Decreto 1082 de 2015 exigen claridad y determinación contractual desde la planeación.</w:t>
      </w:r>
    </w:p>
    <w:p w:rsidR="009F660C" w:rsidRPr="00360280" w:rsidRDefault="009F660C" w:rsidP="009F660C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Recomendación: Definir criterios objetivos de medición desde el estudio previo (asistencia, requerimientos logísticos, valor unitario estimado).</w:t>
      </w:r>
    </w:p>
    <w:p w:rsidR="009F660C" w:rsidRPr="00360280" w:rsidRDefault="009F660C" w:rsidP="009F660C">
      <w:pPr>
        <w:pStyle w:val="Ttulo3"/>
        <w:numPr>
          <w:ilvl w:val="0"/>
          <w:numId w:val="2"/>
        </w:numPr>
        <w:rPr>
          <w:color w:val="auto"/>
        </w:rPr>
      </w:pPr>
      <w:r w:rsidRPr="00360280">
        <w:rPr>
          <w:rStyle w:val="Textoennegrita"/>
          <w:rFonts w:ascii="Arial" w:hAnsi="Arial" w:cs="Arial"/>
          <w:bCs/>
          <w:color w:val="auto"/>
          <w:sz w:val="24"/>
          <w:szCs w:val="24"/>
        </w:rPr>
        <w:t>Ausencia de análisis de estudios de mercado detallado</w:t>
      </w:r>
    </w:p>
    <w:p w:rsidR="009F660C" w:rsidRPr="00360280" w:rsidRDefault="009F660C" w:rsidP="009F660C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Observación:</w:t>
      </w:r>
      <w:r w:rsidRPr="00360280">
        <w:rPr>
          <w:rFonts w:ascii="Arial" w:hAnsi="Arial" w:cs="Arial"/>
        </w:rPr>
        <w:t xml:space="preserve"> No se adjunta comparación formal de cotizaciones ni análisis de precios del mercado (únicamente se menciona que se consultaron costos de referencia).</w:t>
      </w:r>
    </w:p>
    <w:p w:rsidR="009F660C" w:rsidRPr="00360280" w:rsidRDefault="009F660C" w:rsidP="009F660C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Riesgo:</w:t>
      </w:r>
      <w:r w:rsidRPr="00360280">
        <w:rPr>
          <w:rFonts w:ascii="Arial" w:hAnsi="Arial" w:cs="Arial"/>
        </w:rPr>
        <w:t xml:space="preserve"> El valor estimado puede no corresponder al valor real de mercado, lo que puede derivar en falta de pluralidad de oferentes o declaratorias de desierto.</w:t>
      </w:r>
    </w:p>
    <w:p w:rsidR="009F660C" w:rsidRPr="00360280" w:rsidRDefault="009F660C" w:rsidP="009F660C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Recomendación:</w:t>
      </w:r>
      <w:r w:rsidRPr="00360280">
        <w:rPr>
          <w:rFonts w:ascii="Arial" w:hAnsi="Arial" w:cs="Arial"/>
        </w:rPr>
        <w:t xml:space="preserve"> Incluir mínimo tres cotizaciones verificables o consultar plataformas como Colombia Compra Eficiente (SECOP, Tienda Virtual).</w:t>
      </w:r>
    </w:p>
    <w:p w:rsidR="009F660C" w:rsidRPr="00360280" w:rsidRDefault="009F660C" w:rsidP="009F660C">
      <w:pPr>
        <w:pStyle w:val="Ttulo3"/>
        <w:numPr>
          <w:ilvl w:val="0"/>
          <w:numId w:val="2"/>
        </w:numPr>
        <w:rPr>
          <w:rFonts w:ascii="Arial" w:hAnsi="Arial" w:cs="Arial"/>
          <w:b w:val="0"/>
          <w:color w:val="auto"/>
          <w:sz w:val="24"/>
          <w:szCs w:val="24"/>
        </w:rPr>
      </w:pPr>
      <w:r w:rsidRPr="00360280">
        <w:rPr>
          <w:rFonts w:ascii="Arial" w:hAnsi="Arial" w:cs="Arial"/>
          <w:b w:val="0"/>
          <w:color w:val="auto"/>
          <w:sz w:val="24"/>
          <w:szCs w:val="24"/>
        </w:rPr>
        <w:t>Ambigüedad en el objeto contractual</w:t>
      </w:r>
    </w:p>
    <w:p w:rsidR="009F660C" w:rsidRPr="00360280" w:rsidRDefault="009F660C" w:rsidP="009F660C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Observación: El objeto menciona de forma muy amplia la “operación logística y acompañamiento” sin delimitar claramente actividades concretas, frecuencia o niveles de servicio.</w:t>
      </w:r>
    </w:p>
    <w:p w:rsidR="009F660C" w:rsidRPr="00360280" w:rsidRDefault="009F660C" w:rsidP="009F660C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Riesgo: Puede facilitar desviación de actividades, dificultades para exigir cumplimiento, hallazgos y observaciones por parte de entes de control.</w:t>
      </w:r>
    </w:p>
    <w:p w:rsidR="009F660C" w:rsidRPr="00360280" w:rsidRDefault="009F660C" w:rsidP="009F660C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360280">
        <w:rPr>
          <w:rFonts w:ascii="Arial" w:hAnsi="Arial" w:cs="Arial"/>
        </w:rPr>
        <w:t>Recomendación: Precisar el alcance real del objeto, incorporando anexos técnicos o fichas por tipo de actividad.</w:t>
      </w:r>
    </w:p>
    <w:p w:rsidR="009F660C" w:rsidRPr="00360280" w:rsidRDefault="009F660C" w:rsidP="009F660C">
      <w:pPr>
        <w:pStyle w:val="Ttulo3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60280">
        <w:rPr>
          <w:rStyle w:val="Textoennegrita"/>
          <w:rFonts w:ascii="Arial" w:hAnsi="Arial" w:cs="Arial"/>
          <w:bCs/>
          <w:color w:val="auto"/>
          <w:sz w:val="24"/>
          <w:szCs w:val="24"/>
        </w:rPr>
        <w:lastRenderedPageBreak/>
        <w:t xml:space="preserve">No se incorporan riesgos específicos del contrato </w:t>
      </w:r>
    </w:p>
    <w:p w:rsidR="009F660C" w:rsidRPr="00360280" w:rsidRDefault="009F660C" w:rsidP="009F660C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Observación:</w:t>
      </w:r>
      <w:r w:rsidRPr="00360280">
        <w:rPr>
          <w:rFonts w:ascii="Arial" w:hAnsi="Arial" w:cs="Arial"/>
        </w:rPr>
        <w:t xml:space="preserve"> No se incluye una matriz de riesgos contractuales, en los estudios previos se tiene una matriz de riesgos General para todo tipo de contratos (logísticos, operativos, presupuestales o de ejecución), ni sus medidas de mitigación.</w:t>
      </w:r>
    </w:p>
    <w:p w:rsidR="009F660C" w:rsidRPr="00360280" w:rsidRDefault="009F660C" w:rsidP="009F660C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Riesgo:</w:t>
      </w:r>
      <w:r w:rsidRPr="00360280">
        <w:rPr>
          <w:rFonts w:ascii="Arial" w:hAnsi="Arial" w:cs="Arial"/>
        </w:rPr>
        <w:t xml:space="preserve"> Omisión del análisis obligatorio según el Decreto 1082 de 2015 (art. 2.2.1.1.2.1.4), genera inseguridad jurídica y operativa.</w:t>
      </w:r>
    </w:p>
    <w:p w:rsidR="009F660C" w:rsidRPr="00360280" w:rsidRDefault="009F660C" w:rsidP="009F660C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360280">
        <w:rPr>
          <w:rStyle w:val="Textoennegrita"/>
          <w:rFonts w:ascii="Arial" w:hAnsi="Arial" w:cs="Arial"/>
          <w:b w:val="0"/>
        </w:rPr>
        <w:t>Recomendación:</w:t>
      </w:r>
      <w:r w:rsidRPr="00360280">
        <w:rPr>
          <w:rFonts w:ascii="Arial" w:hAnsi="Arial" w:cs="Arial"/>
        </w:rPr>
        <w:t xml:space="preserve"> Incorporar matriz de riesgos con responsable, nivel de impacto, medida preventiva y plan de contingencia.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30"/>
        <w:gridCol w:w="1508"/>
        <w:gridCol w:w="1453"/>
        <w:gridCol w:w="1486"/>
        <w:gridCol w:w="685"/>
        <w:gridCol w:w="1782"/>
      </w:tblGrid>
      <w:tr w:rsidR="009F660C" w:rsidRPr="00360280" w:rsidTr="00EE0E27">
        <w:trPr>
          <w:trHeight w:val="2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F660C" w:rsidRPr="00360280" w:rsidRDefault="009F660C" w:rsidP="00EE0E27">
            <w:pPr>
              <w:spacing w:after="240"/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RIESGOS INHERENTES IDENTIFICADOS- PLAN DE BIENESTAR LABORAL:</w:t>
            </w:r>
          </w:p>
        </w:tc>
      </w:tr>
      <w:tr w:rsidR="009F660C" w:rsidRPr="00360280" w:rsidTr="00EE0E27">
        <w:trPr>
          <w:trHeight w:val="300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Categoría de riesgo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Descripción del riesgo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Causa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Efecto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Nivel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Recomendación</w:t>
            </w:r>
          </w:p>
        </w:tc>
      </w:tr>
      <w:tr w:rsidR="009F660C" w:rsidRPr="00360280" w:rsidTr="00EE0E27">
        <w:trPr>
          <w:trHeight w:val="1980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1. Planeación logística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No ejecución o aplazamiento de actividades por falta de coordinación con proveedores o escenarios.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Planificación débil o sin cronograma operativo detallado.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Baja ejecución presupuestal o pérdida de recursos.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Alto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Elaborar cronograma operativo y bitácora de cada evento con fechas, responsables, insumos y firma del supervisor. Integrar cronograma con plan del SG-SST y dejar evidencias en Sistema de Gestión.</w:t>
            </w:r>
          </w:p>
        </w:tc>
      </w:tr>
      <w:tr w:rsidR="009F660C" w:rsidRPr="00360280" w:rsidTr="00EE0E27">
        <w:trPr>
          <w:trHeight w:val="2820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2. Desnaturalización contractual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a elaboración deficiente, incompleta o genérica de los estudios previos para la contratación de actividades del Plan de Bienestar, Capacitaciones y Seguridad y Salud en el Trabajo puede generar debilidades en la planeación contractual, afectando la ejecución y legalidad del proceso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Redacción ambigua del objeto del contrato.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Riesgo disciplinario y fiscal (Ley 1952 de 2019).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Alto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Establecer perfiles técnicos ajustados a apoyo logístico sin suplantar funciones de planta.</w:t>
            </w:r>
          </w:p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Diseñar una plantilla estándar y checklist de verificación de rigor técnico y metodológico en la estructuración de los estudios previos; de justificación detallada del objeto, metas, costos, cronograma y relación con el Plan Institucional.</w:t>
            </w:r>
          </w:p>
        </w:tc>
      </w:tr>
      <w:tr w:rsidR="009F660C" w:rsidRPr="00360280" w:rsidTr="00EE0E27">
        <w:trPr>
          <w:trHeight w:val="154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lastRenderedPageBreak/>
              <w:t>3. Riesgo financiero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Asignación de valores sin justificación técnica detallada por actividad.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Falta de desagregación presupuestal por actividad.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Dificulta trazabilidad del gasto.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Medio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Incluir matriz de costos por actividad en estudios previos.</w:t>
            </w:r>
          </w:p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</w:rPr>
              <w:t>Definir criterios objetivos de medición desde el estudio previo (asistencia, requerimientos logísticos, valor unitario estimado).</w:t>
            </w:r>
          </w:p>
        </w:tc>
      </w:tr>
      <w:tr w:rsidR="009F660C" w:rsidRPr="00360280" w:rsidTr="00EE0E27">
        <w:trPr>
          <w:trHeight w:val="1035"/>
        </w:trPr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4. Riesgo de cumplimiento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Falta de ejecución de algunas actividades del cronograma.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No contar con medidas de seguimiento periódico.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Incumplimiento del Plan de Bienestar.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Medio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60C" w:rsidRPr="00360280" w:rsidRDefault="009F660C" w:rsidP="00EE0E27">
            <w:pPr>
              <w:jc w:val="center"/>
              <w:rPr>
                <w:rFonts w:ascii="Arial" w:hAnsi="Arial" w:cs="Arial"/>
                <w:color w:val="000000"/>
              </w:rPr>
            </w:pPr>
            <w:r w:rsidRPr="00360280">
              <w:rPr>
                <w:rFonts w:ascii="Arial" w:hAnsi="Arial" w:cs="Arial"/>
                <w:color w:val="000000"/>
              </w:rPr>
              <w:t>Hacer seguimiento bimestral desde Secretaría General y presentar avances al Comité. rendir informe semestral con fotos, asistencia e impacto</w:t>
            </w:r>
          </w:p>
        </w:tc>
      </w:tr>
    </w:tbl>
    <w:p w:rsidR="009F660C" w:rsidRPr="00360280" w:rsidRDefault="009F660C" w:rsidP="009F660C">
      <w:pPr>
        <w:pStyle w:val="Default"/>
        <w:rPr>
          <w:sz w:val="16"/>
          <w:szCs w:val="16"/>
        </w:rPr>
      </w:pPr>
      <w:r w:rsidRPr="00360280">
        <w:rPr>
          <w:sz w:val="16"/>
          <w:szCs w:val="16"/>
        </w:rPr>
        <w:t>Fuente: Construcción propia matriz de riesgo Plan de Bienestar</w:t>
      </w:r>
    </w:p>
    <w:p w:rsidR="00033D8F" w:rsidRPr="009F660C" w:rsidRDefault="00033D8F" w:rsidP="009F660C"/>
    <w:sectPr w:rsidR="00033D8F" w:rsidRPr="009F660C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7AB"/>
    <w:multiLevelType w:val="multilevel"/>
    <w:tmpl w:val="0A4237A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94D38"/>
    <w:multiLevelType w:val="multilevel"/>
    <w:tmpl w:val="0D994D3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B1F3F"/>
    <w:multiLevelType w:val="multilevel"/>
    <w:tmpl w:val="287B1F3F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E30C4"/>
    <w:multiLevelType w:val="multilevel"/>
    <w:tmpl w:val="346E30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59A8"/>
    <w:multiLevelType w:val="multilevel"/>
    <w:tmpl w:val="400259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045F6"/>
    <w:multiLevelType w:val="multilevel"/>
    <w:tmpl w:val="43D04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D7B14"/>
    <w:multiLevelType w:val="multilevel"/>
    <w:tmpl w:val="6B7D7B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60C"/>
    <w:rsid w:val="00033D8F"/>
    <w:rsid w:val="00095D74"/>
    <w:rsid w:val="000A12DB"/>
    <w:rsid w:val="000F6E33"/>
    <w:rsid w:val="00107BC6"/>
    <w:rsid w:val="0016363B"/>
    <w:rsid w:val="001D73F0"/>
    <w:rsid w:val="00214D80"/>
    <w:rsid w:val="0022145B"/>
    <w:rsid w:val="00232F22"/>
    <w:rsid w:val="00331330"/>
    <w:rsid w:val="003C550D"/>
    <w:rsid w:val="003D32EE"/>
    <w:rsid w:val="00651F92"/>
    <w:rsid w:val="00732EB8"/>
    <w:rsid w:val="00735420"/>
    <w:rsid w:val="007E6AB5"/>
    <w:rsid w:val="007F08D1"/>
    <w:rsid w:val="008020E6"/>
    <w:rsid w:val="00827ED7"/>
    <w:rsid w:val="008A5FBE"/>
    <w:rsid w:val="009F660C"/>
    <w:rsid w:val="00B610E3"/>
    <w:rsid w:val="00B75579"/>
    <w:rsid w:val="00C341CC"/>
    <w:rsid w:val="00D24C94"/>
    <w:rsid w:val="00E56E9B"/>
    <w:rsid w:val="00E8287E"/>
    <w:rsid w:val="00ED7530"/>
    <w:rsid w:val="00F05589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9F6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qFormat/>
    <w:rsid w:val="009F660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9F660C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F660C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9F660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9F660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qFormat/>
    <w:rsid w:val="009F66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66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60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2025-09-15T19:49:00Z</dcterms:created>
  <dcterms:modified xsi:type="dcterms:W3CDTF">2025-09-15T19:52:00Z</dcterms:modified>
</cp:coreProperties>
</file>