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23" w:rsidRPr="002C7423" w:rsidRDefault="002C7423" w:rsidP="002C7423">
      <w:pPr>
        <w:rPr>
          <w:rFonts w:ascii="Arial" w:hAnsi="Arial" w:cs="Arial"/>
          <w:b/>
          <w:sz w:val="24"/>
          <w:szCs w:val="24"/>
        </w:rPr>
      </w:pPr>
    </w:p>
    <w:p w:rsidR="002C7423" w:rsidRPr="002C7423" w:rsidRDefault="002C7423" w:rsidP="002C7423">
      <w:pPr>
        <w:rPr>
          <w:rFonts w:ascii="Arial" w:hAnsi="Arial" w:cs="Arial"/>
          <w:b/>
          <w:sz w:val="24"/>
          <w:szCs w:val="24"/>
        </w:rPr>
      </w:pPr>
      <w:r w:rsidRPr="002C7423">
        <w:rPr>
          <w:rFonts w:ascii="Arial" w:hAnsi="Arial" w:cs="Arial"/>
          <w:b/>
          <w:sz w:val="24"/>
          <w:szCs w:val="24"/>
        </w:rPr>
        <w:t xml:space="preserve">ETAPA DE JUZGAMIENTO </w:t>
      </w:r>
      <w:bookmarkStart w:id="0" w:name="_GoBack"/>
      <w:bookmarkEnd w:id="0"/>
    </w:p>
    <w:tbl>
      <w:tblPr>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39"/>
        <w:gridCol w:w="2116"/>
        <w:gridCol w:w="3413"/>
        <w:gridCol w:w="2077"/>
        <w:gridCol w:w="2175"/>
      </w:tblGrid>
      <w:tr w:rsidR="002C7423" w:rsidRPr="002C7423" w:rsidTr="002C7423">
        <w:trPr>
          <w:trHeight w:val="520"/>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ACTIVIDAD </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DESCRIPCIÓN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RESPONSABLE </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INFORMACIÓN DOCUMENTADA </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Registrar el expediente disciplinario.</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Recibir el expediente disciplinario remitido por la Delegatura encargada de la instrucción.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2</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Asignación del proceso disciplinario al abogado sustanciador.</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Revisar la existencia o no de los impedimentos y recusaciones en que se vea inmerso el abogado sustanciador y a su vez verificar el conflicto de interés.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Personero Delegado (a) en lo penal y familia.</w:t>
            </w:r>
          </w:p>
          <w:p w:rsidR="002C7423" w:rsidRPr="002C7423" w:rsidRDefault="002C7423" w:rsidP="00B20847">
            <w:pPr>
              <w:widowControl w:val="0"/>
              <w:spacing w:line="240" w:lineRule="auto"/>
              <w:rPr>
                <w:rFonts w:ascii="Arial" w:hAnsi="Arial" w:cs="Arial"/>
                <w:sz w:val="24"/>
                <w:szCs w:val="24"/>
              </w:rPr>
            </w:pP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3</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avoca conocimiento y fija juicio ordinario.</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Proyectar Auto que decida aplicar el juicio ordinario y corre traslado por el término de 15 días a los sujetos procesales para presentar descargos, aportar y solicitar pruebas.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personal del Auto que avoca conocimiento y fija juicio ordinario.</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Notificación personal de los oficios y comunicaciones en la dirección del sujeto disciplinable, según lo ordenado en el Auto que avoca conocimiento y fija juicio ordinario; en donde se ordenan pruebas y </w:t>
            </w:r>
            <w:r w:rsidRPr="002C7423">
              <w:rPr>
                <w:rFonts w:ascii="Arial" w:hAnsi="Arial" w:cs="Arial"/>
                <w:sz w:val="24"/>
                <w:szCs w:val="24"/>
              </w:rPr>
              <w:lastRenderedPageBreak/>
              <w:t>descargos.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lastRenderedPageBreak/>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5</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Citación a Audiencia de Pruebas y/o Descargos.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Se proyecta Auto de citación a audiencia de pruebas y/o descargos a los sujetos procesales.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6</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Desarrollar audiencia de pruebas y descargos.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Desarrollo Audiencia de pruebas y descargos por parte del sustanciador; en esta se pronuncia sobre las nulidades y pruebas.</w:t>
            </w:r>
          </w:p>
          <w:p w:rsidR="002C7423" w:rsidRPr="002C7423" w:rsidRDefault="002C7423" w:rsidP="00B20847">
            <w:pPr>
              <w:widowControl w:val="0"/>
              <w:spacing w:line="240" w:lineRule="auto"/>
              <w:jc w:val="both"/>
              <w:rPr>
                <w:rFonts w:ascii="Arial" w:hAnsi="Arial" w:cs="Arial"/>
                <w:sz w:val="24"/>
                <w:szCs w:val="24"/>
              </w:rPr>
            </w:pPr>
          </w:p>
          <w:p w:rsidR="002C7423" w:rsidRPr="002C7423" w:rsidRDefault="002C7423" w:rsidP="002C7423">
            <w:pPr>
              <w:widowControl w:val="0"/>
              <w:numPr>
                <w:ilvl w:val="0"/>
                <w:numId w:val="2"/>
              </w:numPr>
              <w:spacing w:after="0" w:line="240" w:lineRule="auto"/>
              <w:jc w:val="both"/>
              <w:rPr>
                <w:rFonts w:ascii="Arial" w:hAnsi="Arial" w:cs="Arial"/>
                <w:sz w:val="24"/>
                <w:szCs w:val="24"/>
              </w:rPr>
            </w:pPr>
            <w:r w:rsidRPr="002C7423">
              <w:rPr>
                <w:rFonts w:ascii="Arial" w:hAnsi="Arial" w:cs="Arial"/>
                <w:sz w:val="24"/>
                <w:szCs w:val="24"/>
              </w:rPr>
              <w:t>Se concede las pruebas solicitadas por los sujetos procesales o las que el sustanciador decrete de oficio.</w:t>
            </w:r>
          </w:p>
          <w:p w:rsidR="002C7423" w:rsidRPr="002C7423" w:rsidRDefault="002C7423" w:rsidP="002C7423">
            <w:pPr>
              <w:widowControl w:val="0"/>
              <w:numPr>
                <w:ilvl w:val="0"/>
                <w:numId w:val="2"/>
              </w:numPr>
              <w:spacing w:after="0" w:line="240" w:lineRule="auto"/>
              <w:jc w:val="both"/>
              <w:rPr>
                <w:rFonts w:ascii="Arial" w:hAnsi="Arial" w:cs="Arial"/>
                <w:sz w:val="24"/>
                <w:szCs w:val="24"/>
              </w:rPr>
            </w:pPr>
            <w:r w:rsidRPr="002C7423">
              <w:rPr>
                <w:rFonts w:ascii="Arial" w:hAnsi="Arial" w:cs="Arial"/>
                <w:sz w:val="24"/>
                <w:szCs w:val="24"/>
              </w:rPr>
              <w:t>Se niega total o parcialmente las pruebas aportadas.</w:t>
            </w:r>
          </w:p>
          <w:p w:rsidR="002C7423" w:rsidRPr="002C7423" w:rsidRDefault="002C7423" w:rsidP="002C7423">
            <w:pPr>
              <w:widowControl w:val="0"/>
              <w:numPr>
                <w:ilvl w:val="0"/>
                <w:numId w:val="2"/>
              </w:numPr>
              <w:spacing w:after="0" w:line="240" w:lineRule="auto"/>
              <w:jc w:val="both"/>
              <w:rPr>
                <w:rFonts w:ascii="Arial" w:hAnsi="Arial" w:cs="Arial"/>
                <w:sz w:val="24"/>
                <w:szCs w:val="24"/>
              </w:rPr>
            </w:pPr>
            <w:r w:rsidRPr="002C7423">
              <w:rPr>
                <w:rFonts w:ascii="Arial" w:hAnsi="Arial" w:cs="Arial"/>
                <w:sz w:val="24"/>
                <w:szCs w:val="24"/>
              </w:rPr>
              <w:t>Pronunciarse sobre las nulidades invocadas.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7</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del Auto que decreta pruebas y resuelve nulidades.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Proyectar y notificar Auto que resuelve las nulidades y pruebas, de conformidad con lo desarrollado en la Audiencia de Pruebas y descargos.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8</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Práctica de pruebas.</w:t>
            </w:r>
          </w:p>
        </w:tc>
        <w:tc>
          <w:tcPr>
            <w:tcW w:w="3413" w:type="dxa"/>
            <w:shd w:val="clear" w:color="auto" w:fill="auto"/>
            <w:tcMar>
              <w:top w:w="100" w:type="dxa"/>
              <w:left w:w="100" w:type="dxa"/>
              <w:bottom w:w="100" w:type="dxa"/>
              <w:right w:w="100" w:type="dxa"/>
            </w:tcMar>
          </w:tcPr>
          <w:p w:rsidR="002C7423" w:rsidRPr="002C7423" w:rsidRDefault="002C7423" w:rsidP="002C7423">
            <w:pPr>
              <w:widowControl w:val="0"/>
              <w:numPr>
                <w:ilvl w:val="0"/>
                <w:numId w:val="7"/>
              </w:numPr>
              <w:spacing w:after="0" w:line="240" w:lineRule="auto"/>
              <w:jc w:val="both"/>
              <w:rPr>
                <w:rFonts w:ascii="Arial" w:hAnsi="Arial" w:cs="Arial"/>
                <w:sz w:val="24"/>
                <w:szCs w:val="24"/>
              </w:rPr>
            </w:pPr>
            <w:r w:rsidRPr="002C7423">
              <w:rPr>
                <w:rFonts w:ascii="Arial" w:hAnsi="Arial" w:cs="Arial"/>
                <w:sz w:val="24"/>
                <w:szCs w:val="24"/>
              </w:rPr>
              <w:t xml:space="preserve">Practicar las pruebas o diligencias ordenadas en el Auto que decreta </w:t>
            </w:r>
            <w:r w:rsidRPr="002C7423">
              <w:rPr>
                <w:rFonts w:ascii="Arial" w:hAnsi="Arial" w:cs="Arial"/>
                <w:sz w:val="24"/>
                <w:szCs w:val="24"/>
              </w:rPr>
              <w:lastRenderedPageBreak/>
              <w:t>pruebas y resuelve nulidades.</w:t>
            </w:r>
          </w:p>
          <w:p w:rsidR="002C7423" w:rsidRPr="002C7423" w:rsidRDefault="002C7423" w:rsidP="00B20847">
            <w:pPr>
              <w:widowControl w:val="0"/>
              <w:spacing w:line="240" w:lineRule="auto"/>
              <w:ind w:left="720"/>
              <w:jc w:val="both"/>
              <w:rPr>
                <w:rFonts w:ascii="Arial" w:hAnsi="Arial" w:cs="Arial"/>
                <w:sz w:val="24"/>
                <w:szCs w:val="24"/>
              </w:rPr>
            </w:pPr>
          </w:p>
          <w:p w:rsidR="002C7423" w:rsidRPr="002C7423" w:rsidRDefault="002C7423" w:rsidP="002C7423">
            <w:pPr>
              <w:widowControl w:val="0"/>
              <w:numPr>
                <w:ilvl w:val="0"/>
                <w:numId w:val="7"/>
              </w:numPr>
              <w:spacing w:after="0" w:line="240" w:lineRule="auto"/>
              <w:jc w:val="both"/>
              <w:rPr>
                <w:rFonts w:ascii="Arial" w:hAnsi="Arial" w:cs="Arial"/>
                <w:sz w:val="24"/>
                <w:szCs w:val="24"/>
              </w:rPr>
            </w:pPr>
            <w:r w:rsidRPr="002C7423">
              <w:rPr>
                <w:rFonts w:ascii="Arial" w:hAnsi="Arial" w:cs="Arial"/>
                <w:sz w:val="24"/>
                <w:szCs w:val="24"/>
              </w:rPr>
              <w:t>Auto que corre traslado para alegatos de conclusión.</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En caso de no presentarse variación de cargos, continuar con la actividad 18.</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 xml:space="preserve">Personero Delegado (a) en </w:t>
            </w:r>
            <w:r w:rsidRPr="002C7423">
              <w:rPr>
                <w:rFonts w:ascii="Arial" w:hAnsi="Arial" w:cs="Arial"/>
                <w:sz w:val="24"/>
                <w:szCs w:val="24"/>
              </w:rPr>
              <w:lastRenderedPageBreak/>
              <w:t>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9</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Evaluar pliego de cargos, si se tiene variación; se proyecta Auto que resuelve devolver al instructor para la variación de cargos por error en la calificación.</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Si el funcionario sustanciador advierte un error en la calificación, se deberá proyectar auto de sustanciación motivado que devuelve el expediente al instructor para que proceda a formular una nueva calificación, en un plazo máximo de 15 días.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10</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Auto que resuelve devolver al instructor para la eventual variación de 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b/>
                <w:sz w:val="24"/>
                <w:szCs w:val="24"/>
              </w:rPr>
            </w:pPr>
            <w:r w:rsidRPr="002C7423">
              <w:rPr>
                <w:rFonts w:ascii="Arial" w:hAnsi="Arial" w:cs="Arial"/>
                <w:sz w:val="24"/>
                <w:szCs w:val="24"/>
              </w:rPr>
              <w:t>Notificación de los oficios y comunicaciones que resuelve sobre la necesidad de variación de cargos por parte del funcionario instructor.</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11</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Evaluar la variación de la calificación de </w:t>
            </w:r>
            <w:r w:rsidRPr="002C7423">
              <w:rPr>
                <w:rFonts w:ascii="Arial" w:hAnsi="Arial" w:cs="Arial"/>
                <w:b/>
                <w:sz w:val="24"/>
                <w:szCs w:val="24"/>
              </w:rPr>
              <w:lastRenderedPageBreak/>
              <w:t>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lastRenderedPageBreak/>
              <w:t xml:space="preserve">Una vez remitido el expediente al funcionario encargado de la instrucción </w:t>
            </w:r>
            <w:r w:rsidRPr="002C7423">
              <w:rPr>
                <w:rFonts w:ascii="Arial" w:hAnsi="Arial" w:cs="Arial"/>
                <w:sz w:val="24"/>
                <w:szCs w:val="24"/>
              </w:rPr>
              <w:lastRenderedPageBreak/>
              <w:t xml:space="preserve">este puede variar o no los cargos por error en la calificación.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lastRenderedPageBreak/>
              <w:t xml:space="preserve">Delegado (a) vigilancia </w:t>
            </w:r>
            <w:r w:rsidRPr="002C7423">
              <w:rPr>
                <w:rFonts w:ascii="Arial" w:hAnsi="Arial" w:cs="Arial"/>
                <w:sz w:val="24"/>
                <w:szCs w:val="24"/>
              </w:rPr>
              <w:lastRenderedPageBreak/>
              <w:t>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lastRenderedPageBreak/>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12</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resuelve la variación de 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Verificar los supuestos de hecho y de derecho, aprobar y suscribir la variación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vigilancia 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13</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Auto de variación de 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Notificar la variación de cargos, según lo ordenado en el Auto.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vigilancia 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Devolver el Expediente al Juzgador.</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Remitir los oficios devolviendo el expediente al funcionario de conocimiento.</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 Delegado (a) Vigilancia 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Evaluar la decisión del instructor. 13</w:t>
            </w:r>
          </w:p>
        </w:tc>
        <w:tc>
          <w:tcPr>
            <w:tcW w:w="3413" w:type="dxa"/>
            <w:shd w:val="clear" w:color="auto" w:fill="auto"/>
            <w:tcMar>
              <w:top w:w="100" w:type="dxa"/>
              <w:left w:w="100" w:type="dxa"/>
              <w:bottom w:w="100" w:type="dxa"/>
              <w:right w:w="100" w:type="dxa"/>
            </w:tcMar>
          </w:tcPr>
          <w:p w:rsidR="002C7423" w:rsidRPr="002C7423" w:rsidRDefault="002C7423" w:rsidP="002C7423">
            <w:pPr>
              <w:widowControl w:val="0"/>
              <w:numPr>
                <w:ilvl w:val="0"/>
                <w:numId w:val="6"/>
              </w:numPr>
              <w:spacing w:after="0" w:line="240" w:lineRule="auto"/>
              <w:jc w:val="both"/>
              <w:rPr>
                <w:rFonts w:ascii="Arial" w:hAnsi="Arial" w:cs="Arial"/>
                <w:sz w:val="24"/>
                <w:szCs w:val="24"/>
              </w:rPr>
            </w:pPr>
            <w:r w:rsidRPr="002C7423">
              <w:rPr>
                <w:rFonts w:ascii="Arial" w:hAnsi="Arial" w:cs="Arial"/>
                <w:sz w:val="24"/>
                <w:szCs w:val="24"/>
              </w:rPr>
              <w:t>Si el instructor varía cargos proceder con la actividad número 3.</w:t>
            </w:r>
          </w:p>
          <w:p w:rsidR="002C7423" w:rsidRPr="002C7423" w:rsidRDefault="002C7423" w:rsidP="00B20847">
            <w:pPr>
              <w:widowControl w:val="0"/>
              <w:spacing w:line="240" w:lineRule="auto"/>
              <w:jc w:val="both"/>
              <w:rPr>
                <w:rFonts w:ascii="Arial" w:hAnsi="Arial" w:cs="Arial"/>
                <w:sz w:val="24"/>
                <w:szCs w:val="24"/>
              </w:rPr>
            </w:pP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b/>
                <w:sz w:val="24"/>
                <w:szCs w:val="24"/>
              </w:rPr>
              <w:t>Nota:</w:t>
            </w:r>
            <w:r w:rsidRPr="002C7423">
              <w:rPr>
                <w:rFonts w:ascii="Arial" w:hAnsi="Arial" w:cs="Arial"/>
                <w:sz w:val="24"/>
                <w:szCs w:val="24"/>
              </w:rPr>
              <w:t xml:space="preserve"> La variación de cargos realizada por el instructor, se realiza mediante notificación personal en la dirección del procesado o su defensor, conforme a lo estipulado en el artículo 225 de la ley 1952 de 2019.</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Adicionalmente se otorgará </w:t>
            </w:r>
            <w:r w:rsidRPr="002C7423">
              <w:rPr>
                <w:rFonts w:ascii="Arial" w:hAnsi="Arial" w:cs="Arial"/>
                <w:sz w:val="24"/>
                <w:szCs w:val="24"/>
              </w:rPr>
              <w:lastRenderedPageBreak/>
              <w:t>un término de 10 días para presentar descargos, solicitar y aportar pruebas, de conformidad con lo instituido en el artículo 225 D ley 1952 de 2019.</w:t>
            </w:r>
          </w:p>
          <w:p w:rsidR="002C7423" w:rsidRPr="002C7423" w:rsidRDefault="002C7423" w:rsidP="00B20847">
            <w:pPr>
              <w:widowControl w:val="0"/>
              <w:spacing w:line="240" w:lineRule="auto"/>
              <w:ind w:left="720"/>
              <w:jc w:val="both"/>
              <w:rPr>
                <w:rFonts w:ascii="Arial" w:hAnsi="Arial" w:cs="Arial"/>
                <w:sz w:val="24"/>
                <w:szCs w:val="24"/>
              </w:rPr>
            </w:pPr>
          </w:p>
          <w:p w:rsidR="002C7423" w:rsidRPr="002C7423" w:rsidRDefault="002C7423" w:rsidP="002C7423">
            <w:pPr>
              <w:widowControl w:val="0"/>
              <w:numPr>
                <w:ilvl w:val="0"/>
                <w:numId w:val="6"/>
              </w:numPr>
              <w:spacing w:after="0" w:line="240" w:lineRule="auto"/>
              <w:jc w:val="both"/>
              <w:rPr>
                <w:rFonts w:ascii="Arial" w:hAnsi="Arial" w:cs="Arial"/>
                <w:sz w:val="24"/>
                <w:szCs w:val="24"/>
              </w:rPr>
            </w:pPr>
            <w:r w:rsidRPr="002C7423">
              <w:rPr>
                <w:rFonts w:ascii="Arial" w:hAnsi="Arial" w:cs="Arial"/>
                <w:sz w:val="24"/>
                <w:szCs w:val="24"/>
              </w:rPr>
              <w:t>Si no varía cargos, el funcionario de juzgamiento procederá a evaluar la posibilidad de decretar la nulidad del pliego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15</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Decreta nulidad del pliego de cargos. 14</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Verificar los supuestos de hecho y de derecho, aprobar y suscribir el auto que decreta l</w:t>
            </w:r>
            <w:r>
              <w:rPr>
                <w:rFonts w:ascii="Arial" w:hAnsi="Arial" w:cs="Arial"/>
                <w:sz w:val="24"/>
                <w:szCs w:val="24"/>
              </w:rPr>
              <w:t>a nulidad del pliego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16</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del Auto que Decreta nulidad del pliego de cargos.</w:t>
            </w:r>
          </w:p>
          <w:p w:rsidR="002C7423" w:rsidRPr="002C7423" w:rsidRDefault="002C7423" w:rsidP="00B20847">
            <w:pPr>
              <w:widowControl w:val="0"/>
              <w:spacing w:line="240" w:lineRule="auto"/>
              <w:rPr>
                <w:rFonts w:ascii="Arial" w:hAnsi="Arial" w:cs="Arial"/>
                <w:b/>
                <w:sz w:val="24"/>
                <w:szCs w:val="24"/>
              </w:rPr>
            </w:pP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b/>
                <w:sz w:val="24"/>
                <w:szCs w:val="24"/>
              </w:rPr>
            </w:pPr>
            <w:r w:rsidRPr="002C7423">
              <w:rPr>
                <w:rFonts w:ascii="Arial" w:hAnsi="Arial" w:cs="Arial"/>
                <w:sz w:val="24"/>
                <w:szCs w:val="24"/>
              </w:rPr>
              <w:t>Notificación de los oficios y comunicaciones según lo ordenado en el auto que decreta la nulidad del pliego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 xml:space="preserve">Software de SISGED.  </w:t>
            </w:r>
          </w:p>
        </w:tc>
      </w:tr>
      <w:tr w:rsidR="002C7423" w:rsidRPr="002C7423" w:rsidTr="002C7423">
        <w:trPr>
          <w:trHeight w:val="730"/>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17</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Devolver el proceso al instructor.</w:t>
            </w:r>
          </w:p>
          <w:p w:rsidR="002C7423" w:rsidRPr="002C7423" w:rsidRDefault="002C7423" w:rsidP="00B20847">
            <w:pPr>
              <w:widowControl w:val="0"/>
              <w:spacing w:line="240" w:lineRule="auto"/>
              <w:rPr>
                <w:rFonts w:ascii="Arial" w:hAnsi="Arial" w:cs="Arial"/>
                <w:b/>
                <w:sz w:val="24"/>
                <w:szCs w:val="24"/>
              </w:rPr>
            </w:pPr>
          </w:p>
          <w:p w:rsidR="002C7423" w:rsidRPr="002C7423" w:rsidRDefault="002C7423" w:rsidP="00B20847">
            <w:pPr>
              <w:widowControl w:val="0"/>
              <w:spacing w:line="240" w:lineRule="auto"/>
              <w:rPr>
                <w:rFonts w:ascii="Arial" w:hAnsi="Arial" w:cs="Arial"/>
                <w:b/>
                <w:sz w:val="24"/>
                <w:szCs w:val="24"/>
              </w:rPr>
            </w:pP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Remitir los oficios devolviendo el expediente a la dependencia encargada de la instrucción, en caso de declarar la nulidad del pliego.</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Si no varían cargos continuar </w:t>
            </w:r>
            <w:r w:rsidRPr="002C7423">
              <w:rPr>
                <w:rFonts w:ascii="Arial" w:hAnsi="Arial" w:cs="Arial"/>
                <w:sz w:val="24"/>
                <w:szCs w:val="24"/>
              </w:rPr>
              <w:lastRenderedPageBreak/>
              <w:t>con la actividad N°18.</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18</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corre traslado para alegar de conclusión.</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Notificación de los oficios y comunicaciones según lo ordenado en el auto </w:t>
            </w:r>
            <w:r>
              <w:rPr>
                <w:rFonts w:ascii="Arial" w:hAnsi="Arial" w:cs="Arial"/>
                <w:sz w:val="24"/>
                <w:szCs w:val="24"/>
              </w:rPr>
              <w:t xml:space="preserve">que corre traslado para alegar </w:t>
            </w:r>
            <w:r w:rsidRPr="002C7423">
              <w:rPr>
                <w:rFonts w:ascii="Arial" w:hAnsi="Arial" w:cs="Arial"/>
                <w:sz w:val="24"/>
                <w:szCs w:val="24"/>
              </w:rPr>
              <w:t xml:space="preserve">de conclusión, por el término de 10 días para que los sujetos procesales presenten sus alegatos de conclusión. </w:t>
            </w:r>
          </w:p>
          <w:p w:rsidR="002C7423" w:rsidRPr="002C7423" w:rsidRDefault="002C7423" w:rsidP="00B20847">
            <w:pPr>
              <w:widowControl w:val="0"/>
              <w:spacing w:line="240" w:lineRule="auto"/>
              <w:jc w:val="both"/>
              <w:rPr>
                <w:rFonts w:ascii="Arial" w:hAnsi="Arial" w:cs="Arial"/>
                <w:sz w:val="24"/>
                <w:szCs w:val="24"/>
              </w:rPr>
            </w:pP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 xml:space="preserve">Auxiliar Administrativo o personal de apoyo/ Delegado (a) en lo penal y familia. </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19</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Emitir fallo en primera instancia.  </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Evaluar los motivos impetrados en los alegatos de conclusión.</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Para emitir fallo en primera instancia, de conformidad con lo instituido en los artículos 5,6,46,47,48,49,80,82 t 225 F de la Ley 1952 de 2019.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 xml:space="preserve">Delegado (a) en lo penal y familia. </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20</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b/>
                <w:sz w:val="24"/>
                <w:szCs w:val="24"/>
              </w:rPr>
              <w:t>Notificación personal del fallo en primera instancia.</w:t>
            </w:r>
          </w:p>
        </w:tc>
        <w:tc>
          <w:tcPr>
            <w:tcW w:w="3413" w:type="dxa"/>
            <w:shd w:val="clear" w:color="auto" w:fill="auto"/>
            <w:tcMar>
              <w:top w:w="100" w:type="dxa"/>
              <w:left w:w="100" w:type="dxa"/>
              <w:bottom w:w="100" w:type="dxa"/>
              <w:right w:w="100" w:type="dxa"/>
            </w:tcMar>
          </w:tcPr>
          <w:p w:rsidR="002C7423" w:rsidRPr="002C7423" w:rsidRDefault="002C7423" w:rsidP="002C7423">
            <w:pPr>
              <w:widowControl w:val="0"/>
              <w:numPr>
                <w:ilvl w:val="0"/>
                <w:numId w:val="5"/>
              </w:numPr>
              <w:spacing w:after="0" w:line="240" w:lineRule="auto"/>
              <w:jc w:val="both"/>
              <w:rPr>
                <w:rFonts w:ascii="Arial" w:hAnsi="Arial" w:cs="Arial"/>
                <w:b/>
                <w:sz w:val="24"/>
                <w:szCs w:val="24"/>
              </w:rPr>
            </w:pPr>
            <w:r w:rsidRPr="002C7423">
              <w:rPr>
                <w:rFonts w:ascii="Arial" w:hAnsi="Arial" w:cs="Arial"/>
                <w:sz w:val="24"/>
                <w:szCs w:val="24"/>
              </w:rPr>
              <w:t xml:space="preserve">Al sujeto procesal se le notificará personalmente en la última dirección de su residencia registrada, si no compareciere dentro de los 5 días siguientes a la notificación, esta se hará por edicto por el término de 3 días de conformidad con los </w:t>
            </w:r>
            <w:r w:rsidRPr="002C7423">
              <w:rPr>
                <w:rFonts w:ascii="Arial" w:hAnsi="Arial" w:cs="Arial"/>
                <w:sz w:val="24"/>
                <w:szCs w:val="24"/>
              </w:rPr>
              <w:lastRenderedPageBreak/>
              <w:t>artículos 127 de la ley 1952 de 2019 y el artículo 23 de la ley 2094 de 2021.</w:t>
            </w:r>
          </w:p>
          <w:p w:rsidR="002C7423" w:rsidRPr="002C7423" w:rsidRDefault="002C7423" w:rsidP="00B20847">
            <w:pPr>
              <w:widowControl w:val="0"/>
              <w:spacing w:line="240" w:lineRule="auto"/>
              <w:ind w:left="720"/>
              <w:jc w:val="both"/>
              <w:rPr>
                <w:rFonts w:ascii="Arial" w:hAnsi="Arial" w:cs="Arial"/>
                <w:sz w:val="24"/>
                <w:szCs w:val="24"/>
              </w:rPr>
            </w:pPr>
          </w:p>
          <w:p w:rsidR="002C7423" w:rsidRPr="002C7423" w:rsidRDefault="002C7423" w:rsidP="002C7423">
            <w:pPr>
              <w:widowControl w:val="0"/>
              <w:numPr>
                <w:ilvl w:val="0"/>
                <w:numId w:val="5"/>
              </w:numPr>
              <w:spacing w:after="0" w:line="240" w:lineRule="auto"/>
              <w:jc w:val="both"/>
              <w:rPr>
                <w:rFonts w:ascii="Arial" w:hAnsi="Arial" w:cs="Arial"/>
                <w:b/>
                <w:sz w:val="24"/>
                <w:szCs w:val="24"/>
              </w:rPr>
            </w:pPr>
            <w:r w:rsidRPr="002C7423">
              <w:rPr>
                <w:rFonts w:ascii="Arial" w:hAnsi="Arial" w:cs="Arial"/>
                <w:sz w:val="24"/>
                <w:szCs w:val="24"/>
              </w:rPr>
              <w:t>Al quejoso en caso de fallo absolutorio, se entenderá surtida cuando hayan transcurrido 5 días contados a partir de la comunicación, esto de conformidad con lo instituido en el artículo 129 de la ley 1952 de 2019.</w:t>
            </w:r>
          </w:p>
          <w:p w:rsidR="002C7423" w:rsidRPr="002C7423" w:rsidRDefault="002C7423" w:rsidP="00B20847">
            <w:pPr>
              <w:widowControl w:val="0"/>
              <w:spacing w:line="240" w:lineRule="auto"/>
              <w:jc w:val="both"/>
              <w:rPr>
                <w:rFonts w:ascii="Arial" w:hAnsi="Arial" w:cs="Arial"/>
                <w:sz w:val="24"/>
                <w:szCs w:val="24"/>
              </w:rPr>
            </w:pPr>
          </w:p>
          <w:p w:rsidR="002C7423" w:rsidRPr="002C7423" w:rsidRDefault="002C7423" w:rsidP="00B20847">
            <w:pPr>
              <w:widowControl w:val="0"/>
              <w:spacing w:line="240" w:lineRule="auto"/>
              <w:jc w:val="both"/>
              <w:rPr>
                <w:rFonts w:ascii="Arial" w:hAnsi="Arial" w:cs="Arial"/>
                <w:b/>
                <w:sz w:val="24"/>
                <w:szCs w:val="24"/>
              </w:rPr>
            </w:pPr>
            <w:r w:rsidRPr="002C7423">
              <w:rPr>
                <w:rFonts w:ascii="Arial" w:hAnsi="Arial" w:cs="Arial"/>
                <w:b/>
                <w:sz w:val="24"/>
                <w:szCs w:val="24"/>
              </w:rPr>
              <w:t>¿Se impugnó la decisión?</w:t>
            </w:r>
          </w:p>
          <w:p w:rsidR="002C7423" w:rsidRPr="002C7423" w:rsidRDefault="002C7423" w:rsidP="00B20847">
            <w:pPr>
              <w:widowControl w:val="0"/>
              <w:spacing w:line="240" w:lineRule="auto"/>
              <w:jc w:val="both"/>
              <w:rPr>
                <w:rFonts w:ascii="Arial" w:hAnsi="Arial" w:cs="Arial"/>
                <w:b/>
                <w:sz w:val="24"/>
                <w:szCs w:val="24"/>
              </w:rPr>
            </w:pPr>
          </w:p>
          <w:p w:rsidR="002C7423" w:rsidRPr="002C7423" w:rsidRDefault="002C7423" w:rsidP="002C7423">
            <w:pPr>
              <w:widowControl w:val="0"/>
              <w:numPr>
                <w:ilvl w:val="0"/>
                <w:numId w:val="3"/>
              </w:numPr>
              <w:spacing w:after="0" w:line="240" w:lineRule="auto"/>
              <w:jc w:val="both"/>
              <w:rPr>
                <w:rFonts w:ascii="Arial" w:hAnsi="Arial" w:cs="Arial"/>
                <w:sz w:val="24"/>
                <w:szCs w:val="24"/>
              </w:rPr>
            </w:pPr>
            <w:r w:rsidRPr="002C7423">
              <w:rPr>
                <w:rFonts w:ascii="Arial" w:hAnsi="Arial" w:cs="Arial"/>
                <w:sz w:val="24"/>
                <w:szCs w:val="24"/>
              </w:rPr>
              <w:t>Si, continuar Actividad 21.</w:t>
            </w:r>
          </w:p>
          <w:p w:rsidR="002C7423" w:rsidRPr="002C7423" w:rsidRDefault="002C7423" w:rsidP="002C7423">
            <w:pPr>
              <w:widowControl w:val="0"/>
              <w:numPr>
                <w:ilvl w:val="0"/>
                <w:numId w:val="3"/>
              </w:numPr>
              <w:spacing w:after="0" w:line="240" w:lineRule="auto"/>
              <w:jc w:val="both"/>
              <w:rPr>
                <w:rFonts w:ascii="Arial" w:hAnsi="Arial" w:cs="Arial"/>
                <w:sz w:val="24"/>
                <w:szCs w:val="24"/>
              </w:rPr>
            </w:pPr>
            <w:r w:rsidRPr="002C7423">
              <w:rPr>
                <w:rFonts w:ascii="Arial" w:hAnsi="Arial" w:cs="Arial"/>
                <w:sz w:val="24"/>
                <w:szCs w:val="24"/>
              </w:rPr>
              <w:t xml:space="preserve">No, continuar Actividad 24.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21</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resuelve sobre la procedencia del recurso de apelación.</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Evaluar los motivos que sustentan el recurso y determinar su procedencia, de conformidad con lo instituido en el artíc</w:t>
            </w:r>
            <w:r>
              <w:rPr>
                <w:rFonts w:ascii="Arial" w:hAnsi="Arial" w:cs="Arial"/>
                <w:sz w:val="24"/>
                <w:szCs w:val="24"/>
              </w:rPr>
              <w:t>ulo 134 de la ley 1952 de 2019.</w:t>
            </w:r>
          </w:p>
          <w:p w:rsidR="002C7423" w:rsidRPr="002C7423" w:rsidRDefault="002C7423" w:rsidP="00B20847">
            <w:pPr>
              <w:widowControl w:val="0"/>
              <w:spacing w:line="240" w:lineRule="auto"/>
              <w:rPr>
                <w:rFonts w:ascii="Arial" w:hAnsi="Arial" w:cs="Arial"/>
                <w:sz w:val="24"/>
                <w:szCs w:val="24"/>
              </w:rPr>
            </w:pPr>
          </w:p>
          <w:p w:rsidR="002C7423" w:rsidRPr="002C7423" w:rsidRDefault="002C7423" w:rsidP="002C7423">
            <w:pPr>
              <w:widowControl w:val="0"/>
              <w:numPr>
                <w:ilvl w:val="0"/>
                <w:numId w:val="1"/>
              </w:numPr>
              <w:spacing w:after="0" w:line="240" w:lineRule="auto"/>
              <w:rPr>
                <w:rFonts w:ascii="Arial" w:hAnsi="Arial" w:cs="Arial"/>
                <w:sz w:val="24"/>
                <w:szCs w:val="24"/>
              </w:rPr>
            </w:pPr>
            <w:r w:rsidRPr="002C7423">
              <w:rPr>
                <w:rFonts w:ascii="Arial" w:hAnsi="Arial" w:cs="Arial"/>
                <w:sz w:val="24"/>
                <w:szCs w:val="24"/>
              </w:rPr>
              <w:t>Si este se concede se remite al superior.</w:t>
            </w:r>
          </w:p>
          <w:p w:rsidR="002C7423" w:rsidRPr="002C7423" w:rsidRDefault="002C7423" w:rsidP="002C7423">
            <w:pPr>
              <w:widowControl w:val="0"/>
              <w:numPr>
                <w:ilvl w:val="0"/>
                <w:numId w:val="1"/>
              </w:numPr>
              <w:spacing w:after="0" w:line="240" w:lineRule="auto"/>
              <w:rPr>
                <w:rFonts w:ascii="Arial" w:hAnsi="Arial" w:cs="Arial"/>
                <w:sz w:val="24"/>
                <w:szCs w:val="24"/>
              </w:rPr>
            </w:pPr>
            <w:r w:rsidRPr="002C7423">
              <w:rPr>
                <w:rFonts w:ascii="Arial" w:hAnsi="Arial" w:cs="Arial"/>
                <w:sz w:val="24"/>
                <w:szCs w:val="24"/>
              </w:rPr>
              <w:lastRenderedPageBreak/>
              <w:t>Si se niega, pero no se presenta recurso de queja continuar actividad N° 24.</w:t>
            </w:r>
          </w:p>
          <w:p w:rsidR="002C7423" w:rsidRPr="002C7423" w:rsidRDefault="002C7423" w:rsidP="002C7423">
            <w:pPr>
              <w:widowControl w:val="0"/>
              <w:numPr>
                <w:ilvl w:val="0"/>
                <w:numId w:val="1"/>
              </w:numPr>
              <w:spacing w:after="0" w:line="240" w:lineRule="auto"/>
              <w:rPr>
                <w:rFonts w:ascii="Arial" w:hAnsi="Arial" w:cs="Arial"/>
                <w:sz w:val="24"/>
                <w:szCs w:val="24"/>
              </w:rPr>
            </w:pPr>
            <w:r w:rsidRPr="002C7423">
              <w:rPr>
                <w:rFonts w:ascii="Arial" w:hAnsi="Arial" w:cs="Arial"/>
                <w:sz w:val="24"/>
                <w:szCs w:val="24"/>
              </w:rPr>
              <w:t xml:space="preserve">Si se niega y se presenta el recurso de queja, continuar con la actividad 22.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22</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resuelve la procedencia y trámite del recurso de queja.</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Evaluar los motivos que sustentan el recurso y determinar su procedencia de conformidad con los siguientes parámetros;</w:t>
            </w:r>
          </w:p>
          <w:p w:rsidR="002C7423" w:rsidRPr="002C7423" w:rsidRDefault="002C7423" w:rsidP="00B20847">
            <w:pPr>
              <w:widowControl w:val="0"/>
              <w:spacing w:line="240" w:lineRule="auto"/>
              <w:rPr>
                <w:rFonts w:ascii="Arial" w:hAnsi="Arial" w:cs="Arial"/>
                <w:sz w:val="24"/>
                <w:szCs w:val="24"/>
              </w:rPr>
            </w:pPr>
          </w:p>
          <w:p w:rsidR="002C7423" w:rsidRPr="002C7423" w:rsidRDefault="002C7423" w:rsidP="002C7423">
            <w:pPr>
              <w:widowControl w:val="0"/>
              <w:numPr>
                <w:ilvl w:val="0"/>
                <w:numId w:val="4"/>
              </w:numPr>
              <w:spacing w:after="0" w:line="240" w:lineRule="auto"/>
              <w:rPr>
                <w:rFonts w:ascii="Arial" w:hAnsi="Arial" w:cs="Arial"/>
                <w:sz w:val="24"/>
                <w:szCs w:val="24"/>
              </w:rPr>
            </w:pPr>
            <w:r w:rsidRPr="002C7423">
              <w:rPr>
                <w:rFonts w:ascii="Arial" w:hAnsi="Arial" w:cs="Arial"/>
                <w:sz w:val="24"/>
                <w:szCs w:val="24"/>
              </w:rPr>
              <w:t>Rechazar el recurso si no se sustenta oportunamente de conformidad con lo instituido en el artículo 137 de la ley 1952 de 2019.</w:t>
            </w:r>
          </w:p>
          <w:p w:rsidR="002C7423" w:rsidRPr="002C7423" w:rsidRDefault="002C7423" w:rsidP="002C7423">
            <w:pPr>
              <w:widowControl w:val="0"/>
              <w:numPr>
                <w:ilvl w:val="0"/>
                <w:numId w:val="4"/>
              </w:numPr>
              <w:spacing w:after="0" w:line="240" w:lineRule="auto"/>
              <w:rPr>
                <w:rFonts w:ascii="Arial" w:hAnsi="Arial" w:cs="Arial"/>
                <w:sz w:val="24"/>
                <w:szCs w:val="24"/>
              </w:rPr>
            </w:pPr>
            <w:r w:rsidRPr="002C7423">
              <w:rPr>
                <w:rFonts w:ascii="Arial" w:hAnsi="Arial" w:cs="Arial"/>
                <w:sz w:val="24"/>
                <w:szCs w:val="24"/>
              </w:rPr>
              <w:t>Dar trámite al recurso de queja sustentado en debida forma, mediante remisión al superior, con las copias pertinentes para que decida éste, dentro de los (2) dos días siguientes de la ejecutoria, de conformidad con lo consagrado en el artículo 137 de la ley 1952 de 2019.</w:t>
            </w:r>
          </w:p>
          <w:p w:rsidR="002C7423" w:rsidRPr="002C7423" w:rsidRDefault="002C7423" w:rsidP="00B20847">
            <w:pPr>
              <w:widowControl w:val="0"/>
              <w:spacing w:line="240" w:lineRule="auto"/>
              <w:rPr>
                <w:rFonts w:ascii="Arial" w:hAnsi="Arial" w:cs="Arial"/>
                <w:sz w:val="24"/>
                <w:szCs w:val="24"/>
              </w:rPr>
            </w:pP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23</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del Auto que da trámite al recurso de queja.</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Notificar a los sujetos procesales o al quejoso.</w:t>
            </w:r>
          </w:p>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En caso de impugnación remitir el expediente al superior jerárquico.</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24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Ejecutoria de Fallo. </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Expedir constancia de ejecutoria del fallo con sus respectivas anotaciones.</w:t>
            </w:r>
          </w:p>
          <w:p w:rsidR="002C7423" w:rsidRPr="002C7423" w:rsidRDefault="002C7423" w:rsidP="00B20847">
            <w:pPr>
              <w:widowControl w:val="0"/>
              <w:spacing w:line="240" w:lineRule="auto"/>
              <w:rPr>
                <w:rFonts w:ascii="Arial" w:hAnsi="Arial" w:cs="Arial"/>
                <w:sz w:val="24"/>
                <w:szCs w:val="24"/>
              </w:rPr>
            </w:pP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bl>
    <w:p w:rsidR="002C7423" w:rsidRPr="002C7423" w:rsidRDefault="002C7423" w:rsidP="002C7423">
      <w:pPr>
        <w:rPr>
          <w:rFonts w:ascii="Arial" w:hAnsi="Arial" w:cs="Arial"/>
          <w:i/>
          <w:sz w:val="24"/>
          <w:szCs w:val="24"/>
        </w:rPr>
      </w:pPr>
    </w:p>
    <w:p w:rsidR="002C7423" w:rsidRPr="002C7423" w:rsidRDefault="002C7423" w:rsidP="002C7423">
      <w:pPr>
        <w:rPr>
          <w:rFonts w:ascii="Arial" w:hAnsi="Arial" w:cs="Arial"/>
          <w:i/>
          <w:sz w:val="16"/>
          <w:szCs w:val="16"/>
        </w:rPr>
      </w:pPr>
      <w:r w:rsidRPr="002C7423">
        <w:rPr>
          <w:rFonts w:ascii="Arial" w:hAnsi="Arial" w:cs="Arial"/>
          <w:i/>
          <w:sz w:val="16"/>
          <w:szCs w:val="16"/>
        </w:rPr>
        <w:t xml:space="preserve">Proyecto: Daniela Fernández Araque 26/08/2024 </w:t>
      </w:r>
    </w:p>
    <w:p w:rsidR="002C7423" w:rsidRPr="002C7423" w:rsidRDefault="002C7423" w:rsidP="002C7423">
      <w:pPr>
        <w:rPr>
          <w:rFonts w:ascii="Arial" w:hAnsi="Arial" w:cs="Arial"/>
          <w:b/>
          <w:sz w:val="24"/>
          <w:szCs w:val="24"/>
        </w:rPr>
      </w:pPr>
    </w:p>
    <w:p w:rsidR="002C7423" w:rsidRPr="002C7423" w:rsidRDefault="002C7423" w:rsidP="002C7423">
      <w:pPr>
        <w:rPr>
          <w:rFonts w:ascii="Arial" w:hAnsi="Arial" w:cs="Arial"/>
          <w:sz w:val="24"/>
          <w:szCs w:val="24"/>
        </w:rPr>
      </w:pPr>
    </w:p>
    <w:p w:rsidR="006E1D81" w:rsidRPr="002C7423" w:rsidRDefault="006E1D81" w:rsidP="00394D9C">
      <w:pPr>
        <w:spacing w:after="0" w:line="240" w:lineRule="auto"/>
        <w:ind w:left="705" w:hanging="705"/>
        <w:jc w:val="both"/>
        <w:rPr>
          <w:rFonts w:ascii="Arial" w:hAnsi="Arial" w:cs="Arial"/>
          <w:sz w:val="24"/>
          <w:szCs w:val="24"/>
        </w:rPr>
      </w:pPr>
    </w:p>
    <w:sectPr w:rsidR="006E1D81" w:rsidRPr="002C7423" w:rsidSect="00A00BAC">
      <w:headerReference w:type="even" r:id="rId7"/>
      <w:headerReference w:type="default" r:id="rId8"/>
      <w:footerReference w:type="default" r:id="rId9"/>
      <w:headerReference w:type="first" r:id="rId10"/>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DBE" w:rsidRDefault="00FE6DBE" w:rsidP="00E66E45">
      <w:pPr>
        <w:spacing w:after="0" w:line="240" w:lineRule="auto"/>
      </w:pPr>
      <w:r>
        <w:separator/>
      </w:r>
    </w:p>
  </w:endnote>
  <w:endnote w:type="continuationSeparator" w:id="0">
    <w:p w:rsidR="00FE6DBE" w:rsidRDefault="00FE6DBE"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Pr="00581FF6" w:rsidRDefault="00FE6DBE" w:rsidP="00581FF6">
    <w:pPr>
      <w:pStyle w:val="Piedepgina"/>
    </w:pPr>
    <w:r>
      <w:rPr>
        <w:noProof/>
        <w:lang w:val="es-ES" w:eastAsia="es-ES"/>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-1355973</wp:posOffset>
          </wp:positionV>
          <wp:extent cx="7762875" cy="1190625"/>
          <wp:effectExtent l="0" t="0" r="0" b="0"/>
          <wp:wrapThrough wrapText="bothSides">
            <wp:wrapPolygon edited="0">
              <wp:start x="13146" y="1728"/>
              <wp:lineTo x="5248" y="2419"/>
              <wp:lineTo x="0" y="4493"/>
              <wp:lineTo x="0" y="15206"/>
              <wp:lineTo x="4665" y="19008"/>
              <wp:lineTo x="4877" y="20736"/>
              <wp:lineTo x="14736" y="20736"/>
              <wp:lineTo x="14736" y="19008"/>
              <wp:lineTo x="21573" y="15206"/>
              <wp:lineTo x="21573" y="6912"/>
              <wp:lineTo x="14577" y="1728"/>
              <wp:lineTo x="13146" y="172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62875" cy="11906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DBE" w:rsidRDefault="00FE6DBE" w:rsidP="00E66E45">
      <w:pPr>
        <w:spacing w:after="0" w:line="240" w:lineRule="auto"/>
      </w:pPr>
      <w:r>
        <w:separator/>
      </w:r>
    </w:p>
  </w:footnote>
  <w:footnote w:type="continuationSeparator" w:id="0">
    <w:p w:rsidR="00FE6DBE" w:rsidRDefault="00FE6DBE"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Default="00073112">
    <w:pPr>
      <w:pStyle w:val="Encabezado"/>
    </w:pPr>
    <w:r w:rsidRPr="0007311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Default="00FE6DBE" w:rsidP="00E66E45">
    <w:pPr>
      <w:pStyle w:val="Encabezado"/>
      <w:tabs>
        <w:tab w:val="clear" w:pos="4419"/>
        <w:tab w:val="center" w:pos="7655"/>
      </w:tabs>
      <w:ind w:left="-993"/>
    </w:pPr>
  </w:p>
  <w:tbl>
    <w:tblPr>
      <w:tblW w:w="10207" w:type="dxa"/>
      <w:tblInd w:w="-743" w:type="dxa"/>
      <w:tblLook w:val="04A0"/>
    </w:tblPr>
    <w:tblGrid>
      <w:gridCol w:w="4489"/>
      <w:gridCol w:w="5718"/>
    </w:tblGrid>
    <w:tr w:rsidR="00FE6DBE" w:rsidRPr="00E25F48" w:rsidTr="00E25F48">
      <w:tc>
        <w:tcPr>
          <w:tcW w:w="4489" w:type="dxa"/>
          <w:shd w:val="clear" w:color="auto" w:fill="auto"/>
        </w:tcPr>
        <w:p w:rsidR="00FE6DBE" w:rsidRPr="00E25F48" w:rsidRDefault="00FE6DBE"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3360" behindDoc="0" locked="0" layoutInCell="1" allowOverlap="1">
                <wp:simplePos x="0" y="0"/>
                <wp:positionH relativeFrom="column">
                  <wp:posOffset>-2540</wp:posOffset>
                </wp:positionH>
                <wp:positionV relativeFrom="paragraph">
                  <wp:posOffset>175895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r:embed="rId2"/>
                            </a:ext>
                          </a:extLst>
                        </a:blip>
                        <a:stretch>
                          <a:fillRect/>
                        </a:stretch>
                      </pic:blipFill>
                      <pic:spPr>
                        <a:xfrm>
                          <a:off x="0" y="0"/>
                          <a:ext cx="2223770" cy="638175"/>
                        </a:xfrm>
                        <a:prstGeom prst="rect">
                          <a:avLst/>
                        </a:prstGeom>
                      </pic:spPr>
                    </pic:pic>
                  </a:graphicData>
                </a:graphic>
              </wp:anchor>
            </w:drawing>
          </w:r>
        </w:p>
        <w:p w:rsidR="00FE6DBE" w:rsidRPr="00E25F48" w:rsidRDefault="00FE6DBE" w:rsidP="00E25F48">
          <w:pPr>
            <w:pStyle w:val="Encabezado"/>
            <w:tabs>
              <w:tab w:val="clear" w:pos="4419"/>
              <w:tab w:val="center" w:pos="7655"/>
            </w:tabs>
            <w:ind w:left="284"/>
          </w:pPr>
        </w:p>
      </w:tc>
      <w:tc>
        <w:tcPr>
          <w:tcW w:w="5718" w:type="dxa"/>
          <w:shd w:val="clear" w:color="auto" w:fill="auto"/>
        </w:tcPr>
        <w:p w:rsidR="00FE6DBE" w:rsidRPr="00E25F48" w:rsidRDefault="00FE6DBE" w:rsidP="00E25F48">
          <w:pPr>
            <w:pStyle w:val="Encabezado"/>
            <w:tabs>
              <w:tab w:val="clear" w:pos="4419"/>
              <w:tab w:val="center" w:pos="7655"/>
            </w:tabs>
            <w:jc w:val="right"/>
          </w:pPr>
        </w:p>
      </w:tc>
    </w:tr>
  </w:tbl>
  <w:p w:rsidR="00FE6DBE" w:rsidRDefault="00FE6DBE"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Default="00073112">
    <w:pPr>
      <w:pStyle w:val="Encabezado"/>
    </w:pPr>
    <w:r w:rsidRPr="0007311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436"/>
    <w:multiLevelType w:val="multilevel"/>
    <w:tmpl w:val="2368BDE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AD4627"/>
    <w:multiLevelType w:val="multilevel"/>
    <w:tmpl w:val="F16C4D94"/>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8A4F4A"/>
    <w:multiLevelType w:val="multilevel"/>
    <w:tmpl w:val="18561BB0"/>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82143C"/>
    <w:multiLevelType w:val="multilevel"/>
    <w:tmpl w:val="FC141912"/>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0F463DB"/>
    <w:multiLevelType w:val="multilevel"/>
    <w:tmpl w:val="19CA9F8E"/>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9154ED6"/>
    <w:multiLevelType w:val="multilevel"/>
    <w:tmpl w:val="4F2E0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F4E49D0"/>
    <w:multiLevelType w:val="multilevel"/>
    <w:tmpl w:val="0D40953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rsids>
    <w:rsidRoot w:val="00847F70"/>
    <w:rsid w:val="00073112"/>
    <w:rsid w:val="000A6548"/>
    <w:rsid w:val="000D135C"/>
    <w:rsid w:val="00127D7F"/>
    <w:rsid w:val="00142EDC"/>
    <w:rsid w:val="00147629"/>
    <w:rsid w:val="00186E88"/>
    <w:rsid w:val="002372A0"/>
    <w:rsid w:val="002C7423"/>
    <w:rsid w:val="00394D9C"/>
    <w:rsid w:val="003C61A6"/>
    <w:rsid w:val="004366CB"/>
    <w:rsid w:val="00473A4D"/>
    <w:rsid w:val="00481AA0"/>
    <w:rsid w:val="004B68B8"/>
    <w:rsid w:val="004E734A"/>
    <w:rsid w:val="00532A2A"/>
    <w:rsid w:val="00581FF6"/>
    <w:rsid w:val="005A6EE9"/>
    <w:rsid w:val="005C0DC8"/>
    <w:rsid w:val="005F7BE7"/>
    <w:rsid w:val="006150D1"/>
    <w:rsid w:val="00634276"/>
    <w:rsid w:val="006A5A6E"/>
    <w:rsid w:val="006D7BCD"/>
    <w:rsid w:val="006E1D81"/>
    <w:rsid w:val="006E2DDB"/>
    <w:rsid w:val="006E5F8F"/>
    <w:rsid w:val="006E63A3"/>
    <w:rsid w:val="00733BB6"/>
    <w:rsid w:val="007553C6"/>
    <w:rsid w:val="00764D67"/>
    <w:rsid w:val="008079E8"/>
    <w:rsid w:val="00847F70"/>
    <w:rsid w:val="0087036A"/>
    <w:rsid w:val="008A138C"/>
    <w:rsid w:val="008C1B00"/>
    <w:rsid w:val="008C68DA"/>
    <w:rsid w:val="00922A89"/>
    <w:rsid w:val="0096555D"/>
    <w:rsid w:val="00972F17"/>
    <w:rsid w:val="00974021"/>
    <w:rsid w:val="009A03A0"/>
    <w:rsid w:val="009A0A9C"/>
    <w:rsid w:val="009D338F"/>
    <w:rsid w:val="009D3ECF"/>
    <w:rsid w:val="00A00BAC"/>
    <w:rsid w:val="00A1276D"/>
    <w:rsid w:val="00A67055"/>
    <w:rsid w:val="00A747AF"/>
    <w:rsid w:val="00A82F81"/>
    <w:rsid w:val="00AA1B40"/>
    <w:rsid w:val="00AB0332"/>
    <w:rsid w:val="00AD2AA6"/>
    <w:rsid w:val="00AD48FD"/>
    <w:rsid w:val="00B07DB2"/>
    <w:rsid w:val="00B22A2E"/>
    <w:rsid w:val="00B4328B"/>
    <w:rsid w:val="00B655FD"/>
    <w:rsid w:val="00B971FE"/>
    <w:rsid w:val="00BD6492"/>
    <w:rsid w:val="00BF043F"/>
    <w:rsid w:val="00C16B45"/>
    <w:rsid w:val="00C23996"/>
    <w:rsid w:val="00C8761F"/>
    <w:rsid w:val="00CA4DB2"/>
    <w:rsid w:val="00CB405A"/>
    <w:rsid w:val="00CC1B89"/>
    <w:rsid w:val="00D95ADC"/>
    <w:rsid w:val="00DA0057"/>
    <w:rsid w:val="00DA31DF"/>
    <w:rsid w:val="00DC31EF"/>
    <w:rsid w:val="00DD1F1D"/>
    <w:rsid w:val="00DF5DF5"/>
    <w:rsid w:val="00E01DBF"/>
    <w:rsid w:val="00E25F48"/>
    <w:rsid w:val="00E66E45"/>
    <w:rsid w:val="00E86FEC"/>
    <w:rsid w:val="00ED0088"/>
    <w:rsid w:val="00F359BE"/>
    <w:rsid w:val="00F63979"/>
    <w:rsid w:val="00FA3E4C"/>
    <w:rsid w:val="00FC5D46"/>
    <w:rsid w:val="00FD0F47"/>
    <w:rsid w:val="00FE6D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next w:val="Normal"/>
    <w:link w:val="Ttulo2Car"/>
    <w:uiPriority w:val="9"/>
    <w:semiHidden/>
    <w:unhideWhenUsed/>
    <w:qFormat/>
    <w:rsid w:val="00C876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styleId="Hipervnculo">
    <w:name w:val="Hyperlink"/>
    <w:basedOn w:val="Fuentedeprrafopredeter"/>
    <w:uiPriority w:val="99"/>
    <w:unhideWhenUsed/>
    <w:rsid w:val="00FD0F47"/>
    <w:rPr>
      <w:color w:val="0000FF" w:themeColor="hyperlink"/>
      <w:u w:val="single"/>
    </w:rPr>
  </w:style>
  <w:style w:type="character" w:customStyle="1" w:styleId="Ttulo2Car">
    <w:name w:val="Título 2 Car"/>
    <w:basedOn w:val="Fuentedeprrafopredeter"/>
    <w:link w:val="Ttulo2"/>
    <w:uiPriority w:val="9"/>
    <w:semiHidden/>
    <w:rsid w:val="00C8761F"/>
    <w:rPr>
      <w:rFonts w:asciiTheme="majorHAnsi" w:eastAsiaTheme="majorEastAsia" w:hAnsiTheme="majorHAnsi" w:cstheme="majorBidi"/>
      <w:color w:val="365F91" w:themeColor="accent1" w:themeShade="BF"/>
      <w:sz w:val="26"/>
      <w:szCs w:val="26"/>
      <w:lang w:val="es-CO" w:eastAsia="en-US"/>
    </w:rPr>
  </w:style>
  <w:style w:type="paragraph" w:styleId="NormalWeb">
    <w:name w:val="Normal (Web)"/>
    <w:basedOn w:val="Normal"/>
    <w:uiPriority w:val="99"/>
    <w:unhideWhenUsed/>
    <w:rsid w:val="000D135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2723102">
      <w:bodyDiv w:val="1"/>
      <w:marLeft w:val="0"/>
      <w:marRight w:val="0"/>
      <w:marTop w:val="0"/>
      <w:marBottom w:val="0"/>
      <w:divBdr>
        <w:top w:val="none" w:sz="0" w:space="0" w:color="auto"/>
        <w:left w:val="none" w:sz="0" w:space="0" w:color="auto"/>
        <w:bottom w:val="none" w:sz="0" w:space="0" w:color="auto"/>
        <w:right w:val="none" w:sz="0" w:space="0" w:color="auto"/>
      </w:divBdr>
    </w:div>
    <w:div w:id="287782881">
      <w:bodyDiv w:val="1"/>
      <w:marLeft w:val="0"/>
      <w:marRight w:val="0"/>
      <w:marTop w:val="0"/>
      <w:marBottom w:val="0"/>
      <w:divBdr>
        <w:top w:val="none" w:sz="0" w:space="0" w:color="auto"/>
        <w:left w:val="none" w:sz="0" w:space="0" w:color="auto"/>
        <w:bottom w:val="none" w:sz="0" w:space="0" w:color="auto"/>
        <w:right w:val="none" w:sz="0" w:space="0" w:color="auto"/>
      </w:divBdr>
    </w:div>
    <w:div w:id="571700922">
      <w:bodyDiv w:val="1"/>
      <w:marLeft w:val="0"/>
      <w:marRight w:val="0"/>
      <w:marTop w:val="0"/>
      <w:marBottom w:val="0"/>
      <w:divBdr>
        <w:top w:val="none" w:sz="0" w:space="0" w:color="auto"/>
        <w:left w:val="none" w:sz="0" w:space="0" w:color="auto"/>
        <w:bottom w:val="none" w:sz="0" w:space="0" w:color="auto"/>
        <w:right w:val="none" w:sz="0" w:space="0" w:color="auto"/>
      </w:divBdr>
    </w:div>
    <w:div w:id="807286257">
      <w:bodyDiv w:val="1"/>
      <w:marLeft w:val="0"/>
      <w:marRight w:val="0"/>
      <w:marTop w:val="0"/>
      <w:marBottom w:val="0"/>
      <w:divBdr>
        <w:top w:val="none" w:sz="0" w:space="0" w:color="auto"/>
        <w:left w:val="none" w:sz="0" w:space="0" w:color="auto"/>
        <w:bottom w:val="none" w:sz="0" w:space="0" w:color="auto"/>
        <w:right w:val="none" w:sz="0" w:space="0" w:color="auto"/>
      </w:divBdr>
    </w:div>
    <w:div w:id="1049112066">
      <w:bodyDiv w:val="1"/>
      <w:marLeft w:val="0"/>
      <w:marRight w:val="0"/>
      <w:marTop w:val="0"/>
      <w:marBottom w:val="0"/>
      <w:divBdr>
        <w:top w:val="none" w:sz="0" w:space="0" w:color="auto"/>
        <w:left w:val="none" w:sz="0" w:space="0" w:color="auto"/>
        <w:bottom w:val="none" w:sz="0" w:space="0" w:color="auto"/>
        <w:right w:val="none" w:sz="0" w:space="0" w:color="auto"/>
      </w:divBdr>
    </w:div>
    <w:div w:id="1074624684">
      <w:bodyDiv w:val="1"/>
      <w:marLeft w:val="0"/>
      <w:marRight w:val="0"/>
      <w:marTop w:val="0"/>
      <w:marBottom w:val="0"/>
      <w:divBdr>
        <w:top w:val="none" w:sz="0" w:space="0" w:color="auto"/>
        <w:left w:val="none" w:sz="0" w:space="0" w:color="auto"/>
        <w:bottom w:val="none" w:sz="0" w:space="0" w:color="auto"/>
        <w:right w:val="none" w:sz="0" w:space="0" w:color="auto"/>
      </w:divBdr>
    </w:div>
    <w:div w:id="16976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0</TotalTime>
  <Pages>9</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1036631306</cp:lastModifiedBy>
  <cp:revision>2</cp:revision>
  <cp:lastPrinted>2024-09-13T16:57:00Z</cp:lastPrinted>
  <dcterms:created xsi:type="dcterms:W3CDTF">2024-10-16T19:57:00Z</dcterms:created>
  <dcterms:modified xsi:type="dcterms:W3CDTF">2024-10-16T19:57:00Z</dcterms:modified>
</cp:coreProperties>
</file>