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309D" w:rsidRPr="00E35F5F" w:rsidRDefault="0025309D" w:rsidP="0025309D">
      <w:pPr>
        <w:jc w:val="both"/>
        <w:rPr>
          <w:rFonts w:ascii="Arial" w:hAnsi="Arial" w:cs="Arial"/>
          <w:sz w:val="24"/>
          <w:szCs w:val="24"/>
        </w:rPr>
      </w:pPr>
      <w:r w:rsidRPr="00E35F5F">
        <w:rPr>
          <w:rFonts w:ascii="Arial" w:hAnsi="Arial" w:cs="Arial"/>
          <w:b/>
          <w:sz w:val="24"/>
          <w:szCs w:val="24"/>
        </w:rPr>
        <w:t>INDICADOR DE  PRODUCTO:</w:t>
      </w:r>
      <w:r w:rsidRPr="00E35F5F">
        <w:rPr>
          <w:rFonts w:ascii="Arial" w:hAnsi="Arial" w:cs="Arial"/>
          <w:sz w:val="24"/>
          <w:szCs w:val="24"/>
        </w:rPr>
        <w:t xml:space="preserve"> Personas Orientadas - Orientación a la comunidad en los Derechos Colectivos y del ambiente.  </w:t>
      </w:r>
    </w:p>
    <w:p w:rsidR="0025309D" w:rsidRPr="00E35F5F" w:rsidRDefault="0025309D" w:rsidP="0025309D">
      <w:pPr>
        <w:jc w:val="both"/>
        <w:rPr>
          <w:rFonts w:ascii="Arial" w:hAnsi="Arial" w:cs="Arial"/>
          <w:sz w:val="24"/>
          <w:szCs w:val="24"/>
        </w:rPr>
      </w:pPr>
      <w:r w:rsidRPr="00E35F5F">
        <w:rPr>
          <w:rFonts w:ascii="Arial" w:hAnsi="Arial" w:cs="Arial"/>
          <w:b/>
          <w:sz w:val="24"/>
          <w:szCs w:val="24"/>
        </w:rPr>
        <w:t>DESCRIPCIÓN DEL INDICADOR:</w:t>
      </w:r>
      <w:r w:rsidRPr="00E35F5F">
        <w:rPr>
          <w:rFonts w:ascii="Arial" w:hAnsi="Arial" w:cs="Arial"/>
          <w:sz w:val="24"/>
          <w:szCs w:val="24"/>
        </w:rPr>
        <w:t xml:space="preserve"> Acompañar a la comunidad en los procesos verbales abreviados, acorde a la ley 1801 de 2016, en los procesos </w:t>
      </w:r>
      <w:proofErr w:type="spellStart"/>
      <w:r w:rsidRPr="00E35F5F">
        <w:rPr>
          <w:rFonts w:ascii="Arial" w:hAnsi="Arial" w:cs="Arial"/>
          <w:sz w:val="24"/>
          <w:szCs w:val="24"/>
        </w:rPr>
        <w:t>contravencionales</w:t>
      </w:r>
      <w:proofErr w:type="spellEnd"/>
      <w:r w:rsidRPr="00E35F5F">
        <w:rPr>
          <w:rFonts w:ascii="Arial" w:hAnsi="Arial" w:cs="Arial"/>
          <w:sz w:val="24"/>
          <w:szCs w:val="24"/>
        </w:rPr>
        <w:t xml:space="preserve"> acorde a la ley  769 del 2002, ya sean a petición o de manera oficiosa, también en cuanto la promoción y defensa de los derechos de los consumidores en el marco de la ley  1480 del 2011 Art.77.  Este indicador también va orientado a elaborar estudios socio económicos solicitados por las diferentes unidades administrativas e iniciar las acciones populares o de grupo pertinentes en defensa de los derechos colectivos, acorde a la ley  472 de 1998 por medio de la cual se desarrolla el artículo 88 de la constitución política.</w:t>
      </w:r>
    </w:p>
    <w:p w:rsidR="0025309D" w:rsidRPr="00E35F5F" w:rsidRDefault="0025309D" w:rsidP="0025309D">
      <w:pPr>
        <w:jc w:val="both"/>
        <w:rPr>
          <w:rFonts w:ascii="Arial" w:hAnsi="Arial" w:cs="Arial"/>
          <w:sz w:val="24"/>
          <w:szCs w:val="24"/>
        </w:rPr>
      </w:pPr>
      <w:r w:rsidRPr="00E35F5F">
        <w:rPr>
          <w:rFonts w:ascii="Arial" w:hAnsi="Arial" w:cs="Arial"/>
          <w:b/>
          <w:sz w:val="24"/>
          <w:szCs w:val="24"/>
        </w:rPr>
        <w:t>Actividad:</w:t>
      </w:r>
      <w:r w:rsidRPr="00E35F5F">
        <w:rPr>
          <w:rFonts w:ascii="Arial" w:hAnsi="Arial" w:cs="Arial"/>
          <w:sz w:val="24"/>
          <w:szCs w:val="24"/>
        </w:rPr>
        <w:t xml:space="preserve"> Orientar a los usuarios que lo requieran  en derechos colectivos y del</w:t>
      </w:r>
      <w:r w:rsidRPr="00E35F5F">
        <w:t xml:space="preserve"> </w:t>
      </w:r>
      <w:r w:rsidRPr="00E35F5F">
        <w:rPr>
          <w:rFonts w:ascii="Arial" w:hAnsi="Arial" w:cs="Arial"/>
          <w:sz w:val="24"/>
          <w:szCs w:val="24"/>
        </w:rPr>
        <w:t xml:space="preserve">La </w:t>
      </w:r>
      <w:proofErr w:type="spellStart"/>
      <w:r w:rsidRPr="00E35F5F">
        <w:rPr>
          <w:rFonts w:ascii="Arial" w:hAnsi="Arial" w:cs="Arial"/>
          <w:sz w:val="24"/>
          <w:szCs w:val="24"/>
        </w:rPr>
        <w:t>Delegatura</w:t>
      </w:r>
      <w:proofErr w:type="spellEnd"/>
      <w:r w:rsidRPr="00E35F5F">
        <w:rPr>
          <w:rFonts w:ascii="Arial" w:hAnsi="Arial" w:cs="Arial"/>
          <w:sz w:val="24"/>
          <w:szCs w:val="24"/>
        </w:rPr>
        <w:t xml:space="preserve"> para los Derechos Colectivos y del Ambiente ha realizado acompañamiento a la ciudadanía en distintos requerimientos, especialmente en el marco de audiencias relacionadas</w:t>
      </w:r>
      <w:r>
        <w:rPr>
          <w:rFonts w:ascii="Arial" w:hAnsi="Arial" w:cs="Arial"/>
          <w:sz w:val="24"/>
          <w:szCs w:val="24"/>
        </w:rPr>
        <w:t xml:space="preserve"> ye enfocadas </w:t>
      </w:r>
      <w:r w:rsidRPr="00E35F5F">
        <w:rPr>
          <w:rFonts w:ascii="Arial" w:hAnsi="Arial" w:cs="Arial"/>
          <w:sz w:val="24"/>
          <w:szCs w:val="24"/>
        </w:rPr>
        <w:t>en procesos verbales abreviados por posibles comportamientos contrarios a la integridad urbanística, así como en procesos contrarios a la convivencia (Ley 1801 de 2016).</w:t>
      </w:r>
    </w:p>
    <w:p w:rsidR="0025309D" w:rsidRPr="00E35F5F" w:rsidRDefault="0025309D" w:rsidP="0025309D">
      <w:pPr>
        <w:jc w:val="both"/>
        <w:rPr>
          <w:rFonts w:ascii="Arial" w:hAnsi="Arial" w:cs="Arial"/>
          <w:sz w:val="24"/>
          <w:szCs w:val="24"/>
        </w:rPr>
      </w:pPr>
      <w:r w:rsidRPr="00E35F5F">
        <w:rPr>
          <w:rFonts w:ascii="Arial" w:hAnsi="Arial" w:cs="Arial"/>
          <w:sz w:val="24"/>
          <w:szCs w:val="24"/>
        </w:rPr>
        <w:t xml:space="preserve">También se ha proporcionado acompañamiento en audiencias de procesos </w:t>
      </w:r>
      <w:proofErr w:type="spellStart"/>
      <w:r w:rsidRPr="00E35F5F">
        <w:rPr>
          <w:rFonts w:ascii="Arial" w:hAnsi="Arial" w:cs="Arial"/>
          <w:sz w:val="24"/>
          <w:szCs w:val="24"/>
        </w:rPr>
        <w:t>contravencionales</w:t>
      </w:r>
      <w:proofErr w:type="spellEnd"/>
      <w:r w:rsidRPr="00E35F5F">
        <w:rPr>
          <w:rFonts w:ascii="Arial" w:hAnsi="Arial" w:cs="Arial"/>
          <w:sz w:val="24"/>
          <w:szCs w:val="24"/>
        </w:rPr>
        <w:t xml:space="preserve"> por incidentes viales con lesiones, audiencias públicas por comparendos simples y </w:t>
      </w:r>
      <w:proofErr w:type="spellStart"/>
      <w:r w:rsidRPr="00E35F5F">
        <w:rPr>
          <w:rFonts w:ascii="Arial" w:hAnsi="Arial" w:cs="Arial"/>
          <w:sz w:val="24"/>
          <w:szCs w:val="24"/>
        </w:rPr>
        <w:t>fotodetecciones</w:t>
      </w:r>
      <w:proofErr w:type="spellEnd"/>
      <w:r w:rsidRPr="00E35F5F">
        <w:rPr>
          <w:rFonts w:ascii="Arial" w:hAnsi="Arial" w:cs="Arial"/>
          <w:sz w:val="24"/>
          <w:szCs w:val="24"/>
        </w:rPr>
        <w:t>, en colaboración con la Secretaría de Movilidad (Ley 769 de 2002).</w:t>
      </w:r>
    </w:p>
    <w:p w:rsidR="0025309D" w:rsidRPr="00E35F5F" w:rsidRDefault="0025309D" w:rsidP="0025309D">
      <w:pPr>
        <w:jc w:val="both"/>
        <w:rPr>
          <w:rFonts w:ascii="Arial" w:hAnsi="Arial" w:cs="Arial"/>
          <w:sz w:val="24"/>
          <w:szCs w:val="24"/>
          <w:lang w:val="es-ES"/>
        </w:rPr>
      </w:pPr>
      <w:r w:rsidRPr="00E35F5F">
        <w:rPr>
          <w:rFonts w:ascii="Arial" w:hAnsi="Arial" w:cs="Arial"/>
          <w:sz w:val="24"/>
          <w:szCs w:val="24"/>
          <w:lang w:val="es-ES"/>
        </w:rPr>
        <w:t xml:space="preserve">La </w:t>
      </w:r>
      <w:proofErr w:type="spellStart"/>
      <w:r w:rsidRPr="00E35F5F">
        <w:rPr>
          <w:rFonts w:ascii="Arial" w:hAnsi="Arial" w:cs="Arial"/>
          <w:sz w:val="24"/>
          <w:szCs w:val="24"/>
          <w:lang w:val="es-ES"/>
        </w:rPr>
        <w:t>Delegatura</w:t>
      </w:r>
      <w:proofErr w:type="spellEnd"/>
      <w:r w:rsidRPr="00E35F5F">
        <w:rPr>
          <w:rFonts w:ascii="Arial" w:hAnsi="Arial" w:cs="Arial"/>
          <w:sz w:val="24"/>
          <w:szCs w:val="24"/>
          <w:lang w:val="es-ES"/>
        </w:rPr>
        <w:t xml:space="preserve"> también ha brindado </w:t>
      </w:r>
      <w:r w:rsidRPr="00E35F5F">
        <w:rPr>
          <w:rFonts w:ascii="Arial" w:hAnsi="Arial" w:cs="Arial"/>
          <w:b/>
          <w:bCs/>
          <w:sz w:val="24"/>
          <w:szCs w:val="24"/>
          <w:lang w:val="es-ES"/>
        </w:rPr>
        <w:t>asesorías presenciales a la comunidad</w:t>
      </w:r>
      <w:r w:rsidRPr="00E35F5F">
        <w:rPr>
          <w:rFonts w:ascii="Arial" w:hAnsi="Arial" w:cs="Arial"/>
          <w:sz w:val="24"/>
          <w:szCs w:val="24"/>
          <w:lang w:val="es-ES"/>
        </w:rPr>
        <w:t>, abordando temas de interés ciudadano. A través de la plataforma SISGED, se da trámite y respuesta oportuna a requerimientos sobre normativas como:</w:t>
      </w:r>
    </w:p>
    <w:p w:rsidR="0025309D" w:rsidRPr="00E35F5F" w:rsidRDefault="0025309D" w:rsidP="0025309D">
      <w:pPr>
        <w:numPr>
          <w:ilvl w:val="0"/>
          <w:numId w:val="1"/>
        </w:numPr>
        <w:jc w:val="both"/>
        <w:rPr>
          <w:rFonts w:ascii="Arial" w:hAnsi="Arial" w:cs="Arial"/>
          <w:sz w:val="24"/>
          <w:szCs w:val="24"/>
          <w:lang w:val="es-ES"/>
        </w:rPr>
      </w:pPr>
      <w:r w:rsidRPr="00E35F5F">
        <w:rPr>
          <w:rFonts w:ascii="Arial" w:hAnsi="Arial" w:cs="Arial"/>
          <w:b/>
          <w:bCs/>
          <w:sz w:val="24"/>
          <w:szCs w:val="24"/>
          <w:lang w:val="es-ES"/>
        </w:rPr>
        <w:t>Ley 1801 de 2016</w:t>
      </w:r>
      <w:r w:rsidRPr="00E35F5F">
        <w:rPr>
          <w:rFonts w:ascii="Arial" w:hAnsi="Arial" w:cs="Arial"/>
          <w:sz w:val="24"/>
          <w:szCs w:val="24"/>
          <w:lang w:val="es-ES"/>
        </w:rPr>
        <w:t>: Código de Convivencia y Seguridad Ciudadana.</w:t>
      </w:r>
    </w:p>
    <w:p w:rsidR="0025309D" w:rsidRPr="00E35F5F" w:rsidRDefault="0025309D" w:rsidP="0025309D">
      <w:pPr>
        <w:numPr>
          <w:ilvl w:val="0"/>
          <w:numId w:val="1"/>
        </w:numPr>
        <w:jc w:val="both"/>
        <w:rPr>
          <w:rFonts w:ascii="Arial" w:hAnsi="Arial" w:cs="Arial"/>
          <w:sz w:val="24"/>
          <w:szCs w:val="24"/>
          <w:lang w:val="es-ES"/>
        </w:rPr>
      </w:pPr>
      <w:r w:rsidRPr="00E35F5F">
        <w:rPr>
          <w:rFonts w:ascii="Arial" w:hAnsi="Arial" w:cs="Arial"/>
          <w:b/>
          <w:bCs/>
          <w:sz w:val="24"/>
          <w:szCs w:val="24"/>
          <w:lang w:val="es-ES"/>
        </w:rPr>
        <w:t>Ley 675 de 2001</w:t>
      </w:r>
      <w:r w:rsidRPr="00E35F5F">
        <w:rPr>
          <w:rFonts w:ascii="Arial" w:hAnsi="Arial" w:cs="Arial"/>
          <w:sz w:val="24"/>
          <w:szCs w:val="24"/>
          <w:lang w:val="es-ES"/>
        </w:rPr>
        <w:t>: Régimen de Propiedad Horizontal.</w:t>
      </w:r>
    </w:p>
    <w:p w:rsidR="0025309D" w:rsidRPr="00E35F5F" w:rsidRDefault="0025309D" w:rsidP="0025309D">
      <w:pPr>
        <w:numPr>
          <w:ilvl w:val="0"/>
          <w:numId w:val="1"/>
        </w:numPr>
        <w:jc w:val="both"/>
        <w:rPr>
          <w:rFonts w:ascii="Arial" w:hAnsi="Arial" w:cs="Arial"/>
          <w:sz w:val="24"/>
          <w:szCs w:val="24"/>
          <w:lang w:val="es-ES"/>
        </w:rPr>
      </w:pPr>
      <w:r w:rsidRPr="00E35F5F">
        <w:rPr>
          <w:rFonts w:ascii="Arial" w:hAnsi="Arial" w:cs="Arial"/>
          <w:b/>
          <w:bCs/>
          <w:sz w:val="24"/>
          <w:szCs w:val="24"/>
          <w:lang w:val="es-ES"/>
        </w:rPr>
        <w:t>Ley 820 de 2003</w:t>
      </w:r>
      <w:r w:rsidRPr="00E35F5F">
        <w:rPr>
          <w:rFonts w:ascii="Arial" w:hAnsi="Arial" w:cs="Arial"/>
          <w:sz w:val="24"/>
          <w:szCs w:val="24"/>
          <w:lang w:val="es-ES"/>
        </w:rPr>
        <w:t>: Régimen de Arrendamiento de Vivienda Urbana.</w:t>
      </w:r>
    </w:p>
    <w:p w:rsidR="0025309D" w:rsidRPr="00E35F5F" w:rsidRDefault="0025309D" w:rsidP="0025309D">
      <w:pPr>
        <w:numPr>
          <w:ilvl w:val="0"/>
          <w:numId w:val="1"/>
        </w:numPr>
        <w:jc w:val="both"/>
        <w:rPr>
          <w:rFonts w:ascii="Arial" w:hAnsi="Arial" w:cs="Arial"/>
          <w:sz w:val="24"/>
          <w:szCs w:val="24"/>
          <w:lang w:val="es-ES"/>
        </w:rPr>
      </w:pPr>
      <w:r w:rsidRPr="00E35F5F">
        <w:rPr>
          <w:rFonts w:ascii="Arial" w:hAnsi="Arial" w:cs="Arial"/>
          <w:b/>
          <w:bCs/>
          <w:sz w:val="24"/>
          <w:szCs w:val="24"/>
          <w:lang w:val="es-ES"/>
        </w:rPr>
        <w:t>Ley 142 de 1994</w:t>
      </w:r>
      <w:r w:rsidRPr="00E35F5F">
        <w:rPr>
          <w:rFonts w:ascii="Arial" w:hAnsi="Arial" w:cs="Arial"/>
          <w:sz w:val="24"/>
          <w:szCs w:val="24"/>
          <w:lang w:val="es-ES"/>
        </w:rPr>
        <w:t>: Servicios Públicos Domiciliarios.</w:t>
      </w:r>
    </w:p>
    <w:p w:rsidR="0025309D" w:rsidRPr="00E35F5F" w:rsidRDefault="0025309D" w:rsidP="0025309D">
      <w:pPr>
        <w:numPr>
          <w:ilvl w:val="0"/>
          <w:numId w:val="1"/>
        </w:numPr>
        <w:jc w:val="both"/>
        <w:rPr>
          <w:rFonts w:ascii="Arial" w:hAnsi="Arial" w:cs="Arial"/>
          <w:sz w:val="24"/>
          <w:szCs w:val="24"/>
          <w:lang w:val="es-ES"/>
        </w:rPr>
      </w:pPr>
      <w:r w:rsidRPr="00E35F5F">
        <w:rPr>
          <w:rFonts w:ascii="Arial" w:hAnsi="Arial" w:cs="Arial"/>
          <w:b/>
          <w:bCs/>
          <w:sz w:val="24"/>
          <w:szCs w:val="24"/>
          <w:lang w:val="es-ES"/>
        </w:rPr>
        <w:t>Ley 1480 de 2011</w:t>
      </w:r>
      <w:r w:rsidRPr="00E35F5F">
        <w:rPr>
          <w:rFonts w:ascii="Arial" w:hAnsi="Arial" w:cs="Arial"/>
          <w:sz w:val="24"/>
          <w:szCs w:val="24"/>
          <w:lang w:val="es-ES"/>
        </w:rPr>
        <w:t>: Estatuto del Consumidor.</w:t>
      </w:r>
    </w:p>
    <w:p w:rsidR="0025309D" w:rsidRPr="00E35F5F" w:rsidRDefault="0025309D" w:rsidP="0025309D">
      <w:pPr>
        <w:jc w:val="both"/>
        <w:rPr>
          <w:rFonts w:ascii="Arial" w:hAnsi="Arial" w:cs="Arial"/>
          <w:sz w:val="24"/>
          <w:szCs w:val="24"/>
          <w:lang w:val="es-ES"/>
        </w:rPr>
      </w:pPr>
      <w:r w:rsidRPr="00E35F5F">
        <w:rPr>
          <w:rFonts w:ascii="Arial" w:hAnsi="Arial" w:cs="Arial"/>
          <w:sz w:val="24"/>
          <w:szCs w:val="24"/>
          <w:lang w:val="es-ES"/>
        </w:rPr>
        <w:t>Dentro de los temas de mayor relevancia atendidos se encuentran:</w:t>
      </w:r>
    </w:p>
    <w:p w:rsidR="0025309D" w:rsidRPr="00E35F5F" w:rsidRDefault="0025309D" w:rsidP="0025309D">
      <w:pPr>
        <w:numPr>
          <w:ilvl w:val="0"/>
          <w:numId w:val="2"/>
        </w:numPr>
        <w:jc w:val="both"/>
        <w:rPr>
          <w:rFonts w:ascii="Arial" w:hAnsi="Arial" w:cs="Arial"/>
          <w:sz w:val="24"/>
          <w:szCs w:val="24"/>
          <w:lang w:val="es-ES"/>
        </w:rPr>
      </w:pPr>
      <w:r w:rsidRPr="00E35F5F">
        <w:rPr>
          <w:rFonts w:ascii="Arial" w:hAnsi="Arial" w:cs="Arial"/>
          <w:sz w:val="24"/>
          <w:szCs w:val="24"/>
          <w:lang w:val="es-ES"/>
        </w:rPr>
        <w:t xml:space="preserve">Seguimiento a </w:t>
      </w:r>
      <w:r w:rsidRPr="00E35F5F">
        <w:rPr>
          <w:rFonts w:ascii="Arial" w:hAnsi="Arial" w:cs="Arial"/>
          <w:b/>
          <w:bCs/>
          <w:sz w:val="24"/>
          <w:szCs w:val="24"/>
          <w:lang w:val="es-ES"/>
        </w:rPr>
        <w:t>solicitudes por invasión del espacio público</w:t>
      </w:r>
      <w:r w:rsidRPr="00E35F5F">
        <w:rPr>
          <w:rFonts w:ascii="Arial" w:hAnsi="Arial" w:cs="Arial"/>
          <w:sz w:val="24"/>
          <w:szCs w:val="24"/>
          <w:lang w:val="es-ES"/>
        </w:rPr>
        <w:t xml:space="preserve"> y parqueo indiscriminado.</w:t>
      </w:r>
    </w:p>
    <w:p w:rsidR="0025309D" w:rsidRPr="00E35F5F" w:rsidRDefault="0025309D" w:rsidP="0025309D">
      <w:pPr>
        <w:numPr>
          <w:ilvl w:val="0"/>
          <w:numId w:val="2"/>
        </w:numPr>
        <w:jc w:val="both"/>
        <w:rPr>
          <w:rFonts w:ascii="Arial" w:hAnsi="Arial" w:cs="Arial"/>
          <w:sz w:val="24"/>
          <w:szCs w:val="24"/>
          <w:lang w:val="es-ES"/>
        </w:rPr>
      </w:pPr>
      <w:r w:rsidRPr="00E35F5F">
        <w:rPr>
          <w:rFonts w:ascii="Arial" w:hAnsi="Arial" w:cs="Arial"/>
          <w:sz w:val="24"/>
          <w:szCs w:val="24"/>
          <w:lang w:val="es-ES"/>
        </w:rPr>
        <w:t xml:space="preserve">Problemáticas relacionadas con la </w:t>
      </w:r>
      <w:r w:rsidRPr="00E35F5F">
        <w:rPr>
          <w:rFonts w:ascii="Arial" w:hAnsi="Arial" w:cs="Arial"/>
          <w:b/>
          <w:bCs/>
          <w:sz w:val="24"/>
          <w:szCs w:val="24"/>
          <w:lang w:val="es-ES"/>
        </w:rPr>
        <w:t>disposición inadecuada de residuos sólidos</w:t>
      </w:r>
      <w:r w:rsidRPr="00E35F5F">
        <w:rPr>
          <w:rFonts w:ascii="Arial" w:hAnsi="Arial" w:cs="Arial"/>
          <w:sz w:val="24"/>
          <w:szCs w:val="24"/>
          <w:lang w:val="es-ES"/>
        </w:rPr>
        <w:t>.</w:t>
      </w:r>
    </w:p>
    <w:p w:rsidR="0025309D" w:rsidRPr="00E35F5F" w:rsidRDefault="0025309D" w:rsidP="0025309D">
      <w:pPr>
        <w:numPr>
          <w:ilvl w:val="0"/>
          <w:numId w:val="2"/>
        </w:numPr>
        <w:jc w:val="both"/>
        <w:rPr>
          <w:rFonts w:ascii="Arial" w:hAnsi="Arial" w:cs="Arial"/>
          <w:sz w:val="24"/>
          <w:szCs w:val="24"/>
          <w:lang w:val="es-ES"/>
        </w:rPr>
      </w:pPr>
      <w:r w:rsidRPr="00E35F5F">
        <w:rPr>
          <w:rFonts w:ascii="Arial" w:hAnsi="Arial" w:cs="Arial"/>
          <w:sz w:val="24"/>
          <w:szCs w:val="24"/>
          <w:lang w:val="es-ES"/>
        </w:rPr>
        <w:t xml:space="preserve">Control a </w:t>
      </w:r>
      <w:r w:rsidRPr="00E35F5F">
        <w:rPr>
          <w:rFonts w:ascii="Arial" w:hAnsi="Arial" w:cs="Arial"/>
          <w:b/>
          <w:bCs/>
          <w:sz w:val="24"/>
          <w:szCs w:val="24"/>
          <w:lang w:val="es-ES"/>
        </w:rPr>
        <w:t>establecimientos de comercio</w:t>
      </w:r>
      <w:r w:rsidRPr="00E35F5F">
        <w:rPr>
          <w:rFonts w:ascii="Arial" w:hAnsi="Arial" w:cs="Arial"/>
          <w:sz w:val="24"/>
          <w:szCs w:val="24"/>
          <w:lang w:val="es-ES"/>
        </w:rPr>
        <w:t xml:space="preserve"> por generación de </w:t>
      </w:r>
      <w:r w:rsidRPr="00E35F5F">
        <w:rPr>
          <w:rFonts w:ascii="Arial" w:hAnsi="Arial" w:cs="Arial"/>
          <w:b/>
          <w:bCs/>
          <w:sz w:val="24"/>
          <w:szCs w:val="24"/>
          <w:lang w:val="es-ES"/>
        </w:rPr>
        <w:t>altos niveles de ruido</w:t>
      </w:r>
      <w:r w:rsidRPr="00E35F5F">
        <w:rPr>
          <w:rFonts w:ascii="Arial" w:hAnsi="Arial" w:cs="Arial"/>
          <w:sz w:val="24"/>
          <w:szCs w:val="24"/>
          <w:lang w:val="es-ES"/>
        </w:rPr>
        <w:t>.</w:t>
      </w:r>
    </w:p>
    <w:p w:rsidR="0025309D" w:rsidRPr="00E35F5F" w:rsidRDefault="0025309D" w:rsidP="0025309D">
      <w:pPr>
        <w:numPr>
          <w:ilvl w:val="0"/>
          <w:numId w:val="2"/>
        </w:numPr>
        <w:jc w:val="both"/>
        <w:rPr>
          <w:rFonts w:ascii="Arial" w:hAnsi="Arial" w:cs="Arial"/>
          <w:sz w:val="24"/>
          <w:szCs w:val="24"/>
          <w:lang w:val="es-ES"/>
        </w:rPr>
      </w:pPr>
      <w:r w:rsidRPr="00E35F5F">
        <w:rPr>
          <w:rFonts w:ascii="Arial" w:hAnsi="Arial" w:cs="Arial"/>
          <w:sz w:val="24"/>
          <w:szCs w:val="24"/>
          <w:lang w:val="es-ES"/>
        </w:rPr>
        <w:t xml:space="preserve">Acompañamiento en </w:t>
      </w:r>
      <w:r w:rsidRPr="00E35F5F">
        <w:rPr>
          <w:rFonts w:ascii="Arial" w:hAnsi="Arial" w:cs="Arial"/>
          <w:b/>
          <w:bCs/>
          <w:sz w:val="24"/>
          <w:szCs w:val="24"/>
          <w:lang w:val="es-ES"/>
        </w:rPr>
        <w:t>problemáticas ambientales</w:t>
      </w:r>
      <w:r w:rsidRPr="00E35F5F">
        <w:rPr>
          <w:rFonts w:ascii="Arial" w:hAnsi="Arial" w:cs="Arial"/>
          <w:sz w:val="24"/>
          <w:szCs w:val="24"/>
          <w:lang w:val="es-ES"/>
        </w:rPr>
        <w:t xml:space="preserve">, como </w:t>
      </w:r>
      <w:r w:rsidRPr="00E35F5F">
        <w:rPr>
          <w:rFonts w:ascii="Arial" w:hAnsi="Arial" w:cs="Arial"/>
          <w:b/>
          <w:bCs/>
          <w:sz w:val="24"/>
          <w:szCs w:val="24"/>
          <w:lang w:val="es-ES"/>
        </w:rPr>
        <w:t>contaminación atmosférica</w:t>
      </w:r>
      <w:r w:rsidRPr="00E35F5F">
        <w:rPr>
          <w:rFonts w:ascii="Arial" w:hAnsi="Arial" w:cs="Arial"/>
          <w:sz w:val="24"/>
          <w:szCs w:val="24"/>
          <w:lang w:val="es-ES"/>
        </w:rPr>
        <w:t xml:space="preserve"> generada por extractores que no cumplen con la normativa técnica y afectan a las comunidades.</w:t>
      </w:r>
    </w:p>
    <w:p w:rsidR="0025309D" w:rsidRPr="00E35F5F" w:rsidRDefault="0025309D" w:rsidP="0025309D">
      <w:pPr>
        <w:numPr>
          <w:ilvl w:val="0"/>
          <w:numId w:val="2"/>
        </w:numPr>
        <w:jc w:val="both"/>
        <w:rPr>
          <w:rFonts w:ascii="Arial" w:hAnsi="Arial" w:cs="Arial"/>
          <w:sz w:val="24"/>
          <w:szCs w:val="24"/>
          <w:lang w:val="es-ES"/>
        </w:rPr>
      </w:pPr>
      <w:r w:rsidRPr="00E35F5F">
        <w:rPr>
          <w:rFonts w:ascii="Arial" w:hAnsi="Arial" w:cs="Arial"/>
          <w:sz w:val="24"/>
          <w:szCs w:val="24"/>
          <w:lang w:val="es-ES"/>
        </w:rPr>
        <w:lastRenderedPageBreak/>
        <w:t xml:space="preserve">Requerimientos sobre la prestación de </w:t>
      </w:r>
      <w:r w:rsidRPr="00E35F5F">
        <w:rPr>
          <w:rFonts w:ascii="Arial" w:hAnsi="Arial" w:cs="Arial"/>
          <w:b/>
          <w:bCs/>
          <w:sz w:val="24"/>
          <w:szCs w:val="24"/>
          <w:lang w:val="es-ES"/>
        </w:rPr>
        <w:t>servicios públicos de acueducto y alcantarillado</w:t>
      </w:r>
      <w:r w:rsidRPr="00E35F5F">
        <w:rPr>
          <w:rFonts w:ascii="Arial" w:hAnsi="Arial" w:cs="Arial"/>
          <w:sz w:val="24"/>
          <w:szCs w:val="24"/>
          <w:lang w:val="es-ES"/>
        </w:rPr>
        <w:t xml:space="preserve"> por parte de la Empresa de Servicios Públicos.</w:t>
      </w:r>
    </w:p>
    <w:p w:rsidR="0025309D" w:rsidRPr="00F60DC2" w:rsidRDefault="0025309D" w:rsidP="0025309D">
      <w:pPr>
        <w:numPr>
          <w:ilvl w:val="0"/>
          <w:numId w:val="2"/>
        </w:numPr>
        <w:jc w:val="both"/>
        <w:rPr>
          <w:rFonts w:ascii="Arial" w:hAnsi="Arial" w:cs="Arial"/>
          <w:sz w:val="24"/>
          <w:szCs w:val="24"/>
          <w:lang w:val="es-ES"/>
        </w:rPr>
      </w:pPr>
      <w:r w:rsidRPr="00E35F5F">
        <w:rPr>
          <w:rFonts w:ascii="Arial" w:hAnsi="Arial" w:cs="Arial"/>
          <w:b/>
          <w:bCs/>
          <w:sz w:val="24"/>
          <w:szCs w:val="24"/>
          <w:lang w:val="es-ES"/>
        </w:rPr>
        <w:t>Solicitudes de poda arbórea</w:t>
      </w:r>
      <w:r w:rsidRPr="00E35F5F">
        <w:rPr>
          <w:rFonts w:ascii="Arial" w:hAnsi="Arial" w:cs="Arial"/>
          <w:sz w:val="24"/>
          <w:szCs w:val="24"/>
          <w:lang w:val="es-ES"/>
        </w:rPr>
        <w:t xml:space="preserve"> por parte de la comunidad.</w:t>
      </w:r>
    </w:p>
    <w:p w:rsidR="0025309D" w:rsidRDefault="0025309D" w:rsidP="0025309D">
      <w:pPr>
        <w:jc w:val="both"/>
        <w:rPr>
          <w:rFonts w:ascii="Arial" w:hAnsi="Arial" w:cs="Arial"/>
          <w:sz w:val="24"/>
          <w:szCs w:val="24"/>
        </w:rPr>
      </w:pPr>
      <w:r w:rsidRPr="00E35F5F">
        <w:rPr>
          <w:rFonts w:ascii="Arial" w:hAnsi="Arial" w:cs="Arial"/>
          <w:sz w:val="24"/>
          <w:szCs w:val="24"/>
        </w:rPr>
        <w:t>Todos estos acomp</w:t>
      </w:r>
      <w:r>
        <w:rPr>
          <w:rFonts w:ascii="Arial" w:hAnsi="Arial" w:cs="Arial"/>
          <w:sz w:val="24"/>
          <w:szCs w:val="24"/>
        </w:rPr>
        <w:t>añamientos se consolidan en cuatro</w:t>
      </w:r>
      <w:r w:rsidRPr="00E35F5F">
        <w:rPr>
          <w:rFonts w:ascii="Arial" w:hAnsi="Arial" w:cs="Arial"/>
          <w:sz w:val="24"/>
          <w:szCs w:val="24"/>
        </w:rPr>
        <w:t xml:space="preserve"> grandes ítems, que permiten su adecuada clasificación y seguimiento:</w:t>
      </w:r>
    </w:p>
    <w:p w:rsidR="0025309D" w:rsidRDefault="0025309D" w:rsidP="0025309D">
      <w:pPr>
        <w:jc w:val="both"/>
        <w:rPr>
          <w:rFonts w:ascii="Arial" w:hAnsi="Arial" w:cs="Arial"/>
          <w:b/>
          <w:sz w:val="24"/>
          <w:szCs w:val="24"/>
        </w:rPr>
      </w:pPr>
      <w:r>
        <w:rPr>
          <w:rFonts w:ascii="Arial" w:hAnsi="Arial" w:cs="Arial"/>
          <w:b/>
          <w:sz w:val="24"/>
          <w:szCs w:val="24"/>
        </w:rPr>
        <w:t xml:space="preserve">1. </w:t>
      </w:r>
      <w:r w:rsidRPr="0040052C">
        <w:rPr>
          <w:rFonts w:ascii="Arial" w:hAnsi="Arial" w:cs="Arial"/>
          <w:b/>
          <w:sz w:val="24"/>
          <w:szCs w:val="24"/>
        </w:rPr>
        <w:t>ACOMPAÑAMIENTO AUDIENCIAS:</w:t>
      </w:r>
    </w:p>
    <w:p w:rsidR="0025309D" w:rsidRPr="00F6670E" w:rsidRDefault="0025309D" w:rsidP="0025309D">
      <w:pPr>
        <w:jc w:val="both"/>
        <w:rPr>
          <w:rFonts w:ascii="Arial" w:hAnsi="Arial" w:cs="Arial"/>
          <w:sz w:val="24"/>
          <w:szCs w:val="24"/>
          <w:lang w:val="es-ES"/>
        </w:rPr>
      </w:pPr>
      <w:r w:rsidRPr="00F6670E">
        <w:rPr>
          <w:rFonts w:ascii="Arial" w:hAnsi="Arial" w:cs="Arial"/>
          <w:sz w:val="24"/>
          <w:szCs w:val="24"/>
          <w:lang w:val="es-ES"/>
        </w:rPr>
        <w:t xml:space="preserve">Durante el primer trimestre del año 2025, comprendido entre el 1 de enero y el 31 de marzo, la </w:t>
      </w:r>
      <w:proofErr w:type="spellStart"/>
      <w:r w:rsidRPr="00F6670E">
        <w:rPr>
          <w:rFonts w:ascii="Arial" w:hAnsi="Arial" w:cs="Arial"/>
          <w:sz w:val="24"/>
          <w:szCs w:val="24"/>
          <w:lang w:val="es-ES"/>
        </w:rPr>
        <w:t>Delegatura</w:t>
      </w:r>
      <w:proofErr w:type="spellEnd"/>
      <w:r w:rsidRPr="00F6670E">
        <w:rPr>
          <w:rFonts w:ascii="Arial" w:hAnsi="Arial" w:cs="Arial"/>
          <w:sz w:val="24"/>
          <w:szCs w:val="24"/>
          <w:lang w:val="es-ES"/>
        </w:rPr>
        <w:t xml:space="preserve"> para los Derechos Colectivos y del Ambiente </w:t>
      </w:r>
      <w:r w:rsidRPr="00D0625C">
        <w:rPr>
          <w:rFonts w:ascii="Arial" w:hAnsi="Arial" w:cs="Arial"/>
          <w:b/>
          <w:sz w:val="24"/>
          <w:szCs w:val="24"/>
          <w:lang w:val="es-ES"/>
        </w:rPr>
        <w:t xml:space="preserve">realizó </w:t>
      </w:r>
      <w:r w:rsidRPr="00D0625C">
        <w:rPr>
          <w:rFonts w:ascii="Arial" w:hAnsi="Arial" w:cs="Arial"/>
          <w:b/>
          <w:bCs/>
          <w:sz w:val="24"/>
          <w:szCs w:val="24"/>
          <w:lang w:val="es-ES"/>
        </w:rPr>
        <w:t>29</w:t>
      </w:r>
      <w:r w:rsidRPr="00F6670E">
        <w:rPr>
          <w:rFonts w:ascii="Arial" w:hAnsi="Arial" w:cs="Arial"/>
          <w:bCs/>
          <w:sz w:val="24"/>
          <w:szCs w:val="24"/>
          <w:lang w:val="es-ES"/>
        </w:rPr>
        <w:t xml:space="preserve"> acompañamientos institucionales</w:t>
      </w:r>
      <w:r w:rsidRPr="00F6670E">
        <w:rPr>
          <w:rFonts w:ascii="Arial" w:hAnsi="Arial" w:cs="Arial"/>
          <w:sz w:val="24"/>
          <w:szCs w:val="24"/>
          <w:lang w:val="es-ES"/>
        </w:rPr>
        <w:t xml:space="preserve"> en el marco de </w:t>
      </w:r>
      <w:r w:rsidRPr="00F6670E">
        <w:rPr>
          <w:rFonts w:ascii="Arial" w:hAnsi="Arial" w:cs="Arial"/>
          <w:bCs/>
          <w:sz w:val="24"/>
          <w:szCs w:val="24"/>
          <w:lang w:val="es-ES"/>
        </w:rPr>
        <w:t xml:space="preserve">procesos </w:t>
      </w:r>
      <w:proofErr w:type="spellStart"/>
      <w:r w:rsidRPr="00F6670E">
        <w:rPr>
          <w:rFonts w:ascii="Arial" w:hAnsi="Arial" w:cs="Arial"/>
          <w:bCs/>
          <w:sz w:val="24"/>
          <w:szCs w:val="24"/>
          <w:lang w:val="es-ES"/>
        </w:rPr>
        <w:t>contravencionales</w:t>
      </w:r>
      <w:proofErr w:type="spellEnd"/>
      <w:r w:rsidRPr="00F6670E">
        <w:rPr>
          <w:rFonts w:ascii="Arial" w:hAnsi="Arial" w:cs="Arial"/>
          <w:sz w:val="24"/>
          <w:szCs w:val="24"/>
          <w:lang w:val="es-ES"/>
        </w:rPr>
        <w:t xml:space="preserve"> adelantados ante distintas autoridades administrativas y de policía. Estas diligencias se enmarcaron en los siguientes contextos normativos:</w:t>
      </w:r>
    </w:p>
    <w:p w:rsidR="0025309D" w:rsidRPr="00F6670E" w:rsidRDefault="0025309D" w:rsidP="0025309D">
      <w:pPr>
        <w:numPr>
          <w:ilvl w:val="0"/>
          <w:numId w:val="3"/>
        </w:numPr>
        <w:jc w:val="both"/>
        <w:rPr>
          <w:rFonts w:ascii="Arial" w:hAnsi="Arial" w:cs="Arial"/>
          <w:sz w:val="24"/>
          <w:szCs w:val="24"/>
          <w:lang w:val="es-ES"/>
        </w:rPr>
      </w:pPr>
      <w:r w:rsidRPr="0001419D">
        <w:rPr>
          <w:rFonts w:ascii="Arial" w:hAnsi="Arial" w:cs="Arial"/>
          <w:b/>
          <w:bCs/>
          <w:sz w:val="24"/>
          <w:szCs w:val="24"/>
          <w:lang w:val="es-ES"/>
        </w:rPr>
        <w:t>Ley 1801 de 2016 (Código Nacional de Seguridad y Convivencia Ciudadana)</w:t>
      </w:r>
      <w:r w:rsidRPr="0001419D">
        <w:rPr>
          <w:rFonts w:ascii="Arial" w:hAnsi="Arial" w:cs="Arial"/>
          <w:b/>
          <w:sz w:val="24"/>
          <w:szCs w:val="24"/>
          <w:lang w:val="es-ES"/>
        </w:rPr>
        <w:t>:</w:t>
      </w:r>
      <w:r w:rsidRPr="00F6670E">
        <w:rPr>
          <w:rFonts w:ascii="Arial" w:hAnsi="Arial" w:cs="Arial"/>
          <w:sz w:val="24"/>
          <w:szCs w:val="24"/>
          <w:lang w:val="es-ES"/>
        </w:rPr>
        <w:t xml:space="preserve"> Acompañamientos en audiencias públicas relacionadas con comportamientos contrarios a la </w:t>
      </w:r>
      <w:r w:rsidRPr="00F6670E">
        <w:rPr>
          <w:rFonts w:ascii="Arial" w:hAnsi="Arial" w:cs="Arial"/>
          <w:bCs/>
          <w:sz w:val="24"/>
          <w:szCs w:val="24"/>
          <w:lang w:val="es-ES"/>
        </w:rPr>
        <w:t>integridad urbanística</w:t>
      </w:r>
      <w:r w:rsidRPr="00F6670E">
        <w:rPr>
          <w:rFonts w:ascii="Arial" w:hAnsi="Arial" w:cs="Arial"/>
          <w:sz w:val="24"/>
          <w:szCs w:val="24"/>
          <w:lang w:val="es-ES"/>
        </w:rPr>
        <w:t xml:space="preserve">, al </w:t>
      </w:r>
      <w:r w:rsidRPr="00F6670E">
        <w:rPr>
          <w:rFonts w:ascii="Arial" w:hAnsi="Arial" w:cs="Arial"/>
          <w:bCs/>
          <w:sz w:val="24"/>
          <w:szCs w:val="24"/>
          <w:lang w:val="es-ES"/>
        </w:rPr>
        <w:t>uso y protección del espacio público</w:t>
      </w:r>
      <w:r w:rsidRPr="00F6670E">
        <w:rPr>
          <w:rFonts w:ascii="Arial" w:hAnsi="Arial" w:cs="Arial"/>
          <w:sz w:val="24"/>
          <w:szCs w:val="24"/>
          <w:lang w:val="es-ES"/>
        </w:rPr>
        <w:t xml:space="preserve">, y a la </w:t>
      </w:r>
      <w:r w:rsidRPr="00F6670E">
        <w:rPr>
          <w:rFonts w:ascii="Arial" w:hAnsi="Arial" w:cs="Arial"/>
          <w:bCs/>
          <w:sz w:val="24"/>
          <w:szCs w:val="24"/>
          <w:lang w:val="es-ES"/>
        </w:rPr>
        <w:t>convivencia ciudadana</w:t>
      </w:r>
      <w:r w:rsidRPr="00F6670E">
        <w:rPr>
          <w:rFonts w:ascii="Arial" w:hAnsi="Arial" w:cs="Arial"/>
          <w:sz w:val="24"/>
          <w:szCs w:val="24"/>
          <w:lang w:val="es-ES"/>
        </w:rPr>
        <w:t>.</w:t>
      </w:r>
    </w:p>
    <w:p w:rsidR="0025309D" w:rsidRPr="00F6670E" w:rsidRDefault="0025309D" w:rsidP="0025309D">
      <w:pPr>
        <w:numPr>
          <w:ilvl w:val="0"/>
          <w:numId w:val="3"/>
        </w:numPr>
        <w:jc w:val="both"/>
        <w:rPr>
          <w:rFonts w:ascii="Arial" w:hAnsi="Arial" w:cs="Arial"/>
          <w:sz w:val="24"/>
          <w:szCs w:val="24"/>
          <w:lang w:val="es-ES"/>
        </w:rPr>
      </w:pPr>
      <w:r w:rsidRPr="0001419D">
        <w:rPr>
          <w:rFonts w:ascii="Arial" w:hAnsi="Arial" w:cs="Arial"/>
          <w:b/>
          <w:bCs/>
          <w:sz w:val="24"/>
          <w:szCs w:val="24"/>
          <w:lang w:val="es-ES"/>
        </w:rPr>
        <w:t>Ley 769 de 2002 (Código Nacional de Tránsito Terrestre)</w:t>
      </w:r>
      <w:r w:rsidRPr="0001419D">
        <w:rPr>
          <w:rFonts w:ascii="Arial" w:hAnsi="Arial" w:cs="Arial"/>
          <w:b/>
          <w:sz w:val="24"/>
          <w:szCs w:val="24"/>
          <w:lang w:val="es-ES"/>
        </w:rPr>
        <w:t>:</w:t>
      </w:r>
      <w:r w:rsidRPr="00F6670E">
        <w:rPr>
          <w:rFonts w:ascii="Arial" w:hAnsi="Arial" w:cs="Arial"/>
          <w:sz w:val="24"/>
          <w:szCs w:val="24"/>
          <w:lang w:val="es-ES"/>
        </w:rPr>
        <w:t xml:space="preserve"> Seguimiento a audiencias derivadas de infracciones de tránsito, incluyendo </w:t>
      </w:r>
      <w:proofErr w:type="spellStart"/>
      <w:r w:rsidRPr="00F6670E">
        <w:rPr>
          <w:rFonts w:ascii="Arial" w:hAnsi="Arial" w:cs="Arial"/>
          <w:bCs/>
          <w:sz w:val="24"/>
          <w:szCs w:val="24"/>
          <w:lang w:val="es-ES"/>
        </w:rPr>
        <w:t>fotodetecciones</w:t>
      </w:r>
      <w:proofErr w:type="spellEnd"/>
      <w:r w:rsidRPr="00F6670E">
        <w:rPr>
          <w:rFonts w:ascii="Arial" w:hAnsi="Arial" w:cs="Arial"/>
          <w:sz w:val="24"/>
          <w:szCs w:val="24"/>
          <w:lang w:val="es-ES"/>
        </w:rPr>
        <w:t xml:space="preserve">, </w:t>
      </w:r>
      <w:r w:rsidRPr="00F6670E">
        <w:rPr>
          <w:rFonts w:ascii="Arial" w:hAnsi="Arial" w:cs="Arial"/>
          <w:bCs/>
          <w:sz w:val="24"/>
          <w:szCs w:val="24"/>
          <w:lang w:val="es-ES"/>
        </w:rPr>
        <w:t>comparendos simples</w:t>
      </w:r>
      <w:r w:rsidRPr="00F6670E">
        <w:rPr>
          <w:rFonts w:ascii="Arial" w:hAnsi="Arial" w:cs="Arial"/>
          <w:sz w:val="24"/>
          <w:szCs w:val="24"/>
          <w:lang w:val="es-ES"/>
        </w:rPr>
        <w:t xml:space="preserve">, e </w:t>
      </w:r>
      <w:r w:rsidRPr="00F6670E">
        <w:rPr>
          <w:rFonts w:ascii="Arial" w:hAnsi="Arial" w:cs="Arial"/>
          <w:bCs/>
          <w:sz w:val="24"/>
          <w:szCs w:val="24"/>
          <w:lang w:val="es-ES"/>
        </w:rPr>
        <w:t>incidentes viales con presuntas lesiones personales</w:t>
      </w:r>
      <w:r w:rsidRPr="00F6670E">
        <w:rPr>
          <w:rFonts w:ascii="Arial" w:hAnsi="Arial" w:cs="Arial"/>
          <w:sz w:val="24"/>
          <w:szCs w:val="24"/>
          <w:lang w:val="es-ES"/>
        </w:rPr>
        <w:t>.</w:t>
      </w:r>
    </w:p>
    <w:p w:rsidR="0025309D" w:rsidRPr="00F6670E" w:rsidRDefault="0025309D" w:rsidP="0025309D">
      <w:pPr>
        <w:numPr>
          <w:ilvl w:val="0"/>
          <w:numId w:val="3"/>
        </w:numPr>
        <w:jc w:val="both"/>
        <w:rPr>
          <w:rFonts w:ascii="Arial" w:hAnsi="Arial" w:cs="Arial"/>
          <w:sz w:val="24"/>
          <w:szCs w:val="24"/>
          <w:lang w:val="es-ES"/>
        </w:rPr>
      </w:pPr>
      <w:r w:rsidRPr="0001419D">
        <w:rPr>
          <w:rFonts w:ascii="Arial" w:hAnsi="Arial" w:cs="Arial"/>
          <w:b/>
          <w:bCs/>
          <w:sz w:val="24"/>
          <w:szCs w:val="24"/>
          <w:lang w:val="es-ES"/>
        </w:rPr>
        <w:t>Constitución Política de Colombia, artículo 29</w:t>
      </w:r>
      <w:r w:rsidRPr="00F6670E">
        <w:rPr>
          <w:rFonts w:ascii="Arial" w:hAnsi="Arial" w:cs="Arial"/>
          <w:sz w:val="24"/>
          <w:szCs w:val="24"/>
          <w:lang w:val="es-ES"/>
        </w:rPr>
        <w:t>: Marco constitucional para garantizar el derecho al debido proceso, en virtud del cual el Ministerio Público interviene con el fin de ejercer control de legalidad y asegurar la garantía de los derechos fundamentales en sede administrativa.</w:t>
      </w:r>
    </w:p>
    <w:p w:rsidR="0025309D" w:rsidRPr="00F6670E" w:rsidRDefault="0025309D" w:rsidP="0025309D">
      <w:pPr>
        <w:jc w:val="both"/>
        <w:rPr>
          <w:rFonts w:ascii="Arial" w:hAnsi="Arial" w:cs="Arial"/>
          <w:sz w:val="24"/>
          <w:szCs w:val="24"/>
          <w:lang w:val="es-ES"/>
        </w:rPr>
      </w:pPr>
      <w:r w:rsidRPr="00F6670E">
        <w:rPr>
          <w:rFonts w:ascii="Arial" w:hAnsi="Arial" w:cs="Arial"/>
          <w:sz w:val="24"/>
          <w:szCs w:val="24"/>
          <w:lang w:val="es-ES"/>
        </w:rPr>
        <w:t xml:space="preserve">Es importante señalar que la actuación del Ministerio Público en estos escenarios </w:t>
      </w:r>
      <w:r w:rsidRPr="00F6670E">
        <w:rPr>
          <w:rFonts w:ascii="Arial" w:hAnsi="Arial" w:cs="Arial"/>
          <w:bCs/>
          <w:sz w:val="24"/>
          <w:szCs w:val="24"/>
          <w:lang w:val="es-ES"/>
        </w:rPr>
        <w:t>no implica representación de las partes procesales</w:t>
      </w:r>
      <w:r w:rsidRPr="00F6670E">
        <w:rPr>
          <w:rFonts w:ascii="Arial" w:hAnsi="Arial" w:cs="Arial"/>
          <w:sz w:val="24"/>
          <w:szCs w:val="24"/>
          <w:lang w:val="es-ES"/>
        </w:rPr>
        <w:t xml:space="preserve">, sino que responde a su función constitucional y legal de </w:t>
      </w:r>
      <w:r w:rsidRPr="00F6670E">
        <w:rPr>
          <w:rFonts w:ascii="Arial" w:hAnsi="Arial" w:cs="Arial"/>
          <w:bCs/>
          <w:sz w:val="24"/>
          <w:szCs w:val="24"/>
          <w:lang w:val="es-ES"/>
        </w:rPr>
        <w:t>vigilar que las actuaciones administrativas se desarrollen conforme a los principios de legalidad, imparcialidad y debido proceso</w:t>
      </w:r>
      <w:r w:rsidRPr="00F6670E">
        <w:rPr>
          <w:rFonts w:ascii="Arial" w:hAnsi="Arial" w:cs="Arial"/>
          <w:sz w:val="24"/>
          <w:szCs w:val="24"/>
          <w:lang w:val="es-ES"/>
        </w:rPr>
        <w:t>, promoviendo la protección del interés general y de los derechos colectivos.</w:t>
      </w:r>
    </w:p>
    <w:p w:rsidR="0025309D" w:rsidRPr="0001419D" w:rsidRDefault="0025309D" w:rsidP="0025309D">
      <w:pPr>
        <w:jc w:val="both"/>
        <w:rPr>
          <w:rFonts w:ascii="Arial" w:hAnsi="Arial" w:cs="Arial"/>
          <w:sz w:val="24"/>
          <w:szCs w:val="24"/>
          <w:lang w:val="es-ES"/>
        </w:rPr>
      </w:pPr>
      <w:r w:rsidRPr="00F6670E">
        <w:rPr>
          <w:rFonts w:ascii="Arial" w:hAnsi="Arial" w:cs="Arial"/>
          <w:sz w:val="24"/>
          <w:szCs w:val="24"/>
          <w:lang w:val="es-ES"/>
        </w:rPr>
        <w:t xml:space="preserve">Conforme al seguimiento efectuado, se determinó que durante el periodo referido se llevaron a cabo </w:t>
      </w:r>
      <w:r w:rsidRPr="00F6670E">
        <w:rPr>
          <w:rFonts w:ascii="Arial" w:hAnsi="Arial" w:cs="Arial"/>
          <w:bCs/>
          <w:sz w:val="24"/>
          <w:szCs w:val="24"/>
          <w:lang w:val="es-ES"/>
        </w:rPr>
        <w:t>29 diligencias de acompañamiento</w:t>
      </w:r>
      <w:r w:rsidRPr="00F6670E">
        <w:rPr>
          <w:rFonts w:ascii="Arial" w:hAnsi="Arial" w:cs="Arial"/>
          <w:sz w:val="24"/>
          <w:szCs w:val="24"/>
          <w:lang w:val="es-ES"/>
        </w:rPr>
        <w:t>, clasificadas de la siguiente manera:</w:t>
      </w:r>
    </w:p>
    <w:tbl>
      <w:tblPr>
        <w:tblW w:w="10632" w:type="dxa"/>
        <w:tblCellSpacing w:w="15" w:type="dxa"/>
        <w:tblInd w:w="-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016"/>
        <w:gridCol w:w="1949"/>
        <w:gridCol w:w="1282"/>
        <w:gridCol w:w="1712"/>
        <w:gridCol w:w="1838"/>
        <w:gridCol w:w="2835"/>
      </w:tblGrid>
      <w:tr w:rsidR="0025309D" w:rsidRPr="0040052C" w:rsidTr="00DC683A">
        <w:trPr>
          <w:tblHeader/>
          <w:tblCellSpacing w:w="15" w:type="dxa"/>
        </w:trPr>
        <w:tc>
          <w:tcPr>
            <w:tcW w:w="971" w:type="dxa"/>
            <w:vAlign w:val="center"/>
            <w:hideMark/>
          </w:tcPr>
          <w:p w:rsidR="0025309D" w:rsidRPr="0040052C" w:rsidRDefault="0025309D" w:rsidP="00DC683A">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Nº</w:t>
            </w:r>
          </w:p>
        </w:tc>
        <w:tc>
          <w:tcPr>
            <w:tcW w:w="0" w:type="auto"/>
            <w:vAlign w:val="center"/>
            <w:hideMark/>
          </w:tcPr>
          <w:p w:rsidR="0025309D" w:rsidRPr="0040052C" w:rsidRDefault="0025309D" w:rsidP="00DC683A">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Radicado</w:t>
            </w:r>
          </w:p>
        </w:tc>
        <w:tc>
          <w:tcPr>
            <w:tcW w:w="0" w:type="auto"/>
            <w:vAlign w:val="center"/>
            <w:hideMark/>
          </w:tcPr>
          <w:p w:rsidR="0025309D" w:rsidRPr="0040052C" w:rsidRDefault="0025309D" w:rsidP="00DC683A">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Fecha</w:t>
            </w:r>
          </w:p>
        </w:tc>
        <w:tc>
          <w:tcPr>
            <w:tcW w:w="0" w:type="auto"/>
            <w:vAlign w:val="center"/>
            <w:hideMark/>
          </w:tcPr>
          <w:p w:rsidR="0025309D" w:rsidRPr="0040052C" w:rsidRDefault="0025309D" w:rsidP="00DC683A">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Categoría</w:t>
            </w:r>
          </w:p>
        </w:tc>
        <w:tc>
          <w:tcPr>
            <w:tcW w:w="1808" w:type="dxa"/>
            <w:vAlign w:val="center"/>
            <w:hideMark/>
          </w:tcPr>
          <w:p w:rsidR="0025309D" w:rsidRPr="0040052C" w:rsidRDefault="0025309D" w:rsidP="00DC683A">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Actuación Procesal</w:t>
            </w:r>
          </w:p>
        </w:tc>
        <w:tc>
          <w:tcPr>
            <w:tcW w:w="2790" w:type="dxa"/>
            <w:vAlign w:val="center"/>
            <w:hideMark/>
          </w:tcPr>
          <w:p w:rsidR="0025309D" w:rsidRPr="0040052C" w:rsidRDefault="0025309D" w:rsidP="00DC683A">
            <w:pPr>
              <w:spacing w:after="0" w:line="240" w:lineRule="auto"/>
              <w:jc w:val="center"/>
              <w:rPr>
                <w:rFonts w:ascii="Arial" w:eastAsia="Times New Roman" w:hAnsi="Arial" w:cs="Arial"/>
                <w:b/>
                <w:bCs/>
                <w:sz w:val="24"/>
                <w:szCs w:val="24"/>
                <w:lang w:val="es-ES" w:eastAsia="es-ES"/>
              </w:rPr>
            </w:pPr>
            <w:r w:rsidRPr="0040052C">
              <w:rPr>
                <w:rFonts w:ascii="Arial" w:eastAsia="Times New Roman" w:hAnsi="Arial" w:cs="Arial"/>
                <w:b/>
                <w:bCs/>
                <w:sz w:val="24"/>
                <w:szCs w:val="24"/>
                <w:lang w:val="es-ES" w:eastAsia="es-ES"/>
              </w:rPr>
              <w:t>Norma Aplicable</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25012300800087</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15/01/2025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 Inicial</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XII, Art. 180</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25012300800087</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30/01/2025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 de Fallo</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181</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lastRenderedPageBreak/>
              <w:t>3</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077-2024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03/02/2025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XI, Art. 135 y 136</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IPU-174-2024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I, Art. 5 y Título II</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093-2024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135 y 137</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6</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 131-2024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17/02/2025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VI, Art. 140-141</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7</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CIU 229-2022</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 y 137</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8</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24082113177369</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I, Art. 4 y 5</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9</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IPU4-154-2024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20/02/2025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 y 142</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10</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086-2024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24/02/2025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135 y ss.</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IPU-198-2024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27/02/2025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135 y 138</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12</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100-2024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136-137</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106-2024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137-138</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111-2024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180 y 182</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113-2024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136-137</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16</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126-2024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19/03/2025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Título II, Art. 26</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17</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121-2024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20/03/2025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 y 138</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18</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130-2024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Integridad Urbanística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136</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19</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131-2024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Movilidad</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180</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20</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138-2024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31/03/2025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140-141</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21</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139-2024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01/04/2025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5 y Art. 26</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22</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143-2024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01/04/2025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23</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144-2024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02/04/2025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4 y 5</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145-2024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03/04/2025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26 y 27</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lastRenderedPageBreak/>
              <w:t>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146-2024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03/04/2025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26</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26</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148-2024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5 y 27</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27</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149-2024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28</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150-2024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04/04/2025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Convivencia</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5 y 26</w:t>
            </w:r>
          </w:p>
        </w:tc>
      </w:tr>
      <w:tr w:rsidR="0025309D" w:rsidRPr="0040052C" w:rsidTr="00DC683A">
        <w:trPr>
          <w:tblCellSpacing w:w="15" w:type="dxa"/>
        </w:trPr>
        <w:tc>
          <w:tcPr>
            <w:tcW w:w="971"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29</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152-2024</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05/04/2025</w:t>
            </w:r>
          </w:p>
        </w:tc>
        <w:tc>
          <w:tcPr>
            <w:tcW w:w="0" w:type="auto"/>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Espacio Público</w:t>
            </w:r>
          </w:p>
        </w:tc>
        <w:tc>
          <w:tcPr>
            <w:tcW w:w="1808"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Audiencia</w:t>
            </w:r>
          </w:p>
        </w:tc>
        <w:tc>
          <w:tcPr>
            <w:tcW w:w="2790" w:type="dxa"/>
            <w:vAlign w:val="center"/>
            <w:hideMark/>
          </w:tcPr>
          <w:p w:rsidR="0025309D" w:rsidRPr="0040052C" w:rsidRDefault="0025309D" w:rsidP="00DC683A">
            <w:pPr>
              <w:spacing w:after="0" w:line="240" w:lineRule="auto"/>
              <w:rPr>
                <w:rFonts w:ascii="Arial" w:eastAsia="Times New Roman" w:hAnsi="Arial" w:cs="Arial"/>
                <w:sz w:val="24"/>
                <w:szCs w:val="24"/>
                <w:lang w:val="es-ES" w:eastAsia="es-ES"/>
              </w:rPr>
            </w:pPr>
            <w:r w:rsidRPr="0040052C">
              <w:rPr>
                <w:rFonts w:ascii="Arial" w:eastAsia="Times New Roman" w:hAnsi="Arial" w:cs="Arial"/>
                <w:sz w:val="24"/>
                <w:szCs w:val="24"/>
                <w:lang w:val="es-ES" w:eastAsia="es-ES"/>
              </w:rPr>
              <w:t>Ley 1801/16, Art. 140-142</w:t>
            </w:r>
          </w:p>
        </w:tc>
      </w:tr>
    </w:tbl>
    <w:p w:rsidR="0025309D" w:rsidRDefault="0025309D" w:rsidP="0025309D">
      <w:pPr>
        <w:rPr>
          <w:rFonts w:ascii="Arial" w:hAnsi="Arial" w:cs="Arial"/>
          <w:b/>
          <w:sz w:val="24"/>
          <w:szCs w:val="24"/>
          <w:lang w:val="es-ES"/>
        </w:rPr>
      </w:pPr>
    </w:p>
    <w:p w:rsidR="0025309D" w:rsidRPr="00F438F7" w:rsidRDefault="0025309D" w:rsidP="0025309D">
      <w:pPr>
        <w:spacing w:before="100" w:beforeAutospacing="1" w:after="100" w:afterAutospacing="1" w:line="240" w:lineRule="auto"/>
        <w:jc w:val="center"/>
        <w:rPr>
          <w:rFonts w:ascii="Times New Roman" w:eastAsia="Times New Roman" w:hAnsi="Times New Roman"/>
          <w:sz w:val="24"/>
          <w:szCs w:val="24"/>
          <w:lang w:val="es-ES" w:eastAsia="es-ES"/>
        </w:rPr>
      </w:pPr>
      <w:r>
        <w:rPr>
          <w:rFonts w:ascii="Times New Roman" w:eastAsia="Times New Roman" w:hAnsi="Times New Roman"/>
          <w:noProof/>
          <w:sz w:val="24"/>
          <w:szCs w:val="24"/>
          <w:lang w:val="es-ES" w:eastAsia="es-ES"/>
        </w:rPr>
        <w:drawing>
          <wp:inline distT="0" distB="0" distL="0" distR="0">
            <wp:extent cx="3031881" cy="2275443"/>
            <wp:effectExtent l="19050" t="0" r="0" b="0"/>
            <wp:docPr id="1" name="Imagen 2" descr="D:\43742026\Downloads\WhatsApp Image 2025-04-21 at 12.29.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43742026\Downloads\WhatsApp Image 2025-04-21 at 12.29.07 PM (1).jpeg"/>
                    <pic:cNvPicPr>
                      <a:picLocks noChangeAspect="1" noChangeArrowheads="1"/>
                    </pic:cNvPicPr>
                  </pic:nvPicPr>
                  <pic:blipFill>
                    <a:blip r:embed="rId5" cstate="print"/>
                    <a:srcRect/>
                    <a:stretch>
                      <a:fillRect/>
                    </a:stretch>
                  </pic:blipFill>
                  <pic:spPr bwMode="auto">
                    <a:xfrm>
                      <a:off x="0" y="0"/>
                      <a:ext cx="3033721" cy="2276824"/>
                    </a:xfrm>
                    <a:prstGeom prst="rect">
                      <a:avLst/>
                    </a:prstGeom>
                    <a:noFill/>
                    <a:ln w="9525">
                      <a:noFill/>
                      <a:miter lim="800000"/>
                      <a:headEnd/>
                      <a:tailEnd/>
                    </a:ln>
                  </pic:spPr>
                </pic:pic>
              </a:graphicData>
            </a:graphic>
          </wp:inline>
        </w:drawing>
      </w:r>
    </w:p>
    <w:p w:rsidR="0025309D" w:rsidRPr="00EB7270" w:rsidRDefault="0025309D" w:rsidP="0025309D">
      <w:pPr>
        <w:rPr>
          <w:rFonts w:ascii="Arial" w:hAnsi="Arial" w:cs="Arial"/>
          <w:b/>
          <w:sz w:val="24"/>
          <w:szCs w:val="24"/>
          <w:lang w:val="es-ES"/>
        </w:rPr>
      </w:pPr>
    </w:p>
    <w:p w:rsidR="0025309D" w:rsidRPr="00EB7270" w:rsidRDefault="0025309D" w:rsidP="0025309D">
      <w:pPr>
        <w:jc w:val="both"/>
        <w:rPr>
          <w:rFonts w:ascii="Arial" w:hAnsi="Arial" w:cs="Arial"/>
          <w:sz w:val="24"/>
          <w:szCs w:val="24"/>
          <w:lang w:val="es-ES"/>
        </w:rPr>
      </w:pPr>
      <w:r w:rsidRPr="00EB7270">
        <w:rPr>
          <w:rFonts w:ascii="Arial" w:hAnsi="Arial" w:cs="Arial"/>
          <w:b/>
          <w:sz w:val="24"/>
          <w:szCs w:val="24"/>
          <w:lang w:val="es-ES"/>
        </w:rPr>
        <w:t>ACOMPAÑAMIENTO A DESALOJOS Y DEMOLICIONES</w:t>
      </w:r>
      <w:r>
        <w:rPr>
          <w:rFonts w:ascii="Arial" w:hAnsi="Arial" w:cs="Arial"/>
          <w:b/>
          <w:sz w:val="24"/>
          <w:szCs w:val="24"/>
          <w:lang w:val="es-ES"/>
        </w:rPr>
        <w:t xml:space="preserve">: </w:t>
      </w:r>
      <w:r w:rsidRPr="00EB7270">
        <w:rPr>
          <w:rFonts w:ascii="Arial" w:hAnsi="Arial" w:cs="Arial"/>
          <w:sz w:val="24"/>
          <w:szCs w:val="24"/>
          <w:lang w:val="es-ES"/>
        </w:rPr>
        <w:t xml:space="preserve">En atención a la solicitud presentada por el señor </w:t>
      </w:r>
      <w:r w:rsidRPr="00EB7270">
        <w:rPr>
          <w:rFonts w:ascii="Arial" w:hAnsi="Arial" w:cs="Arial"/>
          <w:bCs/>
          <w:sz w:val="24"/>
          <w:szCs w:val="24"/>
          <w:lang w:val="es-ES"/>
        </w:rPr>
        <w:t>Luis Miguel Mejía</w:t>
      </w:r>
      <w:r w:rsidRPr="00EB7270">
        <w:rPr>
          <w:rFonts w:ascii="Arial" w:hAnsi="Arial" w:cs="Arial"/>
          <w:sz w:val="24"/>
          <w:szCs w:val="24"/>
          <w:lang w:val="es-ES"/>
        </w:rPr>
        <w:t xml:space="preserve">, Director de Control Urbanístico, el Ministerio Público realizó acompañamiento a la diligencia de desalojo programada para el </w:t>
      </w:r>
      <w:r w:rsidRPr="00EB7270">
        <w:rPr>
          <w:rFonts w:ascii="Arial" w:hAnsi="Arial" w:cs="Arial"/>
          <w:bCs/>
          <w:sz w:val="24"/>
          <w:szCs w:val="24"/>
          <w:lang w:val="es-ES"/>
        </w:rPr>
        <w:t>19 de marzo del presente año</w:t>
      </w:r>
      <w:r w:rsidRPr="00EB7270">
        <w:rPr>
          <w:rFonts w:ascii="Arial" w:hAnsi="Arial" w:cs="Arial"/>
          <w:sz w:val="24"/>
          <w:szCs w:val="24"/>
          <w:lang w:val="es-ES"/>
        </w:rPr>
        <w:t xml:space="preserve">, en cumplimiento de la </w:t>
      </w:r>
      <w:r w:rsidRPr="00EB7270">
        <w:rPr>
          <w:rFonts w:ascii="Arial" w:hAnsi="Arial" w:cs="Arial"/>
          <w:bCs/>
          <w:sz w:val="24"/>
          <w:szCs w:val="24"/>
          <w:lang w:val="es-ES"/>
        </w:rPr>
        <w:t>Resolución 569108</w:t>
      </w:r>
      <w:r w:rsidRPr="00EB7270">
        <w:rPr>
          <w:rFonts w:ascii="Arial" w:hAnsi="Arial" w:cs="Arial"/>
          <w:sz w:val="24"/>
          <w:szCs w:val="24"/>
          <w:lang w:val="es-ES"/>
        </w:rPr>
        <w:t>.</w:t>
      </w:r>
    </w:p>
    <w:p w:rsidR="0025309D" w:rsidRPr="00EB7270" w:rsidRDefault="0025309D" w:rsidP="0025309D">
      <w:pPr>
        <w:jc w:val="both"/>
        <w:rPr>
          <w:rFonts w:ascii="Arial" w:hAnsi="Arial" w:cs="Arial"/>
          <w:sz w:val="24"/>
          <w:szCs w:val="24"/>
          <w:lang w:val="es-ES"/>
        </w:rPr>
      </w:pPr>
      <w:r w:rsidRPr="00EB7270">
        <w:rPr>
          <w:rFonts w:ascii="Arial" w:hAnsi="Arial" w:cs="Arial"/>
          <w:sz w:val="24"/>
          <w:szCs w:val="24"/>
          <w:lang w:val="es-ES"/>
        </w:rPr>
        <w:t xml:space="preserve">La jornada se inició a las </w:t>
      </w:r>
      <w:r w:rsidRPr="00EB7270">
        <w:rPr>
          <w:rFonts w:ascii="Arial" w:hAnsi="Arial" w:cs="Arial"/>
          <w:bCs/>
          <w:sz w:val="24"/>
          <w:szCs w:val="24"/>
          <w:lang w:val="es-ES"/>
        </w:rPr>
        <w:t>5:30 a. m.</w:t>
      </w:r>
      <w:r w:rsidRPr="00EB7270">
        <w:rPr>
          <w:rFonts w:ascii="Arial" w:hAnsi="Arial" w:cs="Arial"/>
          <w:sz w:val="24"/>
          <w:szCs w:val="24"/>
          <w:lang w:val="es-ES"/>
        </w:rPr>
        <w:t xml:space="preserve"> en el parqueadero de </w:t>
      </w:r>
      <w:proofErr w:type="spellStart"/>
      <w:r w:rsidRPr="00EB7270">
        <w:rPr>
          <w:rFonts w:ascii="Arial" w:hAnsi="Arial" w:cs="Arial"/>
          <w:bCs/>
          <w:sz w:val="24"/>
          <w:szCs w:val="24"/>
          <w:lang w:val="es-ES"/>
        </w:rPr>
        <w:t>Ditaires</w:t>
      </w:r>
      <w:proofErr w:type="spellEnd"/>
      <w:r w:rsidRPr="00EB7270">
        <w:rPr>
          <w:rFonts w:ascii="Arial" w:hAnsi="Arial" w:cs="Arial"/>
          <w:sz w:val="24"/>
          <w:szCs w:val="24"/>
          <w:lang w:val="es-ES"/>
        </w:rPr>
        <w:t>, con la verificación de los elementos de dotación del personal del DMA, conforme a la Resolución 02903 de 2017. El procedimiento se llevó a cabo sin novedades.</w:t>
      </w:r>
    </w:p>
    <w:p w:rsidR="0025309D" w:rsidRPr="00EB7270" w:rsidRDefault="0025309D" w:rsidP="0025309D">
      <w:pPr>
        <w:jc w:val="both"/>
        <w:rPr>
          <w:rFonts w:ascii="Arial" w:hAnsi="Arial" w:cs="Arial"/>
          <w:sz w:val="24"/>
          <w:szCs w:val="24"/>
          <w:lang w:val="es-ES"/>
        </w:rPr>
      </w:pPr>
      <w:r w:rsidRPr="00EB7270">
        <w:rPr>
          <w:rFonts w:ascii="Arial" w:hAnsi="Arial" w:cs="Arial"/>
          <w:sz w:val="24"/>
          <w:szCs w:val="24"/>
          <w:lang w:val="es-ES"/>
        </w:rPr>
        <w:t xml:space="preserve">Posteriormente, a las </w:t>
      </w:r>
      <w:r w:rsidRPr="00EB7270">
        <w:rPr>
          <w:rFonts w:ascii="Arial" w:hAnsi="Arial" w:cs="Arial"/>
          <w:bCs/>
          <w:sz w:val="24"/>
          <w:szCs w:val="24"/>
          <w:lang w:val="es-ES"/>
        </w:rPr>
        <w:t>6:30 a. m.</w:t>
      </w:r>
      <w:r w:rsidRPr="00EB7270">
        <w:rPr>
          <w:rFonts w:ascii="Arial" w:hAnsi="Arial" w:cs="Arial"/>
          <w:sz w:val="24"/>
          <w:szCs w:val="24"/>
          <w:lang w:val="es-ES"/>
        </w:rPr>
        <w:t xml:space="preserve">, las diferentes entidades involucradas (Gobierno, Control Urbanístico, Espacio Público, Gestión del Riesgo, Bomberos, Policía Nacional, UNDMO, Grupo de Diálogo, entre otros) se desplazaron al predio objeto de demolición. A las </w:t>
      </w:r>
      <w:r w:rsidRPr="00EB7270">
        <w:rPr>
          <w:rFonts w:ascii="Arial" w:hAnsi="Arial" w:cs="Arial"/>
          <w:bCs/>
          <w:sz w:val="24"/>
          <w:szCs w:val="24"/>
          <w:lang w:val="es-ES"/>
        </w:rPr>
        <w:t>7:00 a. m.</w:t>
      </w:r>
      <w:r w:rsidRPr="00EB7270">
        <w:rPr>
          <w:rFonts w:ascii="Arial" w:hAnsi="Arial" w:cs="Arial"/>
          <w:sz w:val="24"/>
          <w:szCs w:val="24"/>
          <w:lang w:val="es-ES"/>
        </w:rPr>
        <w:t>, se ingresó con apoyo de la Policía Nacional para verificar la desocupación del inmueble, siendo recibidos con agresiones desde la parte superior de la estructura. Una vez controlada la situación, se constató que el inmueble estaba vacío, permitiendo al equipo de Espacio Público realizar el inventario y retiro de los enseres.</w:t>
      </w:r>
    </w:p>
    <w:p w:rsidR="0025309D" w:rsidRPr="00EB7270" w:rsidRDefault="0025309D" w:rsidP="0025309D">
      <w:pPr>
        <w:jc w:val="both"/>
        <w:rPr>
          <w:rFonts w:ascii="Arial" w:hAnsi="Arial" w:cs="Arial"/>
          <w:sz w:val="24"/>
          <w:szCs w:val="24"/>
          <w:lang w:val="es-ES"/>
        </w:rPr>
      </w:pPr>
      <w:r w:rsidRPr="00EB7270">
        <w:rPr>
          <w:rFonts w:ascii="Arial" w:hAnsi="Arial" w:cs="Arial"/>
          <w:sz w:val="24"/>
          <w:szCs w:val="24"/>
          <w:lang w:val="es-ES"/>
        </w:rPr>
        <w:lastRenderedPageBreak/>
        <w:t xml:space="preserve">A las </w:t>
      </w:r>
      <w:r w:rsidRPr="00EB7270">
        <w:rPr>
          <w:rFonts w:ascii="Arial" w:hAnsi="Arial" w:cs="Arial"/>
          <w:bCs/>
          <w:sz w:val="24"/>
          <w:szCs w:val="24"/>
          <w:lang w:val="es-ES"/>
        </w:rPr>
        <w:t>10:30 a. m.</w:t>
      </w:r>
      <w:r w:rsidRPr="00EB7270">
        <w:rPr>
          <w:rFonts w:ascii="Arial" w:hAnsi="Arial" w:cs="Arial"/>
          <w:sz w:val="24"/>
          <w:szCs w:val="24"/>
          <w:lang w:val="es-ES"/>
        </w:rPr>
        <w:t xml:space="preserve"> se presentó el señor </w:t>
      </w:r>
      <w:r w:rsidRPr="00EB7270">
        <w:rPr>
          <w:rFonts w:ascii="Arial" w:hAnsi="Arial" w:cs="Arial"/>
          <w:bCs/>
          <w:sz w:val="24"/>
          <w:szCs w:val="24"/>
          <w:lang w:val="es-ES"/>
        </w:rPr>
        <w:t xml:space="preserve">Javier </w:t>
      </w:r>
      <w:proofErr w:type="spellStart"/>
      <w:r w:rsidRPr="00EB7270">
        <w:rPr>
          <w:rFonts w:ascii="Arial" w:hAnsi="Arial" w:cs="Arial"/>
          <w:bCs/>
          <w:sz w:val="24"/>
          <w:szCs w:val="24"/>
          <w:lang w:val="es-ES"/>
        </w:rPr>
        <w:t>Giovanny</w:t>
      </w:r>
      <w:proofErr w:type="spellEnd"/>
      <w:r w:rsidRPr="00EB7270">
        <w:rPr>
          <w:rFonts w:ascii="Arial" w:hAnsi="Arial" w:cs="Arial"/>
          <w:bCs/>
          <w:sz w:val="24"/>
          <w:szCs w:val="24"/>
          <w:lang w:val="es-ES"/>
        </w:rPr>
        <w:t xml:space="preserve"> Ramírez Restrepo</w:t>
      </w:r>
      <w:r w:rsidRPr="00EB7270">
        <w:rPr>
          <w:rFonts w:ascii="Arial" w:hAnsi="Arial" w:cs="Arial"/>
          <w:sz w:val="24"/>
          <w:szCs w:val="24"/>
          <w:lang w:val="es-ES"/>
        </w:rPr>
        <w:t xml:space="preserve">, propietario del bien, quien reaccionó de forma hostil frente a los funcionarios. Solicitó que los elementos extraídos no fueran trasladados y que los animales domésticos permanecieran en el predio. El Director de Control Urbanístico accedió a ambas solicitudes. El </w:t>
      </w:r>
      <w:r w:rsidRPr="00EB7270">
        <w:rPr>
          <w:rFonts w:ascii="Arial" w:hAnsi="Arial" w:cs="Arial"/>
          <w:bCs/>
          <w:sz w:val="24"/>
          <w:szCs w:val="24"/>
          <w:lang w:val="es-ES"/>
        </w:rPr>
        <w:t>Subsecretario de Bienestar Animal</w:t>
      </w:r>
      <w:r w:rsidRPr="00EB7270">
        <w:rPr>
          <w:rFonts w:ascii="Arial" w:hAnsi="Arial" w:cs="Arial"/>
          <w:sz w:val="24"/>
          <w:szCs w:val="24"/>
          <w:lang w:val="es-ES"/>
        </w:rPr>
        <w:t xml:space="preserve">, Dr. </w:t>
      </w:r>
      <w:r w:rsidRPr="00EB7270">
        <w:rPr>
          <w:rFonts w:ascii="Arial" w:hAnsi="Arial" w:cs="Arial"/>
          <w:bCs/>
          <w:sz w:val="24"/>
          <w:szCs w:val="24"/>
          <w:lang w:val="es-ES"/>
        </w:rPr>
        <w:t xml:space="preserve">David </w:t>
      </w:r>
      <w:proofErr w:type="spellStart"/>
      <w:r w:rsidRPr="00EB7270">
        <w:rPr>
          <w:rFonts w:ascii="Arial" w:hAnsi="Arial" w:cs="Arial"/>
          <w:bCs/>
          <w:sz w:val="24"/>
          <w:szCs w:val="24"/>
          <w:lang w:val="es-ES"/>
        </w:rPr>
        <w:t>Taborda</w:t>
      </w:r>
      <w:proofErr w:type="spellEnd"/>
      <w:r w:rsidRPr="00EB7270">
        <w:rPr>
          <w:rFonts w:ascii="Arial" w:hAnsi="Arial" w:cs="Arial"/>
          <w:sz w:val="24"/>
          <w:szCs w:val="24"/>
          <w:lang w:val="es-ES"/>
        </w:rPr>
        <w:t>, certificó el buen estado de los animales.</w:t>
      </w:r>
    </w:p>
    <w:p w:rsidR="0025309D" w:rsidRPr="00EB7270" w:rsidRDefault="0025309D" w:rsidP="0025309D">
      <w:pPr>
        <w:jc w:val="both"/>
        <w:rPr>
          <w:rFonts w:ascii="Arial" w:hAnsi="Arial" w:cs="Arial"/>
          <w:sz w:val="24"/>
          <w:szCs w:val="24"/>
          <w:lang w:val="es-ES"/>
        </w:rPr>
      </w:pPr>
      <w:r w:rsidRPr="00EB7270">
        <w:rPr>
          <w:rFonts w:ascii="Arial" w:hAnsi="Arial" w:cs="Arial"/>
          <w:sz w:val="24"/>
          <w:szCs w:val="24"/>
          <w:lang w:val="es-ES"/>
        </w:rPr>
        <w:t xml:space="preserve">La diligencia finalizó a la </w:t>
      </w:r>
      <w:r w:rsidRPr="00EB7270">
        <w:rPr>
          <w:rFonts w:ascii="Arial" w:hAnsi="Arial" w:cs="Arial"/>
          <w:bCs/>
          <w:sz w:val="24"/>
          <w:szCs w:val="24"/>
          <w:lang w:val="es-ES"/>
        </w:rPr>
        <w:t>1:30 p. m.</w:t>
      </w:r>
      <w:r w:rsidRPr="00EB7270">
        <w:rPr>
          <w:rFonts w:ascii="Arial" w:hAnsi="Arial" w:cs="Arial"/>
          <w:sz w:val="24"/>
          <w:szCs w:val="24"/>
          <w:lang w:val="es-ES"/>
        </w:rPr>
        <w:t xml:space="preserve">, momento en el cual se presentaron disturbios entre la comunidad y la fuerza pública, incluyendo bloqueos viales. Pese a los esfuerzos del </w:t>
      </w:r>
      <w:r w:rsidRPr="00EB7270">
        <w:rPr>
          <w:rFonts w:ascii="Arial" w:hAnsi="Arial" w:cs="Arial"/>
          <w:bCs/>
          <w:sz w:val="24"/>
          <w:szCs w:val="24"/>
          <w:lang w:val="es-ES"/>
        </w:rPr>
        <w:t>Grupo de Diálogo de la Policía Nacional</w:t>
      </w:r>
      <w:r w:rsidRPr="00EB7270">
        <w:rPr>
          <w:rFonts w:ascii="Arial" w:hAnsi="Arial" w:cs="Arial"/>
          <w:sz w:val="24"/>
          <w:szCs w:val="24"/>
          <w:lang w:val="es-ES"/>
        </w:rPr>
        <w:t>, no fue posible evitar el enfrentamiento.</w:t>
      </w:r>
    </w:p>
    <w:p w:rsidR="0025309D" w:rsidRDefault="0025309D" w:rsidP="0025309D">
      <w:pPr>
        <w:jc w:val="both"/>
        <w:rPr>
          <w:rFonts w:ascii="Arial" w:hAnsi="Arial" w:cs="Arial"/>
          <w:b/>
          <w:sz w:val="24"/>
          <w:szCs w:val="24"/>
          <w:lang w:val="es-ES"/>
        </w:rPr>
      </w:pPr>
    </w:p>
    <w:p w:rsidR="0025309D" w:rsidRDefault="0025309D" w:rsidP="0025309D">
      <w:pPr>
        <w:jc w:val="both"/>
        <w:rPr>
          <w:rFonts w:ascii="Arial" w:hAnsi="Arial" w:cs="Arial"/>
          <w:b/>
          <w:sz w:val="24"/>
          <w:szCs w:val="24"/>
          <w:lang w:val="es-ES"/>
        </w:rPr>
      </w:pPr>
      <w:r w:rsidRPr="00F30656">
        <w:rPr>
          <w:rFonts w:ascii="Arial" w:hAnsi="Arial" w:cs="Arial"/>
          <w:b/>
          <w:sz w:val="24"/>
          <w:szCs w:val="24"/>
          <w:lang w:val="es-ES"/>
        </w:rPr>
        <w:object w:dxaOrig="1541"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 o:title=""/>
          </v:shape>
          <o:OLEObject Type="Embed" ProgID="Package" ShapeID="_x0000_i1025" DrawAspect="Icon" ObjectID="_1823320293" r:id="rId7"/>
        </w:object>
      </w:r>
    </w:p>
    <w:p w:rsidR="0025309D" w:rsidRDefault="0025309D" w:rsidP="0025309D">
      <w:pPr>
        <w:jc w:val="both"/>
        <w:rPr>
          <w:rFonts w:ascii="Arial" w:hAnsi="Arial" w:cs="Arial"/>
          <w:b/>
          <w:sz w:val="24"/>
          <w:szCs w:val="24"/>
          <w:lang w:val="es-ES"/>
        </w:rPr>
      </w:pPr>
    </w:p>
    <w:p w:rsidR="0025309D" w:rsidRDefault="0025309D" w:rsidP="0025309D">
      <w:pPr>
        <w:jc w:val="center"/>
        <w:rPr>
          <w:rFonts w:ascii="Arial" w:hAnsi="Arial" w:cs="Arial"/>
          <w:b/>
          <w:sz w:val="24"/>
          <w:szCs w:val="24"/>
          <w:lang w:val="es-ES"/>
        </w:rPr>
      </w:pPr>
      <w:r w:rsidRPr="00EB7270">
        <w:rPr>
          <w:rFonts w:ascii="Arial" w:hAnsi="Arial" w:cs="Arial"/>
          <w:b/>
          <w:noProof/>
          <w:sz w:val="24"/>
          <w:szCs w:val="24"/>
          <w:lang w:val="es-ES" w:eastAsia="es-ES"/>
        </w:rPr>
        <w:drawing>
          <wp:inline distT="0" distB="0" distL="0" distR="0">
            <wp:extent cx="2681618" cy="2083777"/>
            <wp:effectExtent l="19050" t="0" r="4432" b="0"/>
            <wp:docPr id="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srcRect l="27161" t="18182" r="27160" b="22570"/>
                    <a:stretch>
                      <a:fillRect/>
                    </a:stretch>
                  </pic:blipFill>
                  <pic:spPr bwMode="auto">
                    <a:xfrm>
                      <a:off x="0" y="0"/>
                      <a:ext cx="2679295" cy="2081972"/>
                    </a:xfrm>
                    <a:prstGeom prst="rect">
                      <a:avLst/>
                    </a:prstGeom>
                    <a:noFill/>
                    <a:ln w="9525">
                      <a:noFill/>
                      <a:miter lim="800000"/>
                      <a:headEnd/>
                      <a:tailEnd/>
                    </a:ln>
                  </pic:spPr>
                </pic:pic>
              </a:graphicData>
            </a:graphic>
          </wp:inline>
        </w:drawing>
      </w:r>
      <w:r w:rsidRPr="00EB7270">
        <w:rPr>
          <w:rFonts w:ascii="Arial" w:hAnsi="Arial" w:cs="Arial"/>
          <w:b/>
          <w:noProof/>
          <w:sz w:val="24"/>
          <w:szCs w:val="24"/>
          <w:lang w:val="es-ES" w:eastAsia="es-ES"/>
        </w:rPr>
        <w:drawing>
          <wp:inline distT="0" distB="0" distL="0" distR="0">
            <wp:extent cx="2460380" cy="2083777"/>
            <wp:effectExtent l="19050" t="0" r="0" b="0"/>
            <wp:docPr id="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cstate="print"/>
                    <a:srcRect l="27160" t="18182" r="26808" b="22884"/>
                    <a:stretch>
                      <a:fillRect/>
                    </a:stretch>
                  </pic:blipFill>
                  <pic:spPr bwMode="auto">
                    <a:xfrm>
                      <a:off x="0" y="0"/>
                      <a:ext cx="2465366" cy="2088000"/>
                    </a:xfrm>
                    <a:prstGeom prst="rect">
                      <a:avLst/>
                    </a:prstGeom>
                    <a:noFill/>
                    <a:ln w="9525">
                      <a:noFill/>
                      <a:miter lim="800000"/>
                      <a:headEnd/>
                      <a:tailEnd/>
                    </a:ln>
                  </pic:spPr>
                </pic:pic>
              </a:graphicData>
            </a:graphic>
          </wp:inline>
        </w:drawing>
      </w:r>
    </w:p>
    <w:p w:rsidR="0025309D" w:rsidRPr="00EB7270" w:rsidRDefault="0025309D" w:rsidP="0025309D">
      <w:pPr>
        <w:rPr>
          <w:rFonts w:ascii="Arial" w:hAnsi="Arial" w:cs="Arial"/>
          <w:b/>
          <w:sz w:val="24"/>
          <w:szCs w:val="24"/>
          <w:lang w:val="es-ES"/>
        </w:rPr>
      </w:pPr>
      <w:r>
        <w:rPr>
          <w:rFonts w:ascii="Arial" w:hAnsi="Arial" w:cs="Arial"/>
          <w:b/>
          <w:noProof/>
          <w:sz w:val="24"/>
          <w:szCs w:val="24"/>
          <w:lang w:val="es-ES" w:eastAsia="es-ES"/>
        </w:rPr>
        <w:lastRenderedPageBreak/>
        <w:drawing>
          <wp:inline distT="0" distB="0" distL="0" distR="0">
            <wp:extent cx="2653811" cy="2442126"/>
            <wp:effectExtent l="19050" t="0" r="0" b="0"/>
            <wp:docPr id="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l="19567" t="5571" r="18674" b="19777"/>
                    <a:stretch>
                      <a:fillRect/>
                    </a:stretch>
                  </pic:blipFill>
                  <pic:spPr bwMode="auto">
                    <a:xfrm>
                      <a:off x="0" y="0"/>
                      <a:ext cx="2656173" cy="2444300"/>
                    </a:xfrm>
                    <a:prstGeom prst="rect">
                      <a:avLst/>
                    </a:prstGeom>
                    <a:noFill/>
                    <a:ln w="9525">
                      <a:noFill/>
                      <a:miter lim="800000"/>
                      <a:headEnd/>
                      <a:tailEnd/>
                    </a:ln>
                  </pic:spPr>
                </pic:pic>
              </a:graphicData>
            </a:graphic>
          </wp:inline>
        </w:drawing>
      </w:r>
      <w:r>
        <w:rPr>
          <w:rFonts w:ascii="Arial" w:hAnsi="Arial" w:cs="Arial"/>
          <w:b/>
          <w:noProof/>
          <w:sz w:val="24"/>
          <w:szCs w:val="24"/>
          <w:lang w:val="es-ES" w:eastAsia="es-ES"/>
        </w:rPr>
        <w:drawing>
          <wp:inline distT="0" distB="0" distL="0" distR="0">
            <wp:extent cx="2803281" cy="2444261"/>
            <wp:effectExtent l="19050" t="0" r="0"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l="18627" t="5571" r="19771" b="16992"/>
                    <a:stretch>
                      <a:fillRect/>
                    </a:stretch>
                  </pic:blipFill>
                  <pic:spPr bwMode="auto">
                    <a:xfrm>
                      <a:off x="0" y="0"/>
                      <a:ext cx="2803281" cy="2444261"/>
                    </a:xfrm>
                    <a:prstGeom prst="rect">
                      <a:avLst/>
                    </a:prstGeom>
                    <a:noFill/>
                    <a:ln w="9525">
                      <a:noFill/>
                      <a:miter lim="800000"/>
                      <a:headEnd/>
                      <a:tailEnd/>
                    </a:ln>
                  </pic:spPr>
                </pic:pic>
              </a:graphicData>
            </a:graphic>
          </wp:inline>
        </w:drawing>
      </w:r>
      <w:r>
        <w:rPr>
          <w:rFonts w:ascii="Arial" w:hAnsi="Arial" w:cs="Arial"/>
          <w:b/>
          <w:sz w:val="24"/>
          <w:szCs w:val="24"/>
          <w:lang w:val="es-ES"/>
        </w:rPr>
        <w:t xml:space="preserve"> </w:t>
      </w:r>
    </w:p>
    <w:p w:rsidR="0025309D" w:rsidRPr="0001419D" w:rsidRDefault="0025309D" w:rsidP="0025309D">
      <w:pPr>
        <w:rPr>
          <w:rFonts w:ascii="Arial" w:hAnsi="Arial" w:cs="Arial"/>
          <w:sz w:val="24"/>
          <w:szCs w:val="24"/>
          <w:lang w:val="es-ES"/>
        </w:rPr>
      </w:pPr>
    </w:p>
    <w:p w:rsidR="0025309D" w:rsidRPr="00EB7270" w:rsidRDefault="0025309D" w:rsidP="0025309D">
      <w:pPr>
        <w:jc w:val="both"/>
        <w:rPr>
          <w:rFonts w:ascii="Arial" w:hAnsi="Arial" w:cs="Arial"/>
          <w:sz w:val="24"/>
          <w:szCs w:val="24"/>
        </w:rPr>
      </w:pPr>
      <w:r w:rsidRPr="0001419D">
        <w:rPr>
          <w:rFonts w:ascii="Arial" w:hAnsi="Arial" w:cs="Arial"/>
          <w:b/>
          <w:sz w:val="24"/>
          <w:szCs w:val="24"/>
          <w:lang w:val="es-ES"/>
        </w:rPr>
        <w:t xml:space="preserve">2. </w:t>
      </w:r>
      <w:r w:rsidRPr="0001419D">
        <w:rPr>
          <w:rFonts w:ascii="Arial" w:hAnsi="Arial" w:cs="Arial"/>
          <w:b/>
          <w:sz w:val="24"/>
          <w:szCs w:val="24"/>
        </w:rPr>
        <w:t xml:space="preserve">ATENCIONES PRESENCIALES: </w:t>
      </w:r>
      <w:r w:rsidRPr="0001419D">
        <w:rPr>
          <w:rFonts w:ascii="Arial" w:hAnsi="Arial" w:cs="Arial"/>
          <w:sz w:val="24"/>
          <w:szCs w:val="24"/>
        </w:rPr>
        <w:t xml:space="preserve">Durante el primer trimestre que comprende desde el 1 de enero, hasta el 31 de marzo, se realizaron un total de </w:t>
      </w:r>
      <w:r w:rsidRPr="009D2AB9">
        <w:rPr>
          <w:rFonts w:ascii="Arial" w:hAnsi="Arial" w:cs="Arial"/>
          <w:b/>
          <w:sz w:val="24"/>
          <w:szCs w:val="24"/>
        </w:rPr>
        <w:t>231 asesorías</w:t>
      </w:r>
      <w:r w:rsidRPr="0001419D">
        <w:rPr>
          <w:rFonts w:ascii="Arial" w:hAnsi="Arial" w:cs="Arial"/>
          <w:sz w:val="24"/>
          <w:szCs w:val="24"/>
        </w:rPr>
        <w:t xml:space="preserve"> presenciales sobre los temas mencionados anteriormente. La evidencia de estas atenciones se encuentra en los informes mensuales de las encuestas de percepción del usuario.</w:t>
      </w:r>
    </w:p>
    <w:p w:rsidR="0025309D" w:rsidRDefault="0025309D" w:rsidP="0025309D"/>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73"/>
        <w:gridCol w:w="4347"/>
      </w:tblGrid>
      <w:tr w:rsidR="0025309D" w:rsidTr="00DC683A">
        <w:trPr>
          <w:trHeight w:val="3185"/>
          <w:jc w:val="center"/>
        </w:trPr>
        <w:tc>
          <w:tcPr>
            <w:tcW w:w="2196" w:type="dxa"/>
          </w:tcPr>
          <w:p w:rsidR="0025309D" w:rsidRDefault="0025309D" w:rsidP="00DC683A">
            <w:r>
              <w:rPr>
                <w:noProof/>
                <w:lang w:val="es-ES"/>
              </w:rPr>
              <w:lastRenderedPageBreak/>
              <w:drawing>
                <wp:inline distT="0" distB="0" distL="0" distR="0">
                  <wp:extent cx="2946876" cy="2376000"/>
                  <wp:effectExtent l="19050" t="0" r="5874" b="0"/>
                  <wp:docPr id="10" name="23 Imagen" descr="WhatsApp Image 2025-04-11 at 1.34.44 P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34.44 PM (4).jpeg"/>
                          <pic:cNvPicPr/>
                        </pic:nvPicPr>
                        <pic:blipFill>
                          <a:blip r:embed="rId12"/>
                          <a:stretch>
                            <a:fillRect/>
                          </a:stretch>
                        </pic:blipFill>
                        <pic:spPr>
                          <a:xfrm>
                            <a:off x="0" y="0"/>
                            <a:ext cx="2946876" cy="2376000"/>
                          </a:xfrm>
                          <a:prstGeom prst="rect">
                            <a:avLst/>
                          </a:prstGeom>
                        </pic:spPr>
                      </pic:pic>
                    </a:graphicData>
                  </a:graphic>
                </wp:inline>
              </w:drawing>
            </w:r>
          </w:p>
        </w:tc>
        <w:tc>
          <w:tcPr>
            <w:tcW w:w="3906" w:type="dxa"/>
          </w:tcPr>
          <w:p w:rsidR="0025309D" w:rsidRDefault="0025309D" w:rsidP="00DC683A">
            <w:r>
              <w:rPr>
                <w:noProof/>
                <w:lang w:val="es-ES"/>
              </w:rPr>
              <w:drawing>
                <wp:inline distT="0" distB="0" distL="0" distR="0">
                  <wp:extent cx="2928316" cy="2376000"/>
                  <wp:effectExtent l="19050" t="0" r="5384" b="0"/>
                  <wp:docPr id="13" name="20 Imagen" descr="WhatsApp Image 2025-04-11 at 1.34.4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4-11 at 1.34.44 PM (2).jpeg"/>
                          <pic:cNvPicPr/>
                        </pic:nvPicPr>
                        <pic:blipFill>
                          <a:blip r:embed="rId13" cstate="print"/>
                          <a:stretch>
                            <a:fillRect/>
                          </a:stretch>
                        </pic:blipFill>
                        <pic:spPr>
                          <a:xfrm>
                            <a:off x="0" y="0"/>
                            <a:ext cx="2928316" cy="2376000"/>
                          </a:xfrm>
                          <a:prstGeom prst="rect">
                            <a:avLst/>
                          </a:prstGeom>
                        </pic:spPr>
                      </pic:pic>
                    </a:graphicData>
                  </a:graphic>
                </wp:inline>
              </w:drawing>
            </w:r>
          </w:p>
        </w:tc>
      </w:tr>
    </w:tbl>
    <w:p w:rsidR="0025309D" w:rsidRDefault="0025309D" w:rsidP="0025309D"/>
    <w:p w:rsidR="0025309D" w:rsidRPr="0001419D" w:rsidRDefault="0025309D" w:rsidP="0025309D">
      <w:pPr>
        <w:jc w:val="both"/>
        <w:rPr>
          <w:rFonts w:ascii="Arial" w:hAnsi="Arial" w:cs="Arial"/>
          <w:sz w:val="24"/>
          <w:szCs w:val="24"/>
          <w:lang w:val="es-ES"/>
        </w:rPr>
      </w:pPr>
      <w:r>
        <w:rPr>
          <w:rFonts w:ascii="Arial" w:hAnsi="Arial" w:cs="Arial"/>
          <w:b/>
          <w:sz w:val="24"/>
          <w:szCs w:val="24"/>
        </w:rPr>
        <w:t xml:space="preserve">3. </w:t>
      </w:r>
      <w:r w:rsidRPr="0001419D">
        <w:rPr>
          <w:rFonts w:ascii="Arial" w:hAnsi="Arial" w:cs="Arial"/>
          <w:b/>
          <w:sz w:val="24"/>
          <w:szCs w:val="24"/>
        </w:rPr>
        <w:t>SOLICITUD PLATAFORMA SISGED:</w:t>
      </w:r>
      <w:r w:rsidRPr="0001419D">
        <w:rPr>
          <w:rFonts w:ascii="Arial" w:hAnsi="Arial" w:cs="Arial"/>
          <w:sz w:val="24"/>
          <w:szCs w:val="24"/>
        </w:rPr>
        <w:t xml:space="preserve"> </w:t>
      </w:r>
      <w:r w:rsidRPr="0001419D">
        <w:rPr>
          <w:rFonts w:ascii="Arial" w:hAnsi="Arial" w:cs="Arial"/>
          <w:sz w:val="24"/>
          <w:szCs w:val="24"/>
          <w:lang w:val="es-ES"/>
        </w:rPr>
        <w:t xml:space="preserve">Durante el primer trimestre del año 2025, la </w:t>
      </w:r>
      <w:proofErr w:type="spellStart"/>
      <w:r w:rsidRPr="0001419D">
        <w:rPr>
          <w:rFonts w:ascii="Arial" w:hAnsi="Arial" w:cs="Arial"/>
          <w:sz w:val="24"/>
          <w:szCs w:val="24"/>
          <w:lang w:val="es-ES"/>
        </w:rPr>
        <w:t>Delegatura</w:t>
      </w:r>
      <w:proofErr w:type="spellEnd"/>
      <w:r w:rsidRPr="0001419D">
        <w:rPr>
          <w:rFonts w:ascii="Arial" w:hAnsi="Arial" w:cs="Arial"/>
          <w:sz w:val="24"/>
          <w:szCs w:val="24"/>
          <w:lang w:val="es-ES"/>
        </w:rPr>
        <w:t xml:space="preserve"> para los Derechos Colectivos y del Ambiente recibió un total de </w:t>
      </w:r>
      <w:r w:rsidRPr="0001419D">
        <w:rPr>
          <w:rFonts w:ascii="Arial" w:hAnsi="Arial" w:cs="Arial"/>
          <w:b/>
          <w:bCs/>
          <w:sz w:val="24"/>
          <w:szCs w:val="24"/>
          <w:lang w:val="es-ES"/>
        </w:rPr>
        <w:t>153 requerimientos ciudadanos</w:t>
      </w:r>
      <w:r w:rsidRPr="0001419D">
        <w:rPr>
          <w:rFonts w:ascii="Arial" w:hAnsi="Arial" w:cs="Arial"/>
          <w:sz w:val="24"/>
          <w:szCs w:val="24"/>
          <w:lang w:val="es-ES"/>
        </w:rPr>
        <w:t xml:space="preserve"> a través de los distintos canales dispuestos en la plataforma </w:t>
      </w:r>
      <w:r w:rsidRPr="0001419D">
        <w:rPr>
          <w:rFonts w:ascii="Arial" w:hAnsi="Arial" w:cs="Arial"/>
          <w:b/>
          <w:bCs/>
          <w:sz w:val="24"/>
          <w:szCs w:val="24"/>
          <w:lang w:val="es-ES"/>
        </w:rPr>
        <w:t>SISGED</w:t>
      </w:r>
      <w:r w:rsidRPr="0001419D">
        <w:rPr>
          <w:rFonts w:ascii="Arial" w:hAnsi="Arial" w:cs="Arial"/>
          <w:sz w:val="24"/>
          <w:szCs w:val="24"/>
          <w:lang w:val="es-ES"/>
        </w:rPr>
        <w:t xml:space="preserve">, comunicaciones internas y el sistema de </w:t>
      </w:r>
      <w:r w:rsidRPr="0001419D">
        <w:rPr>
          <w:rFonts w:ascii="Arial" w:hAnsi="Arial" w:cs="Arial"/>
          <w:b/>
          <w:bCs/>
          <w:sz w:val="24"/>
          <w:szCs w:val="24"/>
          <w:lang w:val="es-ES"/>
        </w:rPr>
        <w:t>Peticiones, Quejas, Reclamos y Sugerencias (PQRS)</w:t>
      </w:r>
      <w:r w:rsidRPr="0001419D">
        <w:rPr>
          <w:rFonts w:ascii="Arial" w:hAnsi="Arial" w:cs="Arial"/>
          <w:sz w:val="24"/>
          <w:szCs w:val="24"/>
          <w:lang w:val="es-ES"/>
        </w:rPr>
        <w:t>.</w:t>
      </w:r>
    </w:p>
    <w:p w:rsidR="0025309D" w:rsidRPr="0001419D" w:rsidRDefault="0025309D" w:rsidP="0025309D">
      <w:pPr>
        <w:jc w:val="both"/>
        <w:rPr>
          <w:rFonts w:ascii="Arial" w:hAnsi="Arial" w:cs="Arial"/>
          <w:sz w:val="24"/>
          <w:szCs w:val="24"/>
          <w:lang w:val="es-ES"/>
        </w:rPr>
      </w:pPr>
      <w:r w:rsidRPr="0001419D">
        <w:rPr>
          <w:rFonts w:ascii="Arial" w:hAnsi="Arial" w:cs="Arial"/>
          <w:sz w:val="24"/>
          <w:szCs w:val="24"/>
          <w:lang w:val="es-ES"/>
        </w:rPr>
        <w:t>De acuerdo con el análisis del flujo de gestión documental, se evidenció lo siguiente:</w:t>
      </w:r>
    </w:p>
    <w:p w:rsidR="0025309D" w:rsidRPr="0001419D" w:rsidRDefault="0025309D" w:rsidP="0025309D">
      <w:pPr>
        <w:numPr>
          <w:ilvl w:val="0"/>
          <w:numId w:val="4"/>
        </w:numPr>
        <w:jc w:val="both"/>
        <w:rPr>
          <w:rFonts w:ascii="Arial" w:hAnsi="Arial" w:cs="Arial"/>
          <w:sz w:val="24"/>
          <w:szCs w:val="24"/>
          <w:lang w:val="es-ES"/>
        </w:rPr>
      </w:pPr>
      <w:r w:rsidRPr="0001419D">
        <w:rPr>
          <w:rFonts w:ascii="Arial" w:hAnsi="Arial" w:cs="Arial"/>
          <w:sz w:val="24"/>
          <w:szCs w:val="24"/>
          <w:lang w:val="es-ES"/>
        </w:rPr>
        <w:t xml:space="preserve">A través del </w:t>
      </w:r>
      <w:r w:rsidRPr="0001419D">
        <w:rPr>
          <w:rFonts w:ascii="Arial" w:hAnsi="Arial" w:cs="Arial"/>
          <w:b/>
          <w:bCs/>
          <w:sz w:val="24"/>
          <w:szCs w:val="24"/>
          <w:lang w:val="es-ES"/>
        </w:rPr>
        <w:t>canal de medio entrante</w:t>
      </w:r>
      <w:r w:rsidRPr="0001419D">
        <w:rPr>
          <w:rFonts w:ascii="Arial" w:hAnsi="Arial" w:cs="Arial"/>
          <w:sz w:val="24"/>
          <w:szCs w:val="24"/>
          <w:lang w:val="es-ES"/>
        </w:rPr>
        <w:t xml:space="preserve">, se recibieron y respondieron </w:t>
      </w:r>
      <w:r w:rsidRPr="0001419D">
        <w:rPr>
          <w:rFonts w:ascii="Arial" w:hAnsi="Arial" w:cs="Arial"/>
          <w:b/>
          <w:bCs/>
          <w:sz w:val="24"/>
          <w:szCs w:val="24"/>
          <w:lang w:val="es-ES"/>
        </w:rPr>
        <w:t>130 requerimientos</w:t>
      </w:r>
      <w:r w:rsidRPr="0001419D">
        <w:rPr>
          <w:rFonts w:ascii="Arial" w:hAnsi="Arial" w:cs="Arial"/>
          <w:sz w:val="24"/>
          <w:szCs w:val="24"/>
          <w:lang w:val="es-ES"/>
        </w:rPr>
        <w:t>.</w:t>
      </w:r>
    </w:p>
    <w:p w:rsidR="0025309D" w:rsidRPr="0001419D" w:rsidRDefault="0025309D" w:rsidP="0025309D">
      <w:pPr>
        <w:numPr>
          <w:ilvl w:val="0"/>
          <w:numId w:val="4"/>
        </w:numPr>
        <w:jc w:val="both"/>
        <w:rPr>
          <w:rFonts w:ascii="Arial" w:hAnsi="Arial" w:cs="Arial"/>
          <w:sz w:val="24"/>
          <w:szCs w:val="24"/>
          <w:lang w:val="es-ES"/>
        </w:rPr>
      </w:pPr>
      <w:r w:rsidRPr="0001419D">
        <w:rPr>
          <w:rFonts w:ascii="Arial" w:hAnsi="Arial" w:cs="Arial"/>
          <w:sz w:val="24"/>
          <w:szCs w:val="24"/>
          <w:lang w:val="es-ES"/>
        </w:rPr>
        <w:t xml:space="preserve">Mediante </w:t>
      </w:r>
      <w:r w:rsidRPr="0001419D">
        <w:rPr>
          <w:rFonts w:ascii="Arial" w:hAnsi="Arial" w:cs="Arial"/>
          <w:b/>
          <w:bCs/>
          <w:sz w:val="24"/>
          <w:szCs w:val="24"/>
          <w:lang w:val="es-ES"/>
        </w:rPr>
        <w:t>medio de salida</w:t>
      </w:r>
      <w:r w:rsidRPr="0001419D">
        <w:rPr>
          <w:rFonts w:ascii="Arial" w:hAnsi="Arial" w:cs="Arial"/>
          <w:sz w:val="24"/>
          <w:szCs w:val="24"/>
          <w:lang w:val="es-ES"/>
        </w:rPr>
        <w:t xml:space="preserve">, se emitieron </w:t>
      </w:r>
      <w:r w:rsidRPr="0001419D">
        <w:rPr>
          <w:rFonts w:ascii="Arial" w:hAnsi="Arial" w:cs="Arial"/>
          <w:b/>
          <w:bCs/>
          <w:sz w:val="24"/>
          <w:szCs w:val="24"/>
          <w:lang w:val="es-ES"/>
        </w:rPr>
        <w:t>82 respuestas formales</w:t>
      </w:r>
      <w:r w:rsidRPr="0001419D">
        <w:rPr>
          <w:rFonts w:ascii="Arial" w:hAnsi="Arial" w:cs="Arial"/>
          <w:sz w:val="24"/>
          <w:szCs w:val="24"/>
          <w:lang w:val="es-ES"/>
        </w:rPr>
        <w:t>.</w:t>
      </w:r>
    </w:p>
    <w:p w:rsidR="0025309D" w:rsidRPr="0001419D" w:rsidRDefault="0025309D" w:rsidP="0025309D">
      <w:pPr>
        <w:numPr>
          <w:ilvl w:val="0"/>
          <w:numId w:val="4"/>
        </w:numPr>
        <w:jc w:val="both"/>
        <w:rPr>
          <w:rFonts w:ascii="Arial" w:hAnsi="Arial" w:cs="Arial"/>
          <w:sz w:val="24"/>
          <w:szCs w:val="24"/>
          <w:lang w:val="es-ES"/>
        </w:rPr>
      </w:pPr>
      <w:r w:rsidRPr="0001419D">
        <w:rPr>
          <w:rFonts w:ascii="Arial" w:hAnsi="Arial" w:cs="Arial"/>
          <w:sz w:val="24"/>
          <w:szCs w:val="24"/>
          <w:lang w:val="es-ES"/>
        </w:rPr>
        <w:t xml:space="preserve">Por </w:t>
      </w:r>
      <w:r w:rsidRPr="0001419D">
        <w:rPr>
          <w:rFonts w:ascii="Arial" w:hAnsi="Arial" w:cs="Arial"/>
          <w:b/>
          <w:bCs/>
          <w:sz w:val="24"/>
          <w:szCs w:val="24"/>
          <w:lang w:val="es-ES"/>
        </w:rPr>
        <w:t>medio interno</w:t>
      </w:r>
      <w:r w:rsidRPr="0001419D">
        <w:rPr>
          <w:rFonts w:ascii="Arial" w:hAnsi="Arial" w:cs="Arial"/>
          <w:sz w:val="24"/>
          <w:szCs w:val="24"/>
          <w:lang w:val="es-ES"/>
        </w:rPr>
        <w:t xml:space="preserve">, se registraron </w:t>
      </w:r>
      <w:r w:rsidRPr="0001419D">
        <w:rPr>
          <w:rFonts w:ascii="Arial" w:hAnsi="Arial" w:cs="Arial"/>
          <w:b/>
          <w:bCs/>
          <w:sz w:val="24"/>
          <w:szCs w:val="24"/>
          <w:lang w:val="es-ES"/>
        </w:rPr>
        <w:t>10 comunicaciones</w:t>
      </w:r>
      <w:r w:rsidRPr="0001419D">
        <w:rPr>
          <w:rFonts w:ascii="Arial" w:hAnsi="Arial" w:cs="Arial"/>
          <w:sz w:val="24"/>
          <w:szCs w:val="24"/>
          <w:lang w:val="es-ES"/>
        </w:rPr>
        <w:t xml:space="preserve"> de trámite y coordinación interinstitucional.</w:t>
      </w:r>
    </w:p>
    <w:p w:rsidR="0025309D" w:rsidRPr="0001419D" w:rsidRDefault="0025309D" w:rsidP="0025309D">
      <w:pPr>
        <w:numPr>
          <w:ilvl w:val="0"/>
          <w:numId w:val="4"/>
        </w:numPr>
        <w:jc w:val="both"/>
        <w:rPr>
          <w:rFonts w:ascii="Arial" w:hAnsi="Arial" w:cs="Arial"/>
          <w:sz w:val="24"/>
          <w:szCs w:val="24"/>
          <w:lang w:val="es-ES"/>
        </w:rPr>
      </w:pPr>
      <w:r w:rsidRPr="0001419D">
        <w:rPr>
          <w:rFonts w:ascii="Arial" w:hAnsi="Arial" w:cs="Arial"/>
          <w:sz w:val="24"/>
          <w:szCs w:val="24"/>
          <w:lang w:val="es-ES"/>
        </w:rPr>
        <w:t xml:space="preserve">En cuanto a la plataforma </w:t>
      </w:r>
      <w:r w:rsidRPr="0001419D">
        <w:rPr>
          <w:rFonts w:ascii="Arial" w:hAnsi="Arial" w:cs="Arial"/>
          <w:b/>
          <w:bCs/>
          <w:sz w:val="24"/>
          <w:szCs w:val="24"/>
          <w:lang w:val="es-ES"/>
        </w:rPr>
        <w:t>PQRS</w:t>
      </w:r>
      <w:r w:rsidRPr="0001419D">
        <w:rPr>
          <w:rFonts w:ascii="Arial" w:hAnsi="Arial" w:cs="Arial"/>
          <w:sz w:val="24"/>
          <w:szCs w:val="24"/>
          <w:lang w:val="es-ES"/>
        </w:rPr>
        <w:t xml:space="preserve">, se gestionaron un total de </w:t>
      </w:r>
      <w:r w:rsidRPr="0001419D">
        <w:rPr>
          <w:rFonts w:ascii="Arial" w:hAnsi="Arial" w:cs="Arial"/>
          <w:b/>
          <w:bCs/>
          <w:sz w:val="24"/>
          <w:szCs w:val="24"/>
          <w:lang w:val="es-ES"/>
        </w:rPr>
        <w:t>79 peticiones</w:t>
      </w:r>
      <w:r w:rsidRPr="0001419D">
        <w:rPr>
          <w:rFonts w:ascii="Arial" w:hAnsi="Arial" w:cs="Arial"/>
          <w:sz w:val="24"/>
          <w:szCs w:val="24"/>
          <w:lang w:val="es-ES"/>
        </w:rPr>
        <w:t>, todas ellas con respuesta emitida dentro de los términos legales establecidos.</w:t>
      </w:r>
    </w:p>
    <w:p w:rsidR="0025309D" w:rsidRPr="0001419D" w:rsidRDefault="0025309D" w:rsidP="0025309D">
      <w:pPr>
        <w:jc w:val="both"/>
        <w:rPr>
          <w:rFonts w:ascii="Arial" w:hAnsi="Arial" w:cs="Arial"/>
          <w:sz w:val="24"/>
          <w:szCs w:val="24"/>
          <w:lang w:val="es-ES"/>
        </w:rPr>
      </w:pPr>
      <w:r w:rsidRPr="0001419D">
        <w:rPr>
          <w:rFonts w:ascii="Arial" w:hAnsi="Arial" w:cs="Arial"/>
          <w:sz w:val="24"/>
          <w:szCs w:val="24"/>
          <w:lang w:val="es-ES"/>
        </w:rPr>
        <w:t xml:space="preserve">Las respuestas emitidas fueron elaboradas con base en los criterios de legalidad, pertinencia y oportunidad, atendiendo los plazos señalados </w:t>
      </w:r>
      <w:r>
        <w:rPr>
          <w:rFonts w:ascii="Arial" w:hAnsi="Arial" w:cs="Arial"/>
          <w:sz w:val="24"/>
          <w:szCs w:val="24"/>
          <w:lang w:val="es-ES"/>
        </w:rPr>
        <w:t>en la Ley 1755 de 2015</w:t>
      </w:r>
      <w:r w:rsidRPr="0001419D">
        <w:rPr>
          <w:rFonts w:ascii="Arial" w:hAnsi="Arial" w:cs="Arial"/>
          <w:sz w:val="24"/>
          <w:szCs w:val="24"/>
          <w:lang w:val="es-ES"/>
        </w:rPr>
        <w:t xml:space="preserve">. Asimismo, las solicitudes están debidamente registradas y pueden ser verificadas tanto en la </w:t>
      </w:r>
      <w:r w:rsidRPr="0001419D">
        <w:rPr>
          <w:rFonts w:ascii="Arial" w:hAnsi="Arial" w:cs="Arial"/>
          <w:b/>
          <w:bCs/>
          <w:sz w:val="24"/>
          <w:szCs w:val="24"/>
          <w:lang w:val="es-ES"/>
        </w:rPr>
        <w:t>plataforma SISGED</w:t>
      </w:r>
      <w:r w:rsidRPr="0001419D">
        <w:rPr>
          <w:rFonts w:ascii="Arial" w:hAnsi="Arial" w:cs="Arial"/>
          <w:sz w:val="24"/>
          <w:szCs w:val="24"/>
          <w:lang w:val="es-ES"/>
        </w:rPr>
        <w:t xml:space="preserve"> como en los sistemas institucionales habilitados para la trazabilidad de la gestión documental.</w:t>
      </w:r>
    </w:p>
    <w:p w:rsidR="0025309D" w:rsidRPr="007B41C2" w:rsidRDefault="0025309D" w:rsidP="0025309D">
      <w:pPr>
        <w:jc w:val="both"/>
        <w:rPr>
          <w:rFonts w:ascii="Arial" w:hAnsi="Arial" w:cs="Arial"/>
          <w:sz w:val="24"/>
          <w:szCs w:val="24"/>
          <w:lang w:val="es-ES"/>
        </w:rPr>
      </w:pPr>
      <w:r w:rsidRPr="0001419D">
        <w:rPr>
          <w:rFonts w:ascii="Arial" w:hAnsi="Arial" w:cs="Arial"/>
          <w:sz w:val="24"/>
          <w:szCs w:val="24"/>
          <w:lang w:val="es-ES"/>
        </w:rPr>
        <w:t xml:space="preserve">Los temas abordados en estos requerimientos estuvieron directamente relacionados con las materias de competencia de esta </w:t>
      </w:r>
      <w:proofErr w:type="spellStart"/>
      <w:r w:rsidRPr="0001419D">
        <w:rPr>
          <w:rFonts w:ascii="Arial" w:hAnsi="Arial" w:cs="Arial"/>
          <w:sz w:val="24"/>
          <w:szCs w:val="24"/>
          <w:lang w:val="es-ES"/>
        </w:rPr>
        <w:t>Delegatura</w:t>
      </w:r>
      <w:proofErr w:type="spellEnd"/>
      <w:r w:rsidRPr="0001419D">
        <w:rPr>
          <w:rFonts w:ascii="Arial" w:hAnsi="Arial" w:cs="Arial"/>
          <w:sz w:val="24"/>
          <w:szCs w:val="24"/>
          <w:lang w:val="es-ES"/>
        </w:rPr>
        <w:t>, tales como el seguimiento a comportamientos contrarios a la convivencia, protección del espacio público, legalidad urbanística y derechos colectivos y del ambiente.</w:t>
      </w:r>
    </w:p>
    <w:p w:rsidR="0025309D" w:rsidRPr="007B41C2" w:rsidRDefault="0025309D" w:rsidP="0025309D">
      <w:pPr>
        <w:spacing w:before="100" w:beforeAutospacing="1" w:after="100" w:afterAutospacing="1"/>
        <w:jc w:val="both"/>
        <w:rPr>
          <w:rFonts w:ascii="Arial" w:hAnsi="Arial" w:cs="Arial"/>
          <w:sz w:val="24"/>
          <w:szCs w:val="24"/>
          <w:lang w:val="es-ES"/>
        </w:rPr>
      </w:pPr>
      <w:r>
        <w:rPr>
          <w:rFonts w:ascii="Arial" w:hAnsi="Arial" w:cs="Arial"/>
          <w:b/>
          <w:sz w:val="24"/>
          <w:szCs w:val="24"/>
          <w:lang w:val="es-ES"/>
        </w:rPr>
        <w:t xml:space="preserve">4. </w:t>
      </w:r>
      <w:r w:rsidRPr="00956B4A">
        <w:rPr>
          <w:rFonts w:ascii="Arial" w:hAnsi="Arial" w:cs="Arial"/>
          <w:b/>
          <w:bCs/>
          <w:color w:val="000000" w:themeColor="text1"/>
          <w:sz w:val="24"/>
        </w:rPr>
        <w:t>RECEPCIÓN Y GESTIÓN DE REQUERIMIENTOS MEDIANTES DENUNCIAS EN REDES SOCIALES:</w:t>
      </w:r>
      <w:r w:rsidRPr="007B41C2">
        <w:rPr>
          <w:rFonts w:ascii="Arial" w:hAnsi="Arial" w:cs="Arial"/>
          <w:sz w:val="24"/>
          <w:szCs w:val="24"/>
          <w:lang w:val="es-ES"/>
        </w:rPr>
        <w:t xml:space="preserve"> Durante el primer trimestre del año 2025, la </w:t>
      </w:r>
      <w:proofErr w:type="spellStart"/>
      <w:r w:rsidRPr="007B41C2">
        <w:rPr>
          <w:rFonts w:ascii="Arial" w:hAnsi="Arial" w:cs="Arial"/>
          <w:sz w:val="24"/>
          <w:szCs w:val="24"/>
          <w:lang w:val="es-ES"/>
        </w:rPr>
        <w:t>Delegatura</w:t>
      </w:r>
      <w:proofErr w:type="spellEnd"/>
      <w:r w:rsidRPr="007B41C2">
        <w:rPr>
          <w:rFonts w:ascii="Arial" w:hAnsi="Arial" w:cs="Arial"/>
          <w:sz w:val="24"/>
          <w:szCs w:val="24"/>
          <w:lang w:val="es-ES"/>
        </w:rPr>
        <w:t xml:space="preserve"> para los Derechos Colectivos y del Ambiente atendió un </w:t>
      </w:r>
      <w:r w:rsidRPr="007B41C2">
        <w:rPr>
          <w:rFonts w:ascii="Arial" w:hAnsi="Arial" w:cs="Arial"/>
          <w:sz w:val="24"/>
          <w:szCs w:val="24"/>
          <w:lang w:val="es-ES"/>
        </w:rPr>
        <w:lastRenderedPageBreak/>
        <w:t xml:space="preserve">total de </w:t>
      </w:r>
      <w:r w:rsidRPr="0085647B">
        <w:rPr>
          <w:rFonts w:ascii="Arial" w:hAnsi="Arial" w:cs="Arial"/>
          <w:b/>
          <w:sz w:val="24"/>
          <w:szCs w:val="24"/>
          <w:lang w:val="es-ES"/>
        </w:rPr>
        <w:t>10 solicitudes</w:t>
      </w:r>
      <w:r w:rsidRPr="007B41C2">
        <w:rPr>
          <w:rFonts w:ascii="Arial" w:hAnsi="Arial" w:cs="Arial"/>
          <w:sz w:val="24"/>
          <w:szCs w:val="24"/>
          <w:lang w:val="es-ES"/>
        </w:rPr>
        <w:t xml:space="preserve"> recibidas a través de denuncias formuladas en redes sociales, canalizadas por medio de la</w:t>
      </w:r>
      <w:r>
        <w:rPr>
          <w:rFonts w:ascii="Arial" w:hAnsi="Arial" w:cs="Arial"/>
          <w:sz w:val="24"/>
          <w:szCs w:val="24"/>
          <w:lang w:val="es-ES"/>
        </w:rPr>
        <w:t xml:space="preserve"> Veeduría Territorial de Itagüí, Veeduría Ciudadana Amiga y comunidad en general.</w:t>
      </w:r>
    </w:p>
    <w:p w:rsidR="0025309D" w:rsidRDefault="0025309D" w:rsidP="0025309D">
      <w:pPr>
        <w:spacing w:before="100" w:beforeAutospacing="1" w:after="100" w:afterAutospacing="1" w:line="240" w:lineRule="auto"/>
        <w:jc w:val="both"/>
        <w:rPr>
          <w:rFonts w:ascii="Arial" w:hAnsi="Arial" w:cs="Arial"/>
          <w:sz w:val="24"/>
          <w:szCs w:val="24"/>
          <w:lang w:val="es-ES"/>
        </w:rPr>
      </w:pPr>
      <w:r w:rsidRPr="007B41C2">
        <w:rPr>
          <w:rFonts w:ascii="Arial" w:hAnsi="Arial" w:cs="Arial"/>
          <w:sz w:val="24"/>
          <w:szCs w:val="24"/>
          <w:lang w:val="es-ES"/>
        </w:rPr>
        <w:t>Cada una de estas denuncias fue debidamente tramitada y se emitieron las respectivas respuestas, garantizando así el principio de atención oportuna, acceso a la información y transparencia administrativa. Las actuaciones se desarrollaron conforme a los procedimientos establecidos para la gestión de quejas o reportes ciudadanos a través de canales no convencionales, en cumplimiento del deber institucional de velar por el interés general y los derechos colectivos.</w:t>
      </w:r>
    </w:p>
    <w:p w:rsidR="005770EB" w:rsidRDefault="0025309D" w:rsidP="0025309D">
      <w:r>
        <w:rPr>
          <w:rFonts w:ascii="Arial" w:hAnsi="Arial" w:cs="Arial"/>
          <w:noProof/>
          <w:sz w:val="24"/>
          <w:szCs w:val="24"/>
          <w:lang w:val="es-ES" w:eastAsia="es-ES"/>
        </w:rPr>
        <w:drawing>
          <wp:inline distT="0" distB="0" distL="0" distR="0">
            <wp:extent cx="2574681" cy="2892670"/>
            <wp:effectExtent l="19050" t="0" r="0" b="0"/>
            <wp:docPr id="1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l="36026" t="27019" r="25257"/>
                    <a:stretch>
                      <a:fillRect/>
                    </a:stretch>
                  </pic:blipFill>
                  <pic:spPr bwMode="auto">
                    <a:xfrm>
                      <a:off x="0" y="0"/>
                      <a:ext cx="2576146" cy="2894316"/>
                    </a:xfrm>
                    <a:prstGeom prst="rect">
                      <a:avLst/>
                    </a:prstGeom>
                    <a:noFill/>
                    <a:ln w="9525">
                      <a:noFill/>
                      <a:miter lim="800000"/>
                      <a:headEnd/>
                      <a:tailEnd/>
                    </a:ln>
                  </pic:spPr>
                </pic:pic>
              </a:graphicData>
            </a:graphic>
          </wp:inline>
        </w:drawing>
      </w:r>
      <w:r>
        <w:rPr>
          <w:rFonts w:ascii="Arial" w:hAnsi="Arial" w:cs="Arial"/>
          <w:noProof/>
          <w:sz w:val="24"/>
          <w:szCs w:val="24"/>
          <w:lang w:val="es-ES" w:eastAsia="es-ES"/>
        </w:rPr>
        <w:drawing>
          <wp:inline distT="0" distB="0" distL="0" distR="0">
            <wp:extent cx="2820866" cy="2890998"/>
            <wp:effectExtent l="19050" t="0" r="0" b="0"/>
            <wp:docPr id="1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l="36339" t="25905" r="30587" b="6964"/>
                    <a:stretch>
                      <a:fillRect/>
                    </a:stretch>
                  </pic:blipFill>
                  <pic:spPr bwMode="auto">
                    <a:xfrm>
                      <a:off x="0" y="0"/>
                      <a:ext cx="2823094" cy="2893281"/>
                    </a:xfrm>
                    <a:prstGeom prst="rect">
                      <a:avLst/>
                    </a:prstGeom>
                    <a:noFill/>
                    <a:ln w="9525">
                      <a:noFill/>
                      <a:miter lim="800000"/>
                      <a:headEnd/>
                      <a:tailEnd/>
                    </a:ln>
                  </pic:spPr>
                </pic:pic>
              </a:graphicData>
            </a:graphic>
          </wp:inline>
        </w:drawing>
      </w:r>
    </w:p>
    <w:sectPr w:rsidR="005770EB" w:rsidSect="005770EB">
      <w:pgSz w:w="11906" w:h="16838"/>
      <w:pgMar w:top="1417" w:right="1701" w:bottom="1417"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50F739A"/>
    <w:multiLevelType w:val="multilevel"/>
    <w:tmpl w:val="37E60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EA6552B"/>
    <w:multiLevelType w:val="multilevel"/>
    <w:tmpl w:val="45A42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B1A107E"/>
    <w:multiLevelType w:val="multilevel"/>
    <w:tmpl w:val="D1F4F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CCB2F64"/>
    <w:multiLevelType w:val="multilevel"/>
    <w:tmpl w:val="9A92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25309D"/>
    <w:rsid w:val="0025309D"/>
    <w:rsid w:val="005770EB"/>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309D"/>
    <w:pPr>
      <w:spacing w:after="160" w:line="259" w:lineRule="auto"/>
    </w:pPr>
    <w:rPr>
      <w:rFonts w:ascii="Calibri" w:eastAsia="Calibri" w:hAnsi="Calibri" w:cs="Times New Roman"/>
      <w:lang w:val="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25309D"/>
    <w:pPr>
      <w:spacing w:after="0" w:line="240" w:lineRule="auto"/>
    </w:pPr>
    <w:rPr>
      <w:rFonts w:ascii="Calibri" w:eastAsia="Calibri" w:hAnsi="Calibri"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5309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5309D"/>
    <w:rPr>
      <w:rFonts w:ascii="Tahoma" w:eastAsia="Calibri" w:hAnsi="Tahoma" w:cs="Tahoma"/>
      <w:sz w:val="16"/>
      <w:szCs w:val="16"/>
      <w:lang w:val="es-CO"/>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png"/><Relationship Id="rId5" Type="http://schemas.openxmlformats.org/officeDocument/2006/relationships/image" Target="media/image1.jpeg"/><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1761</Words>
  <Characters>9687</Characters>
  <Application>Microsoft Office Word</Application>
  <DocSecurity>0</DocSecurity>
  <Lines>80</Lines>
  <Paragraphs>22</Paragraphs>
  <ScaleCrop>false</ScaleCrop>
  <Company/>
  <LinksUpToDate>false</LinksUpToDate>
  <CharactersWithSpaces>11426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42766969</dc:creator>
  <cp:lastModifiedBy>42766969</cp:lastModifiedBy>
  <cp:revision>1</cp:revision>
  <dcterms:created xsi:type="dcterms:W3CDTF">2025-10-30T14:03:00Z</dcterms:created>
  <dcterms:modified xsi:type="dcterms:W3CDTF">2025-10-30T14:05:00Z</dcterms:modified>
</cp:coreProperties>
</file>