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0DA" w:rsidRPr="00D240DA" w:rsidRDefault="00D240DA" w:rsidP="00D240DA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59"/>
          <w:szCs w:val="59"/>
          <w:lang w:eastAsia="es-ES"/>
        </w:rPr>
      </w:pPr>
      <w:r w:rsidRPr="00D240DA">
        <w:rPr>
          <w:rFonts w:ascii="Arial" w:eastAsia="Times New Roman" w:hAnsi="Arial" w:cs="Arial"/>
          <w:b/>
          <w:bCs/>
          <w:color w:val="333333"/>
          <w:sz w:val="59"/>
          <w:lang w:eastAsia="es-ES"/>
        </w:rPr>
        <w:t>Ley 1712 de 2014</w:t>
      </w:r>
      <w:r>
        <w:rPr>
          <w:rFonts w:ascii="Arial" w:eastAsia="Times New Roman" w:hAnsi="Arial" w:cs="Arial"/>
          <w:b/>
          <w:bCs/>
          <w:color w:val="333333"/>
          <w:sz w:val="59"/>
          <w:lang w:eastAsia="es-ES"/>
        </w:rPr>
        <w:t xml:space="preserve">, </w:t>
      </w:r>
      <w:r>
        <w:rPr>
          <w:rStyle w:val="Textoennegrita"/>
          <w:rFonts w:ascii="Arial" w:hAnsi="Arial" w:cs="Arial"/>
          <w:color w:val="333333"/>
          <w:sz w:val="25"/>
          <w:szCs w:val="25"/>
          <w:shd w:val="clear" w:color="auto" w:fill="FFFFFF"/>
        </w:rPr>
        <w:t>Por medio de la cual se crea la Ley de Transparencia y del Derecho de Acceso a la Información Pública Nacional y se dictan otras disposiciones.</w:t>
      </w:r>
    </w:p>
    <w:p w:rsidR="00D240DA" w:rsidRDefault="00D240DA" w:rsidP="00D240DA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Style w:val="Textoennegrita"/>
          <w:rFonts w:ascii="Arial" w:hAnsi="Arial" w:cs="Arial"/>
          <w:color w:val="333333"/>
          <w:sz w:val="25"/>
          <w:szCs w:val="25"/>
        </w:rPr>
        <w:t>ARTÍCULO</w:t>
      </w:r>
      <w:bookmarkStart w:id="0" w:name="9"/>
      <w:bookmarkEnd w:id="0"/>
      <w:r>
        <w:rPr>
          <w:rStyle w:val="Textoennegrita"/>
          <w:rFonts w:ascii="Arial" w:hAnsi="Arial" w:cs="Arial"/>
          <w:color w:val="333333"/>
          <w:sz w:val="25"/>
          <w:szCs w:val="25"/>
        </w:rPr>
        <w:t> 9.</w:t>
      </w:r>
      <w:r>
        <w:rPr>
          <w:rFonts w:ascii="Arial" w:hAnsi="Arial" w:cs="Arial"/>
          <w:color w:val="333333"/>
          <w:sz w:val="25"/>
          <w:szCs w:val="25"/>
        </w:rPr>
        <w:t> </w:t>
      </w:r>
      <w:r>
        <w:rPr>
          <w:rStyle w:val="nfasis"/>
          <w:rFonts w:ascii="Arial" w:hAnsi="Arial" w:cs="Arial"/>
          <w:b/>
          <w:bCs/>
          <w:color w:val="333333"/>
          <w:sz w:val="25"/>
          <w:szCs w:val="25"/>
        </w:rPr>
        <w:t>Información mínima obligatoria respecto a la estructura del sujeto obligado. </w:t>
      </w:r>
      <w:r>
        <w:rPr>
          <w:rFonts w:ascii="Arial" w:hAnsi="Arial" w:cs="Arial"/>
          <w:color w:val="333333"/>
          <w:sz w:val="25"/>
          <w:szCs w:val="25"/>
        </w:rPr>
        <w:t>Todo sujeto obligado deberá publicar la siguiente información mínima obligatoria de manera proactiva en los sistemas de información del Estado o herramientas que lo sustituyan:</w:t>
      </w:r>
    </w:p>
    <w:p w:rsidR="00D240DA" w:rsidRDefault="00D240DA" w:rsidP="00D240DA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a) La descripción de su estructura orgánica, funciones y deberes, la ubicación de sus sedes y áreas, divisiones o departamentos, y sus horas de atención al público;</w:t>
      </w:r>
    </w:p>
    <w:p w:rsidR="00D240DA" w:rsidRDefault="00D240DA" w:rsidP="00D240DA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b) Su presupuesto general, ejecución presupuestal histórica anual y planes de gasto público para cada año fiscal, de conformidad con el artículo </w:t>
      </w:r>
      <w:hyperlink r:id="rId4" w:anchor="74" w:history="1">
        <w:r>
          <w:rPr>
            <w:rStyle w:val="Hipervnculo"/>
            <w:rFonts w:ascii="Arial" w:hAnsi="Arial" w:cs="Arial"/>
            <w:color w:val="007BFF"/>
            <w:sz w:val="25"/>
            <w:szCs w:val="25"/>
            <w:u w:val="none"/>
          </w:rPr>
          <w:t>74</w:t>
        </w:r>
      </w:hyperlink>
      <w:r>
        <w:rPr>
          <w:rFonts w:ascii="Arial" w:hAnsi="Arial" w:cs="Arial"/>
          <w:color w:val="333333"/>
          <w:sz w:val="25"/>
          <w:szCs w:val="25"/>
        </w:rPr>
        <w:t> de la Ley </w:t>
      </w:r>
      <w:hyperlink r:id="rId5" w:anchor="0" w:history="1">
        <w:r>
          <w:rPr>
            <w:rStyle w:val="Hipervnculo"/>
            <w:rFonts w:ascii="Arial" w:hAnsi="Arial" w:cs="Arial"/>
            <w:color w:val="007BFF"/>
            <w:sz w:val="25"/>
            <w:szCs w:val="25"/>
            <w:u w:val="none"/>
          </w:rPr>
          <w:t>1474</w:t>
        </w:r>
      </w:hyperlink>
      <w:r>
        <w:rPr>
          <w:rFonts w:ascii="Arial" w:hAnsi="Arial" w:cs="Arial"/>
          <w:color w:val="333333"/>
          <w:sz w:val="25"/>
          <w:szCs w:val="25"/>
        </w:rPr>
        <w:t> de 2011;</w:t>
      </w:r>
    </w:p>
    <w:p w:rsidR="00D240DA" w:rsidRDefault="00D240DA" w:rsidP="00D240DA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c) Un directorio que incluya el cargo, direcciones de correo electrónico y teléfono del despacho de los empleados y funcionarios y las escalas salariales correspondientes a las categorías de todos los servidores que trabajan en el sujeto obligado, de conformidad con el formato de información de servidores públicos y contratistas;</w:t>
      </w:r>
    </w:p>
    <w:p w:rsidR="00D240DA" w:rsidRDefault="00D240DA" w:rsidP="00D240DA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Style w:val="nfasis"/>
          <w:rFonts w:ascii="Arial" w:hAnsi="Arial" w:cs="Arial"/>
          <w:color w:val="333333"/>
          <w:sz w:val="25"/>
          <w:szCs w:val="25"/>
        </w:rPr>
        <w:t>(Ver Art. </w:t>
      </w:r>
      <w:hyperlink r:id="rId6" w:anchor="2.1.1.2.1.5" w:history="1">
        <w:r>
          <w:rPr>
            <w:rStyle w:val="Hipervnculo"/>
            <w:rFonts w:ascii="Arial" w:hAnsi="Arial" w:cs="Arial"/>
            <w:i/>
            <w:iCs/>
            <w:color w:val="007BFF"/>
            <w:sz w:val="25"/>
            <w:szCs w:val="25"/>
            <w:u w:val="none"/>
          </w:rPr>
          <w:t>2.1.1.2.1.5</w:t>
        </w:r>
      </w:hyperlink>
      <w:r>
        <w:rPr>
          <w:rStyle w:val="nfasis"/>
          <w:rFonts w:ascii="Arial" w:hAnsi="Arial" w:cs="Arial"/>
          <w:color w:val="333333"/>
          <w:sz w:val="25"/>
          <w:szCs w:val="25"/>
        </w:rPr>
        <w:t>. Decreto 1081 de 2015)</w:t>
      </w:r>
    </w:p>
    <w:p w:rsidR="00D240DA" w:rsidRDefault="00D240DA" w:rsidP="00D240DA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d) Todas las normas generales y reglamentarias, políticas, lineamientos o manuales, las metas y objetivos de las unidades administrativas de conformidad con sus programas operativos y los resultados de las auditorías al ejercicio presupuestal e indicadores de desempeño;</w:t>
      </w:r>
    </w:p>
    <w:p w:rsidR="00D240DA" w:rsidRDefault="00D240DA" w:rsidP="00D240DA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e) Su respectivo plan de compras anual, así como las contrataciones adjudicadas para la correspondiente vigencia en lo relacionado con funcionamiento e inversión, las obras públicas, los bienes adquiridos, arrendados y en caso de los servicios de estudios o investigaciones deberá señalarse el tema específico, de conformidad con el artículo </w:t>
      </w:r>
      <w:hyperlink r:id="rId7" w:anchor="74" w:history="1">
        <w:r>
          <w:rPr>
            <w:rStyle w:val="Hipervnculo"/>
            <w:rFonts w:ascii="Arial" w:hAnsi="Arial" w:cs="Arial"/>
            <w:color w:val="007BFF"/>
            <w:sz w:val="25"/>
            <w:szCs w:val="25"/>
            <w:u w:val="none"/>
          </w:rPr>
          <w:t>74</w:t>
        </w:r>
      </w:hyperlink>
      <w:r>
        <w:rPr>
          <w:rFonts w:ascii="Arial" w:hAnsi="Arial" w:cs="Arial"/>
          <w:color w:val="333333"/>
          <w:sz w:val="25"/>
          <w:szCs w:val="25"/>
        </w:rPr>
        <w:t> de la Ley </w:t>
      </w:r>
      <w:hyperlink r:id="rId8" w:anchor="0" w:history="1">
        <w:r>
          <w:rPr>
            <w:rStyle w:val="Hipervnculo"/>
            <w:rFonts w:ascii="Arial" w:hAnsi="Arial" w:cs="Arial"/>
            <w:color w:val="007BFF"/>
            <w:sz w:val="25"/>
            <w:szCs w:val="25"/>
            <w:u w:val="none"/>
          </w:rPr>
          <w:t>1474</w:t>
        </w:r>
      </w:hyperlink>
      <w:r>
        <w:rPr>
          <w:rFonts w:ascii="Arial" w:hAnsi="Arial" w:cs="Arial"/>
          <w:color w:val="333333"/>
          <w:sz w:val="25"/>
          <w:szCs w:val="25"/>
        </w:rPr>
        <w:t> de 2011. En el caso de las personas naturales con contratos de prestación de servicios, deberá publicarse el objeto del contrato, monto de los honorarios y direcciones de correo electrónico, de conformidad con el formato de información de servidores públicos y contratistas;</w:t>
      </w:r>
    </w:p>
    <w:p w:rsidR="00D240DA" w:rsidRDefault="00D240DA" w:rsidP="00D240DA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Style w:val="nfasis"/>
          <w:rFonts w:ascii="Arial" w:hAnsi="Arial" w:cs="Arial"/>
          <w:color w:val="333333"/>
          <w:sz w:val="25"/>
          <w:szCs w:val="25"/>
        </w:rPr>
        <w:t>(Ver artículos </w:t>
      </w:r>
      <w:hyperlink r:id="rId9" w:anchor="2.1.1.2.1.5" w:history="1">
        <w:r>
          <w:rPr>
            <w:rStyle w:val="Hipervnculo"/>
            <w:rFonts w:ascii="Arial" w:hAnsi="Arial" w:cs="Arial"/>
            <w:i/>
            <w:iCs/>
            <w:color w:val="007BFF"/>
            <w:sz w:val="25"/>
            <w:szCs w:val="25"/>
            <w:u w:val="none"/>
          </w:rPr>
          <w:t>2.1.1.2.1.5</w:t>
        </w:r>
      </w:hyperlink>
      <w:r>
        <w:rPr>
          <w:rStyle w:val="nfasis"/>
          <w:rFonts w:ascii="Arial" w:hAnsi="Arial" w:cs="Arial"/>
          <w:color w:val="333333"/>
          <w:sz w:val="25"/>
          <w:szCs w:val="25"/>
        </w:rPr>
        <w:t>. y </w:t>
      </w:r>
      <w:hyperlink r:id="rId10" w:anchor="2.1.1.2.1.10" w:history="1">
        <w:r>
          <w:rPr>
            <w:rStyle w:val="Hipervnculo"/>
            <w:rFonts w:ascii="Arial" w:hAnsi="Arial" w:cs="Arial"/>
            <w:i/>
            <w:iCs/>
            <w:color w:val="007BFF"/>
            <w:sz w:val="25"/>
            <w:szCs w:val="25"/>
            <w:u w:val="none"/>
          </w:rPr>
          <w:t>2.1.1.2.1.10</w:t>
        </w:r>
      </w:hyperlink>
      <w:r>
        <w:rPr>
          <w:rStyle w:val="nfasis"/>
          <w:rFonts w:ascii="Arial" w:hAnsi="Arial" w:cs="Arial"/>
          <w:color w:val="333333"/>
          <w:sz w:val="25"/>
          <w:szCs w:val="25"/>
        </w:rPr>
        <w:t>. Decreto 1081 de 2015)</w:t>
      </w:r>
    </w:p>
    <w:p w:rsidR="00D240DA" w:rsidRDefault="00D240DA" w:rsidP="00D240DA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f) Los plazos de cumplimiento de los contratos;</w:t>
      </w:r>
    </w:p>
    <w:p w:rsidR="00D240DA" w:rsidRDefault="00D240DA" w:rsidP="00D240DA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g) Publicar el Plan Anticorrupción y de Atención al Ciudadano, de conformidad con el artículo 73 de la Ley 1474 de 2011.</w:t>
      </w:r>
    </w:p>
    <w:p w:rsidR="00D240DA" w:rsidRDefault="00D240DA" w:rsidP="00D240DA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Style w:val="Textoennegrita"/>
          <w:rFonts w:ascii="Arial" w:hAnsi="Arial" w:cs="Arial"/>
          <w:color w:val="333333"/>
          <w:sz w:val="25"/>
          <w:szCs w:val="25"/>
        </w:rPr>
        <w:lastRenderedPageBreak/>
        <w:t>PARÁGRAFO</w:t>
      </w:r>
      <w:bookmarkStart w:id="1" w:name="9.p1"/>
      <w:bookmarkEnd w:id="1"/>
      <w:r>
        <w:rPr>
          <w:rStyle w:val="Textoennegrita"/>
          <w:rFonts w:ascii="Arial" w:hAnsi="Arial" w:cs="Arial"/>
          <w:color w:val="333333"/>
          <w:sz w:val="25"/>
          <w:szCs w:val="25"/>
        </w:rPr>
        <w:t> 1.</w:t>
      </w:r>
      <w:r>
        <w:rPr>
          <w:rFonts w:ascii="Arial" w:hAnsi="Arial" w:cs="Arial"/>
          <w:color w:val="333333"/>
          <w:sz w:val="25"/>
          <w:szCs w:val="25"/>
        </w:rPr>
        <w:t> La información a que se refiere este artículo deberá publicarse de tal forma que facilite su uso y comprensión por las personas, y que permita asegurar su calidad, veracidad, oportunidad y confiabilidad.</w:t>
      </w:r>
    </w:p>
    <w:p w:rsidR="00D240DA" w:rsidRDefault="00D240DA" w:rsidP="00D240DA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Style w:val="Textoennegrita"/>
          <w:rFonts w:ascii="Arial" w:hAnsi="Arial" w:cs="Arial"/>
          <w:color w:val="333333"/>
          <w:sz w:val="25"/>
          <w:szCs w:val="25"/>
        </w:rPr>
        <w:t>PARÁGRAFO</w:t>
      </w:r>
      <w:bookmarkStart w:id="2" w:name="9.p2"/>
      <w:bookmarkEnd w:id="2"/>
      <w:r>
        <w:rPr>
          <w:rStyle w:val="Textoennegrita"/>
          <w:rFonts w:ascii="Arial" w:hAnsi="Arial" w:cs="Arial"/>
          <w:color w:val="333333"/>
          <w:sz w:val="25"/>
          <w:szCs w:val="25"/>
        </w:rPr>
        <w:t> 2.</w:t>
      </w:r>
      <w:r>
        <w:rPr>
          <w:rFonts w:ascii="Arial" w:hAnsi="Arial" w:cs="Arial"/>
          <w:color w:val="333333"/>
          <w:sz w:val="25"/>
          <w:szCs w:val="25"/>
        </w:rPr>
        <w:t> En relación a los literales c) y e) del presente artículo, el Departamento Administrativo de la Función Pública establecerá un formato de información de los servidores públicos y de personas naturales con contratos de prestación de servicios, el cual contendrá los nombres y apellidos completos, ciudad de nacimiento, formación académica, experiencia laboral y profesional de los funcionarios y de los contratistas. Se omitirá cualquier información que afecte la privacidad y el buen nombre de los servidores públicos y contratistas, en los términos definidos por la Constitución y la ley.</w:t>
      </w:r>
    </w:p>
    <w:p w:rsidR="00D240DA" w:rsidRDefault="00D240DA" w:rsidP="00D240DA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Style w:val="nfasis"/>
          <w:rFonts w:ascii="Arial" w:hAnsi="Arial" w:cs="Arial"/>
          <w:color w:val="333333"/>
          <w:sz w:val="25"/>
          <w:szCs w:val="25"/>
        </w:rPr>
        <w:t>(Ver Sentencia de nov. 3 de 2016, Rad. </w:t>
      </w:r>
      <w:hyperlink r:id="rId11" w:anchor="0" w:history="1">
        <w:r>
          <w:rPr>
            <w:rStyle w:val="Hipervnculo"/>
            <w:rFonts w:ascii="Arial" w:hAnsi="Arial" w:cs="Arial"/>
            <w:i/>
            <w:iCs/>
            <w:color w:val="007BFF"/>
            <w:sz w:val="25"/>
            <w:szCs w:val="25"/>
            <w:u w:val="none"/>
          </w:rPr>
          <w:t>2016-02216</w:t>
        </w:r>
      </w:hyperlink>
      <w:r>
        <w:rPr>
          <w:rStyle w:val="nfasis"/>
          <w:rFonts w:ascii="Arial" w:hAnsi="Arial" w:cs="Arial"/>
          <w:color w:val="333333"/>
          <w:sz w:val="25"/>
          <w:szCs w:val="25"/>
        </w:rPr>
        <w:t>, Consejo de Estado)</w:t>
      </w:r>
    </w:p>
    <w:p w:rsidR="00D240DA" w:rsidRDefault="00D240DA" w:rsidP="00D240DA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Style w:val="Textoennegrita"/>
          <w:rFonts w:ascii="Arial" w:hAnsi="Arial" w:cs="Arial"/>
          <w:color w:val="333333"/>
          <w:sz w:val="25"/>
          <w:szCs w:val="25"/>
        </w:rPr>
        <w:t>PARÁGRAFO</w:t>
      </w:r>
      <w:bookmarkStart w:id="3" w:name="9.p3"/>
      <w:bookmarkEnd w:id="3"/>
      <w:r>
        <w:rPr>
          <w:rStyle w:val="Textoennegrita"/>
          <w:rFonts w:ascii="Arial" w:hAnsi="Arial" w:cs="Arial"/>
          <w:color w:val="333333"/>
          <w:sz w:val="25"/>
          <w:szCs w:val="25"/>
        </w:rPr>
        <w:t> 3.</w:t>
      </w:r>
      <w:r>
        <w:rPr>
          <w:rFonts w:ascii="Arial" w:hAnsi="Arial" w:cs="Arial"/>
          <w:color w:val="333333"/>
          <w:sz w:val="25"/>
          <w:szCs w:val="25"/>
        </w:rPr>
        <w:t> Sin perjuicio a lo establecido en el presente artículo, los sujetos obligados deberán observar lo establecido por la estrategia de gobierno en línea, o la que haga sus veces, en cuanto a la publicación y divulgación de la información.</w:t>
      </w:r>
    </w:p>
    <w:p w:rsidR="00D240DA" w:rsidRDefault="00D240DA" w:rsidP="00D240DA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Style w:val="nfasis"/>
          <w:rFonts w:ascii="Arial" w:hAnsi="Arial" w:cs="Arial"/>
          <w:color w:val="333333"/>
          <w:sz w:val="25"/>
          <w:szCs w:val="25"/>
        </w:rPr>
        <w:t>(Ver artículos </w:t>
      </w:r>
      <w:hyperlink r:id="rId12" w:anchor="2.1.1.2.1.4" w:history="1">
        <w:r>
          <w:rPr>
            <w:rStyle w:val="Hipervnculo"/>
            <w:rFonts w:ascii="Arial" w:hAnsi="Arial" w:cs="Arial"/>
            <w:i/>
            <w:iCs/>
            <w:color w:val="007BFF"/>
            <w:sz w:val="25"/>
            <w:szCs w:val="25"/>
            <w:u w:val="none"/>
          </w:rPr>
          <w:t>2.1.1.2.1.4</w:t>
        </w:r>
      </w:hyperlink>
      <w:r>
        <w:rPr>
          <w:rStyle w:val="nfasis"/>
          <w:rFonts w:ascii="Arial" w:hAnsi="Arial" w:cs="Arial"/>
          <w:color w:val="333333"/>
          <w:sz w:val="25"/>
          <w:szCs w:val="25"/>
        </w:rPr>
        <w:t>. Decreto 1081 de 2015)</w:t>
      </w:r>
    </w:p>
    <w:p w:rsidR="00D240DA" w:rsidRDefault="00D240DA"/>
    <w:p w:rsidR="00A5009B" w:rsidRDefault="00A5009B" w:rsidP="00A5009B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Style w:val="nfasis"/>
          <w:rFonts w:ascii="Arial" w:hAnsi="Arial" w:cs="Arial"/>
          <w:b/>
          <w:bCs/>
          <w:color w:val="333333"/>
          <w:sz w:val="25"/>
          <w:szCs w:val="25"/>
        </w:rPr>
        <w:t>ARTÍCULO 2.1.4.4.1.1. Ámbito de aplicación.</w:t>
      </w:r>
      <w:r>
        <w:rPr>
          <w:rStyle w:val="nfasis"/>
          <w:rFonts w:ascii="Arial" w:hAnsi="Arial" w:cs="Arial"/>
          <w:color w:val="333333"/>
          <w:sz w:val="25"/>
          <w:szCs w:val="25"/>
        </w:rPr>
        <w:t> Las entidades obligadas del orden nacional, departamental y municipal, cualquiera que sea su régimen de contratación, deberán implementar Programas de Transparencia y Ética Pública con las características, estándares, elementos, requisitos, procedimientos y controles mínimos que para tales efectos establezca la Secretaría de Transparencia de la Presidencia de la República.</w:t>
      </w:r>
    </w:p>
    <w:p w:rsidR="00A5009B" w:rsidRDefault="00A5009B" w:rsidP="00A5009B">
      <w:pPr>
        <w:pStyle w:val="NormalWeb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Style w:val="nfasis"/>
          <w:rFonts w:ascii="Arial" w:hAnsi="Arial" w:cs="Arial"/>
          <w:color w:val="333333"/>
          <w:sz w:val="25"/>
          <w:szCs w:val="25"/>
        </w:rPr>
        <w:t>(Adicionado por el artículo </w:t>
      </w:r>
      <w:hyperlink r:id="rId13" w:anchor="2" w:tooltip="vinculo" w:history="1">
        <w:r>
          <w:rPr>
            <w:rStyle w:val="Hipervnculo"/>
            <w:rFonts w:ascii="Arial" w:hAnsi="Arial" w:cs="Arial"/>
            <w:i/>
            <w:iCs/>
            <w:color w:val="007BFF"/>
            <w:sz w:val="25"/>
            <w:szCs w:val="25"/>
            <w:u w:val="none"/>
          </w:rPr>
          <w:t>2</w:t>
        </w:r>
      </w:hyperlink>
      <w:r>
        <w:rPr>
          <w:rStyle w:val="nfasis"/>
          <w:rFonts w:ascii="Arial" w:hAnsi="Arial" w:cs="Arial"/>
          <w:color w:val="333333"/>
          <w:sz w:val="25"/>
          <w:szCs w:val="25"/>
        </w:rPr>
        <w:t xml:space="preserve"> de </w:t>
      </w:r>
      <w:proofErr w:type="spellStart"/>
      <w:r>
        <w:rPr>
          <w:rStyle w:val="nfasis"/>
          <w:rFonts w:ascii="Arial" w:hAnsi="Arial" w:cs="Arial"/>
          <w:color w:val="333333"/>
          <w:sz w:val="25"/>
          <w:szCs w:val="25"/>
        </w:rPr>
        <w:t>lal</w:t>
      </w:r>
      <w:proofErr w:type="spellEnd"/>
      <w:r>
        <w:rPr>
          <w:rStyle w:val="nfasis"/>
          <w:rFonts w:ascii="Arial" w:hAnsi="Arial" w:cs="Arial"/>
          <w:color w:val="333333"/>
          <w:sz w:val="25"/>
          <w:szCs w:val="25"/>
        </w:rPr>
        <w:t xml:space="preserve"> Decreto </w:t>
      </w:r>
      <w:hyperlink r:id="rId14" w:anchor="1122" w:tooltip="vinculo" w:history="1">
        <w:r>
          <w:rPr>
            <w:rStyle w:val="Hipervnculo"/>
            <w:rFonts w:ascii="Arial" w:hAnsi="Arial" w:cs="Arial"/>
            <w:i/>
            <w:iCs/>
            <w:color w:val="007BFF"/>
            <w:sz w:val="25"/>
            <w:szCs w:val="25"/>
            <w:u w:val="none"/>
          </w:rPr>
          <w:t>1122</w:t>
        </w:r>
      </w:hyperlink>
      <w:r>
        <w:rPr>
          <w:rStyle w:val="nfasis"/>
          <w:rFonts w:ascii="Arial" w:hAnsi="Arial" w:cs="Arial"/>
          <w:color w:val="333333"/>
          <w:sz w:val="25"/>
          <w:szCs w:val="25"/>
        </w:rPr>
        <w:t> de 2024) </w:t>
      </w:r>
    </w:p>
    <w:p w:rsidR="00A5009B" w:rsidRDefault="00A5009B"/>
    <w:sectPr w:rsidR="00A5009B" w:rsidSect="00033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40DA"/>
    <w:rsid w:val="00033D8F"/>
    <w:rsid w:val="00095D74"/>
    <w:rsid w:val="000A12DB"/>
    <w:rsid w:val="000F6E33"/>
    <w:rsid w:val="00107BC6"/>
    <w:rsid w:val="00163561"/>
    <w:rsid w:val="0016363B"/>
    <w:rsid w:val="001D73F0"/>
    <w:rsid w:val="00214D80"/>
    <w:rsid w:val="0022145B"/>
    <w:rsid w:val="00232F22"/>
    <w:rsid w:val="002A3265"/>
    <w:rsid w:val="00331330"/>
    <w:rsid w:val="003C550D"/>
    <w:rsid w:val="003D2961"/>
    <w:rsid w:val="003D32EE"/>
    <w:rsid w:val="003F5E96"/>
    <w:rsid w:val="003F6171"/>
    <w:rsid w:val="003F69DF"/>
    <w:rsid w:val="004C7825"/>
    <w:rsid w:val="004E5BD0"/>
    <w:rsid w:val="00651F92"/>
    <w:rsid w:val="00732EB8"/>
    <w:rsid w:val="00735420"/>
    <w:rsid w:val="007E6AB5"/>
    <w:rsid w:val="007F08D1"/>
    <w:rsid w:val="008020E6"/>
    <w:rsid w:val="00827ED7"/>
    <w:rsid w:val="008A5FBE"/>
    <w:rsid w:val="00A46A7E"/>
    <w:rsid w:val="00A5009B"/>
    <w:rsid w:val="00B610E3"/>
    <w:rsid w:val="00B75579"/>
    <w:rsid w:val="00C341CC"/>
    <w:rsid w:val="00D003F2"/>
    <w:rsid w:val="00D240DA"/>
    <w:rsid w:val="00D24C94"/>
    <w:rsid w:val="00E56E9B"/>
    <w:rsid w:val="00E8287E"/>
    <w:rsid w:val="00ED7530"/>
    <w:rsid w:val="00F16911"/>
    <w:rsid w:val="00F72D30"/>
    <w:rsid w:val="00F91E08"/>
    <w:rsid w:val="00FA5D3C"/>
    <w:rsid w:val="00FB30EC"/>
    <w:rsid w:val="00FF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8F"/>
  </w:style>
  <w:style w:type="paragraph" w:styleId="Ttulo2">
    <w:name w:val="heading 2"/>
    <w:basedOn w:val="Normal"/>
    <w:link w:val="Ttulo2Car"/>
    <w:uiPriority w:val="9"/>
    <w:qFormat/>
    <w:rsid w:val="00D240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4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240DA"/>
    <w:rPr>
      <w:b/>
      <w:bCs/>
    </w:rPr>
  </w:style>
  <w:style w:type="character" w:styleId="nfasis">
    <w:name w:val="Emphasis"/>
    <w:basedOn w:val="Fuentedeprrafopredeter"/>
    <w:uiPriority w:val="20"/>
    <w:qFormat/>
    <w:rsid w:val="00D240DA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D240DA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D240D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2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cionpublica.gov.co/eva/gestornormativo/norma.php?i=43292" TargetMode="External"/><Relationship Id="rId13" Type="http://schemas.openxmlformats.org/officeDocument/2006/relationships/hyperlink" Target="https://www.funcionpublica.gov.co/eva/gestornormativo/norma.php?i=25017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uncionpublica.gov.co/eva/gestornormativo/norma.php?i=43292" TargetMode="External"/><Relationship Id="rId12" Type="http://schemas.openxmlformats.org/officeDocument/2006/relationships/hyperlink" Target="https://www.funcionpublica.gov.co/eva/norma.php?i=7359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uncionpublica.gov.co/eva/norma.php?i=73593" TargetMode="External"/><Relationship Id="rId11" Type="http://schemas.openxmlformats.org/officeDocument/2006/relationships/hyperlink" Target="https://www.funcionpublica.gov.co/eva/norma.php?i=80533" TargetMode="External"/><Relationship Id="rId5" Type="http://schemas.openxmlformats.org/officeDocument/2006/relationships/hyperlink" Target="https://www.funcionpublica.gov.co/eva/gestornormativo/norma.php?i=4329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funcionpublica.gov.co/eva/norma.php?i=73593" TargetMode="External"/><Relationship Id="rId4" Type="http://schemas.openxmlformats.org/officeDocument/2006/relationships/hyperlink" Target="https://www.funcionpublica.gov.co/eva/gestornormativo/norma.php?i=43292" TargetMode="External"/><Relationship Id="rId9" Type="http://schemas.openxmlformats.org/officeDocument/2006/relationships/hyperlink" Target="https://www.funcionpublica.gov.co/eva/norma.php?i=73593" TargetMode="External"/><Relationship Id="rId14" Type="http://schemas.openxmlformats.org/officeDocument/2006/relationships/hyperlink" Target="https://www.funcionpublica.gov.co/eva/gestornormativo/norma.php?i=25017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63502132</dc:creator>
  <cp:lastModifiedBy>63502132</cp:lastModifiedBy>
  <cp:revision>2</cp:revision>
  <dcterms:created xsi:type="dcterms:W3CDTF">2026-01-30T14:37:00Z</dcterms:created>
  <dcterms:modified xsi:type="dcterms:W3CDTF">2026-01-30T20:28:00Z</dcterms:modified>
</cp:coreProperties>
</file>